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07</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16 de septiembre de 2026 · revisiones del 22 de septiembre, del 1 y del 13 de octubre, y del 16 de octubre de 2026 contra lo construido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prueba gratuita de 15 días termina sin pago, la empresa tiene 10 días en SOLO LECTURA para decidir: abre Recursos, APU y Presupuestos, los consulta y los exporta, y la pantalla de suscripción es donde paga. Cualquier acción que escriba se rechaza. Si en esos 10 días no paga, la prueba queda cancelada: nadie entra y sus datos se eliminan ese mismo día (decisión del dueño, 13 de octubre de 2026; D-76). Un pago reportado dentro del plazo la mantiene en solo lectura mientras se verifica. Una suscripción pagada sigue el ciclo de los párrafos siguientes (D-74).</w:t>
      </w:r>
    </w:p>
    <w:p>
      <w:pPr>
        <w:spacing w:after="120" w:before="0" w:line="276"/>
        <w:jc w:val="both"/>
      </w:pPr>
      <w:r>
        <w:rPr>
          <w:sz w:val="20"/>
          <w:szCs w:val="20"/>
        </w:rPr>
        <w:t>Cuando una suscripción pagada vence, la empresa tiene dos días hábiles para pagar —lunes a viernes, sin los festivos de Colombia— y mientras tanto todo funciona. Una franja en cada pantalla dice hasta qué día. Si reporta el pago dentro del plazo, la cuenta sigue funcionando mientras se verifica. Si el superadministrador rechaza ese pago, la empresa tiene dos días hábiles más, contados desde el rechazo, para reenviar el comprobante.</w:t>
      </w:r>
    </w:p>
    <w:p>
      <w:pPr>
        <w:spacing w:after="120" w:before="0" w:line="276"/>
        <w:jc w:val="both"/>
      </w:pPr>
      <w:r>
        <w:rPr>
          <w:sz w:val="20"/>
          <w:szCs w:val="20"/>
        </w:rPr>
        <w:t xml:space="preserve">Si el plazo pasa sin pago, la cuenta queda SUSPENDIDA. Al entrar, la persona ve una sola pantalla, sin menú: qué pasó, desde cuándo y en qué fecha se eliminan los datos si no paga, y debajo la pestaña de suscripción para reportar el pago. Ya no abre Recursos, APU ni Presupuestos, ni siquiera para consultar; lo único que puede hacer además de pagar es exportar sus proyectos a PDF y Excel, porque los datos son suyos (D-76). Al confirmarse el pago, todo vuelve a estar como estaba. A los 60 días de suspendida, los datos de la empresa se eliminan.</w:t>
      </w:r>
    </w:p>
    <w:p>
      <w:pPr>
        <w:spacing w:after="120" w:before="0" w:line="276"/>
        <w:jc w:val="both"/>
      </w:pPr>
      <w:r>
        <w:rPr>
          <w:sz w:val="20"/>
          <w:szCs w:val="20"/>
        </w:rPr>
        <w:t xml:space="preserve">La suscripción la cancelan el Administrador de la empresa o el superadministrador, y cancelar es definitivo. La cuenta funciona hasta la fecha que ya pagó y no se le cobra más. Desde el día siguiente nadie entra, salvo para exportar sus proyectos (D-76), y durante diez días solo el Administrador puede reactivarla, reportando un pago que el superadministrador confirma. Antes de esa fecha la puede reanudar sin pagar. Pasados los diez días, los datos se eliminan. La suspensión que decide el superadministrador también deja solo esa pantalla, pero sin camino de pago: no se resuelve pagando.</w:t>
      </w:r>
    </w:p>
    <w:p>
      <w:pPr>
        <w:spacing w:after="120" w:before="0" w:line="276"/>
        <w:jc w:val="both"/>
      </w:pPr>
      <w:r>
        <w:rPr>
          <w:sz w:val="20"/>
          <w:szCs w:val="20"/>
        </w:rPr>
        <w:t xml:space="preserve">Los plazos de este apartado —dos días hábiles, 60 días, 10 días— son los valores iniciales. Desde el 14 de octubre de 2026 el superadministrador los cambia en la pantalla Plazos del panel, y cada plazo se cuenta con el valor vigente el día en que empieza a correr (D-78, documento 07).</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durante los 15 días,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Solo la prueba que terminó sin pago: diez días en solo lectura, consulta y exporta, y la pantalla de suscripción para pagar. Sin pago, queda cancelada y sus datos se eliminan (D-76).</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c>
          <w:tcPr>
            <w:tcW w:type="dxa" w:w="2600"/>
          </w:tcPr>
          <w:p>
            <w:r>
              <w:rPr/>
              <w:t xml:space="preserve">Por pagar</w:t>
            </w:r>
          </w:p>
        </w:tc>
        <w:tc>
          <w:tcPr>
            <w:tcW w:type="dxa" w:w="6420"/>
          </w:tcPr>
          <w:p>
            <w:r>
              <w:rPr/>
              <w:t xml:space="preserve">El sistema completo durante los dos días hábiles de gracia, con una franja que dice hasta qué día puede pagar (D-74).</w:t>
            </w:r>
          </w:p>
        </w:tc>
      </w:tr>
      <w:tr>
        <w:tc>
          <w:tcPr>
            <w:tcW w:type="dxa" w:w="2600"/>
          </w:tcPr>
          <w:p>
            <w:r>
              <w:rPr/>
              <w:t xml:space="preserve">Suspendida</w:t>
            </w:r>
          </w:p>
        </w:tc>
        <w:tc>
          <w:tcPr>
            <w:tcW w:type="dxa" w:w="6420"/>
          </w:tcPr>
          <w:p>
            <w:r>
              <w:rPr/>
              <w:t xml:space="preserve">Una sola pantalla, sin menú: la suscripción para pagar y la exportación de sus proyectos. A los 60 días sus datos se eliminan. Si la suspendió el superadministrador, la pantalla lo dice con esas palabras y no ofrece pagar, porque pagar no lo resuelve (D-74, D-76).</w:t>
            </w:r>
          </w:p>
        </w:tc>
      </w:tr>
      <w:tr>
        <w:tc>
          <w:tcPr>
            <w:tcW w:type="dxa" w:w="2600"/>
          </w:tcPr>
          <w:p>
            <w:r>
              <w:rPr/>
              <w:t xml:space="preserve">Cancelada</w:t>
            </w:r>
          </w:p>
        </w:tc>
        <w:tc>
          <w:tcPr>
            <w:tcW w:type="dxa" w:w="6420"/>
          </w:tcPr>
          <w:p>
            <w:r>
              <w:rPr/>
              <w:t xml:space="preserve">El sistema completo hasta la fecha que ya pagó, con la opción de reanudar sin pagar. Después, diez días en que solo el Administrador puede reactivarla reportando un pago, y se pueden exportar los proyectos. Luego sus datos se eliminan (D-74, D-76).</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—que surte efecto en la fecha pagada y que el panel no puede revertir—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 xml:space="preserve">La ficha muestra los plazos que corren: hasta cuándo puede pagar sin suspenderse, desde cuándo está suspendida, hasta cuándo se puede reactivar una cancelada y en qué fecha se eliminan sus datos. El resumen suma «Por pagar» y una lista «Sus datos se eliminan pronto» con las que se eliminan en los próximos siete días. Esas eliminaciones las hace un proceso diario, también la de la prueba que no se pagó en sus diez días de solo lectura (D-74, D-76).</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spacing w:after="120" w:before="0" w:line="276"/>
        <w:jc w:val="both"/>
      </w:pPr>
      <w:r>
        <w:rPr>
          <w:sz w:val="20"/>
          <w:szCs w:val="20"/>
        </w:rPr>
        <w:t xml:space="preserve">Con el módulo de programación (documento 07, RF-APU-25) la versión del APU gana un campo opcional más: el rendimiento de la actividad, en unidades por jornal, del que sale la duración en el cronograma. Va junto al nombre y la unidad, rotulado «Rendimiento de la actividad (unidades por jornal)» para que no se confunda con el rendimiento de cada recurso; es opcional, mayor que cero y con hasta cuatro decimales. Cambiarlo es editar el APU: crea una versión nueva y hace la misma pregunta por los presupuestos abiertos (§6.4).</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Viene precargado en 1, que es el caso normal en materiales.</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Viene precargado en 1.</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y ambos campos deben venir con el valor 1 por defecto.</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unidad y, opcional, el rendimiento de la actividad,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Entera, sin «.0»; con ceros a la izquierda si el nivel tiene diez o más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 2, 3… (01 … 12 con diez o más)</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 xml:space="preserve">Subcapítulos</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Decimal; van antes que las actividades de su padre</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1.1, 1.2… (1.01 … 1.12 con diez o más)</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1.1.1, 1.1.2…</w:t>
            </w:r>
          </w:p>
        </w:tc>
      </w:tr>
    </w:tbl>
    <w:p>
      <w:pPr>
        <w:spacing w:after="120" w:before="0" w:line="276"/>
        <w:jc w:val="both"/>
      </w:pPr>
      <w:r>
        <w:rPr>
          <w:sz w:val="20"/>
          <w:szCs w:val="20"/>
        </w:rPr>
        <w:t>El sistema asigna y recalcula la codificación automáticamente, y el usuario nunca la escribe. Bajo cada capítulo o subcapítulo van primero sus subcapítulos y después sus actividades directas, a cualquier profundidad. Los capítulos se numeran 1, 2, 3 y los subcapítulos 1.1, 1.2 y 1.1.1, con ceros a la izquierda para que todos los del mismo nivel tengan el mismo ancho: de 10 a 99 en un nivel, dos cifras (01 … 12); de 100 a 999, tres. Las actividades no llevan número jerárquico: en la columna del código muestran el código de su APU, y el bloque en que están dice a qué capítulo pertenecen. Por ejemplo: 01 CIMENTACIÓN, 01.1 Concretos, APU-0007 Concreto de zapatas, APU-0005 Excavación manual (decisión del dueño, 13 de octubre de 2026; D-75).</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Reordenar la posición, desplazando arriba o abajo. Un subcapítulo se mueve entre los subcapítulos de su nivel y una actividad entre las actividades: los subcapítulos siempre quedan arriba.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01.2 Vigas de amarre». La fila de cada capítulo y subcapítulo lleva además un botón para agregar una actividad ahí mismo, con un icono distinto del de agregar subcapítulo. Así, una actividad se agrega dentro del subcapítulo 01.1,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Por pagar, Vencida, Suspendida o Cancelada—, la fecha de vencimiento y los días restantes. Ninguno de esos estados lo calcula la interfaz: los deriva la base de las fechas, y cambian solos con el calendario o en el instante en que se confirma un pago (D-25, D-74). Si la empresa está en período de prueba, la pantalla indica cuántos días quedan y cómo hacer el pago; si está por pagar, hasta qué día puede hacerlo.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o suspendida, que es cuando más falta hace; no aparece mientras haya un pago esperando. Con la suscripción cancelada, solo el Administrador lo ve, como «Reportar el pago para reactivar», y solo en sus diez días.</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120" w:before="0" w:line="276"/>
        <w:jc w:val="both"/>
      </w:pPr>
      <w:r>
        <w:rPr>
          <w:sz w:val="20"/>
          <w:szCs w:val="20"/>
        </w:rPr>
        <w:t>Al final, solo para el Administrador, una zona de cuidado con «Cancelar suscripción». La confirmación dice qué va a pasar —hasta qué día funciona, los diez días para reactivarla y la eliminación de los datos— y pide el motivo. Con la suscripción cancelada y antes de la fecha pagada, la pestaña ofrece «Reanudar la suscripción», sin pago.</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ListParagraph"/>
        <w:numPr>
          <w:ilvl w:val="0"/>
          <w:numId w:val="2"/>
        </w:numPr>
        <w:spacing w:after="90" w:line="276"/>
        <w:jc w:val="both"/>
      </w:pPr>
      <w:r>
        <w:rPr>
          <w:sz w:val="20"/>
          <w:szCs w:val="20"/>
        </w:rPr>
        <w:t xml:space="preserve">Horas por jornal, de 1 a 24, 8 por defecto (RF-CFG-27). Es lo que dura el «día» del rendimiento de un APU. Cada proyecto se lleva su copia al crearse: cambiarlas aquí no mueve los proyectos que ya existen.</w:t>
      </w:r>
    </w:p>
    <w:p>
      <w:pPr>
        <w:pStyle w:val="ListParagraph"/>
        <w:numPr>
          <w:ilvl w:val="0"/>
          <w:numId w:val="2"/>
        </w:numPr>
        <w:spacing w:after="90" w:line="276"/>
        <w:jc w:val="both"/>
      </w:pPr>
      <w:r>
        <w:rPr>
          <w:sz w:val="20"/>
          <w:szCs w:val="20"/>
        </w:rPr>
        <w:t xml:space="preserve">Día en que empieza la semana, lunes por defecto (RF-CFG-33). Lo usan la curva semanal y el Gantt.</w:t>
      </w:r>
    </w:p>
    <w:p>
      <w:pPr>
        <w:spacing w:after="120" w:before="0" w:line="276"/>
        <w:jc w:val="both"/>
      </w:pPr>
      <w:r>
        <w:rPr>
          <w:sz w:val="20"/>
          <w:szCs w:val="20"/>
        </w:rPr>
        <w:t xml:space="preserve">Las dos últimas van en su propia tarjeta, «Programación de obra», y se guardan con el mismo «Guardar preferencias» que las demás (documento 07 §6).</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2"/>
        <w:spacing w:after="120" w:before="300"/>
      </w:pPr>
      <w:r>
        <w:rPr>
          <w:b/>
          <w:bCs/>
          <w:color w:val="1F2933"/>
          <w:sz w:val="23"/>
          <w:szCs w:val="23"/>
        </w:rPr>
        <w:t>11.8 Calendarios y festivos</w:t>
      </w:r>
    </w:p>
    <w:p>
      <w:pPr>
        <w:spacing w:after="120" w:before="0" w:line="276"/>
        <w:jc w:val="both"/>
      </w:pPr>
      <w:r>
        <w:rPr>
          <w:sz w:val="20"/>
          <w:szCs w:val="20"/>
        </w:rPr>
        <w:t xml:space="preserve">Una pestaña propia, con el permiso de preferencias (RF-CFG-29, RF-CFG-32; documento 07 §6.2). A la izquierda, los calendarios de la empresa; a la derecha, las listas de festivos. Cada proyecto se lleva una copia del calendario al crear su cronograma, así que editar uno de aquí no mueve ninguna obra (D-86).</w:t>
      </w:r>
    </w:p>
    <w:p>
      <w:pPr>
        <w:pStyle w:val="ListParagraph"/>
        <w:numPr>
          <w:ilvl w:val="0"/>
          <w:numId w:val="2"/>
        </w:numPr>
        <w:spacing w:after="90" w:line="276"/>
        <w:jc w:val="both"/>
      </w:pPr>
      <w:r>
        <w:rPr>
          <w:b/>
          <w:bCs/>
          <w:sz w:val="20"/>
          <w:szCs w:val="20"/>
        </w:rPr>
        <w:t xml:space="preserve">Abrir un calendario</w:t>
      </w:r>
      <w:r>
        <w:rPr>
          <w:sz w:val="20"/>
          <w:szCs w:val="20"/>
        </w:rPr>
        <w:t xml:space="preserve"> muestra su semana, de dónde salieron sus festivos y sus excepciones. «Editar semana» abre el formulario encima; «Usar por defecto» lo marca como el que se propone al crear un cronograma, y «Eliminar» lo quita. El de por defecto no se elimina ni se desmarca: se marca otro.</w:t>
      </w:r>
    </w:p>
    <w:p>
      <w:pPr>
        <w:pStyle w:val="ListParagraph"/>
        <w:numPr>
          <w:ilvl w:val="0"/>
          <w:numId w:val="2"/>
        </w:numPr>
        <w:spacing w:after="90" w:line="276"/>
        <w:jc w:val="both"/>
      </w:pPr>
      <w:r>
        <w:rPr>
          <w:b/>
          <w:bCs/>
          <w:sz w:val="20"/>
          <w:szCs w:val="20"/>
        </w:rPr>
        <w:t xml:space="preserve">La semana se pinta en una tabla de días por horas</w:t>
      </w:r>
      <w:r>
        <w:rPr>
          <w:sz w:val="20"/>
          <w:szCs w:val="20"/>
        </w:rPr>
        <w:t xml:space="preserve">, en bloques de media hora, como en P6: arrastrando con el mouse, o con las flechas y la barra espaciadora. El total por día y por semana se ve al lado, y debajo cada día en texto. Un turno que pasa la medianoche se marca en los dos días.</w:t>
      </w:r>
    </w:p>
    <w:p>
      <w:pPr>
        <w:pStyle w:val="ListParagraph"/>
        <w:numPr>
          <w:ilvl w:val="0"/>
          <w:numId w:val="2"/>
        </w:numPr>
        <w:spacing w:after="90" w:line="276"/>
        <w:jc w:val="both"/>
      </w:pPr>
      <w:r>
        <w:rPr>
          <w:b/>
          <w:bCs/>
          <w:sz w:val="20"/>
          <w:szCs w:val="20"/>
        </w:rPr>
        <w:t xml:space="preserve">El llenado rápido</w:t>
      </w:r>
      <w:r>
        <w:rPr>
          <w:sz w:val="20"/>
          <w:szCs w:val="20"/>
        </w:rPr>
        <w:t xml:space="preserve"> cubre el caso normal: hora de entrada, horas de trabajo, almuerzo y días, con la opción de un sábado más corto. «Pintar la tabla» la llena, y después se corrige a mano.</w:t>
      </w:r>
    </w:p>
    <w:p>
      <w:pPr>
        <w:pStyle w:val="ListParagraph"/>
        <w:numPr>
          <w:ilvl w:val="0"/>
          <w:numId w:val="2"/>
        </w:numPr>
        <w:spacing w:after="90" w:line="276"/>
        <w:jc w:val="both"/>
      </w:pPr>
      <w:r>
        <w:rPr>
          <w:b/>
          <w:bCs/>
          <w:sz w:val="20"/>
          <w:szCs w:val="20"/>
        </w:rPr>
        <w:t xml:space="preserve">«1 día equivale a»</w:t>
      </w:r>
      <w:r>
        <w:rPr>
          <w:sz w:val="20"/>
          <w:szCs w:val="20"/>
        </w:rPr>
        <w:t xml:space="preserve"> convierte las horas en los días que se ven en pantalla. No cambia el cálculo.</w:t>
      </w:r>
    </w:p>
    <w:p>
      <w:pPr>
        <w:pStyle w:val="ListParagraph"/>
        <w:numPr>
          <w:ilvl w:val="0"/>
          <w:numId w:val="2"/>
        </w:numPr>
        <w:spacing w:after="90" w:line="276"/>
        <w:jc w:val="both"/>
      </w:pPr>
      <w:r>
        <w:rPr>
          <w:b/>
          <w:bCs/>
          <w:sz w:val="20"/>
          <w:szCs w:val="20"/>
        </w:rPr>
        <w:t xml:space="preserve">Las excepciones</w:t>
      </w:r>
      <w:r>
        <w:rPr>
          <w:sz w:val="20"/>
          <w:szCs w:val="20"/>
        </w:rPr>
        <w:t xml:space="preserve"> son fechas que no se trabajan (un festivo, un día perdido por lluvia) o que se trabajan con otras horas (un sábado completo). Se agregan, editan y quitan una por una, y se guardan al momento.</w:t>
      </w:r>
    </w:p>
    <w:p>
      <w:pPr>
        <w:pStyle w:val="ListParagraph"/>
        <w:numPr>
          <w:ilvl w:val="0"/>
          <w:numId w:val="2"/>
        </w:numPr>
        <w:spacing w:after="90" w:line="276"/>
        <w:jc w:val="both"/>
      </w:pPr>
      <w:r>
        <w:rPr>
          <w:b/>
          <w:bCs/>
          <w:sz w:val="20"/>
          <w:szCs w:val="20"/>
        </w:rPr>
        <w:t xml:space="preserve">Copiar festivos</w:t>
      </w:r>
      <w:r>
        <w:rPr>
          <w:sz w:val="20"/>
          <w:szCs w:val="20"/>
        </w:rPr>
        <w:t xml:space="preserve"> trae una lista entera, oficial o de la empresa. Cada fecha entra como día no laborable, y las que el calendario ya tenía no se tocan: un festivo que la empresa trabaja sigue marcado como laborable. Al terminar dice cuántas fechas entraron.</w:t>
      </w:r>
    </w:p>
    <w:p>
      <w:pPr>
        <w:pStyle w:val="ListParagraph"/>
        <w:numPr>
          <w:ilvl w:val="0"/>
          <w:numId w:val="2"/>
        </w:numPr>
        <w:spacing w:after="90" w:line="276"/>
        <w:jc w:val="both"/>
      </w:pPr>
      <w:r>
        <w:rPr>
          <w:b/>
          <w:bCs/>
          <w:sz w:val="20"/>
          <w:szCs w:val="20"/>
        </w:rPr>
        <w:t xml:space="preserve">Las listas oficiales</w:t>
      </w:r>
      <w:r>
        <w:rPr>
          <w:sz w:val="20"/>
          <w:szCs w:val="20"/>
        </w:rPr>
        <w:t xml:space="preserve"> las mantiene ConstruSoft, por ventanas de cinco años, y se ven como de solo lectura. </w:t>
      </w:r>
      <w:r>
        <w:rPr>
          <w:b/>
          <w:bCs/>
          <w:sz w:val="20"/>
          <w:szCs w:val="20"/>
        </w:rPr>
        <w:t xml:space="preserve">Las de la empresa</w:t>
      </w:r>
      <w:r>
        <w:rPr>
          <w:sz w:val="20"/>
          <w:szCs w:val="20"/>
        </w:rPr>
        <w:t xml:space="preserve"> se crean a mano (fecha y nombre opcional) o se importan con la plantilla de Excel, como los recursos (§5.5): todo o nada, con el informe fila por fila. Solo las ve su empresa (D-90). Eliminar una lista no toca los calendarios que ya la copiaron.</w:t>
      </w:r>
    </w:p>
    <w:p>
      <w:pPr>
        <w:spacing w:after="120" w:before="0" w:line="276"/>
        <w:jc w:val="both"/>
      </w:pPr>
      <w:r>
        <w:rPr>
          <w:sz w:val="20"/>
          <w:szCs w:val="20"/>
        </w:rPr>
        <w:t xml:space="preserve">Una empresa nace con un calendario de lunes a viernes, de 7:00 a 12:00 y de 13:00 a 16:00, marcado por defecto y sin festivos: la tarjeta del calendario ofrece copiar la lista del país.</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MVP. Entra después como módulo 1, la programación de obra (decisión del dueño, 13 de octubre de 2026; documento 07). Su pantalla está en §13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pStyle w:val="Heading1"/>
        <w:pBdr>
          <w:bottom w:val="single" w:color="13496B" w:sz="10" w:space="6"/>
        </w:pBdr>
        <w:spacing w:after="180" w:before="420"/>
      </w:pPr>
      <w:r>
        <w:rPr>
          <w:b/>
          <w:bCs/>
          <w:color w:val="13496B"/>
          <w:sz w:val="30"/>
          <w:szCs w:val="30"/>
        </w:rPr>
        <w:t>13. Módulo Programación de obra</w:t>
      </w:r>
    </w:p>
    <w:p>
      <w:pPr>
        <w:spacing w:after="120" w:before="0" w:line="276"/>
        <w:jc w:val="both"/>
      </w:pPr>
      <w:r>
        <w:rPr>
          <w:sz w:val="20"/>
          <w:szCs w:val="20"/>
        </w:rPr>
        <w:t xml:space="preserve">Es el módulo 1 después del MVP (documento 07 §6), y sus reglas están allá. Este capítulo dice cómo se comporta la pantalla. El cronograma va uno a uno con el proyecto: se entra con «Cronograma» desde la mesa de trabajo y «Volver» lleva a ella. Usa los permisos del presupuesto (RN-43): quien puede verlo, ve su cronograma, y quien puede editarlo, lo edita y guarda líneas base. Con el proyecto Activo también se edita, porque el cronograma nunca escribe en el presupuesto; con el proyecto Cerrado es de solo lectura, y una franja lo dice.</w:t>
      </w:r>
    </w:p>
    <w:p>
      <w:pPr>
        <w:pStyle w:val="Heading2"/>
        <w:spacing w:after="120" w:before="300"/>
      </w:pPr>
      <w:r>
        <w:rPr>
          <w:b/>
          <w:bCs/>
          <w:color w:val="1F2933"/>
          <w:sz w:val="23"/>
          <w:szCs w:val="23"/>
        </w:rPr>
        <w:t>13.1 Crear el cronograma</w:t>
      </w:r>
    </w:p>
    <w:p>
      <w:pPr>
        <w:spacing w:after="120" w:before="0" w:line="276"/>
        <w:jc w:val="both"/>
      </w:pPr>
      <w:r>
        <w:rPr>
          <w:sz w:val="20"/>
          <w:szCs w:val="20"/>
        </w:rPr>
        <w:t xml:space="preserve">Un proyecto sin cronograma muestra qué se va a crear: una actividad por ítem, los capítulos como barras resumen, la tarea «Administración y supervisión de obra» y los hitos de inicio y fin del proyecto, sin relaciones (RF-PRG-01). Pide la fecha de inicio y el calendario de la empresa, con el de por defecto ya elegido. «Crear cronograma» lo calcula y abre el Gantt.</w:t>
      </w:r>
    </w:p>
    <w:p>
      <w:pPr>
        <w:pStyle w:val="Heading2"/>
        <w:spacing w:after="120" w:before="300"/>
      </w:pPr>
      <w:r>
        <w:rPr>
          <w:b/>
          <w:bCs/>
          <w:color w:val="1F2933"/>
          <w:sz w:val="23"/>
          <w:szCs w:val="23"/>
        </w:rPr>
        <w:t>13.2 La pantalla</w:t>
      </w:r>
    </w:p>
    <w:p>
      <w:pPr>
        <w:pStyle w:val="ListParagraph"/>
        <w:numPr>
          <w:ilvl w:val="0"/>
          <w:numId w:val="2"/>
        </w:numPr>
        <w:spacing w:after="90" w:line="276"/>
        <w:jc w:val="both"/>
      </w:pPr>
      <w:r>
        <w:rPr>
          <w:b/>
          <w:bCs/>
          <w:sz w:val="20"/>
          <w:szCs w:val="20"/>
        </w:rPr>
        <w:t xml:space="preserve">El encabezado</w:t>
      </w:r>
      <w:r>
        <w:rPr>
          <w:sz w:val="20"/>
          <w:szCs w:val="20"/>
        </w:rPr>
        <w:t xml:space="preserve"> dice el proyecto y su estado, la fecha de inicio (con «Cambiar»), el fin, la duración en días y el calendario de la obra (con «Ver y editar»). A la derecha, «Líneas base» y «Exportar». Mientras el servidor recalcula, dice «Recalculando…».</w:t>
      </w:r>
    </w:p>
    <w:p>
      <w:pPr>
        <w:pStyle w:val="ListParagraph"/>
        <w:numPr>
          <w:ilvl w:val="0"/>
          <w:numId w:val="2"/>
        </w:numPr>
        <w:spacing w:after="90" w:line="276"/>
        <w:jc w:val="both"/>
      </w:pPr>
      <w:r>
        <w:rPr>
          <w:b/>
          <w:bCs/>
          <w:sz w:val="20"/>
          <w:szCs w:val="20"/>
        </w:rPr>
        <w:t xml:space="preserve">Las franjas</w:t>
      </w:r>
      <w:r>
        <w:rPr>
          <w:sz w:val="20"/>
          <w:szCs w:val="20"/>
        </w:rPr>
        <w:t xml:space="preserve">, arriba y a la vista de todos los que abren el cronograma. La del presupuesto (D-93) aparece cuando el presupuesto cambió desde el último cálculo: dice qué actividades entraron o salieron, qué duraciones cambiaron, el fin y el valor total antes y después, y el último cambio del presupuesto. Quien puede editar la cierra con «Entendido, cerrar aviso», y cualquier cambio en el cronograma también la cierra. Otra avisa si la obra pasa del último año de festivos del calendario, con «Copiar festivos». Otra dice cuántos días de más lleva la obra contra la línea base que se está mirando: la administración del presupuesto no cambia sola.</w:t>
      </w:r>
    </w:p>
    <w:p>
      <w:pPr>
        <w:pStyle w:val="ListParagraph"/>
        <w:numPr>
          <w:ilvl w:val="0"/>
          <w:numId w:val="2"/>
        </w:numPr>
        <w:spacing w:after="90" w:line="276"/>
        <w:jc w:val="both"/>
      </w:pPr>
      <w:r>
        <w:rPr>
          <w:b/>
          <w:bCs/>
          <w:sz w:val="20"/>
          <w:szCs w:val="20"/>
        </w:rPr>
        <w:t xml:space="preserve">Tres pestañas</w:t>
      </w:r>
      <w:r>
        <w:rPr>
          <w:sz w:val="20"/>
          <w:szCs w:val="20"/>
        </w:rPr>
        <w:t xml:space="preserve">: Gantt, Curvas S y Revisión, esta con el número de actividades que hay que mirar.</w:t>
      </w:r>
    </w:p>
    <w:p>
      <w:pPr>
        <w:pStyle w:val="Heading2"/>
        <w:spacing w:after="120" w:before="300"/>
      </w:pPr>
      <w:r>
        <w:rPr>
          <w:b/>
          <w:bCs/>
          <w:color w:val="1F2933"/>
          <w:sz w:val="23"/>
          <w:szCs w:val="23"/>
        </w:rPr>
        <w:t>13.3 El Gantt</w:t>
      </w:r>
    </w:p>
    <w:p>
      <w:pPr>
        <w:spacing w:after="120" w:before="0" w:line="276"/>
        <w:jc w:val="both"/>
      </w:pPr>
      <w:r>
        <w:rPr>
          <w:sz w:val="20"/>
          <w:szCs w:val="20"/>
        </w:rPr>
        <w:t xml:space="preserve">La tabla de actividades a la izquierda y las barras a la derecha, en un solo desplazamiento (RF-PRG-06, 07 §6.6). La tabla queda fija al correr el tiempo de lado, y la escala de tiempo fija al bajar. La pantalla usa el ancho entero de la ventana.</w:t>
      </w:r>
    </w:p>
    <w:p>
      <w:pPr>
        <w:pStyle w:val="ListParagraph"/>
        <w:numPr>
          <w:ilvl w:val="0"/>
          <w:numId w:val="2"/>
        </w:numPr>
        <w:spacing w:after="90" w:line="276"/>
        <w:jc w:val="both"/>
      </w:pPr>
      <w:r>
        <w:rPr>
          <w:b/>
          <w:bCs/>
          <w:sz w:val="20"/>
          <w:szCs w:val="20"/>
        </w:rPr>
        <w:t xml:space="preserve">La tabla</w:t>
      </w:r>
      <w:r>
        <w:rPr>
          <w:sz w:val="20"/>
          <w:szCs w:val="20"/>
        </w:rPr>
        <w:t xml:space="preserve">: código, actividad, días, inicio, fin y holgura total. El orden es el del presupuesto, por la estructura, con los capítulos plegables; después las que ya no están en el presupuesto, la administración y «Hitos y trámites» con sus subgrupos. Una duración escrita a mano lleva un asterisco.</w:t>
      </w:r>
    </w:p>
    <w:p>
      <w:pPr>
        <w:pStyle w:val="ListParagraph"/>
        <w:numPr>
          <w:ilvl w:val="0"/>
          <w:numId w:val="2"/>
        </w:numPr>
        <w:spacing w:after="90" w:line="276"/>
        <w:jc w:val="both"/>
      </w:pPr>
      <w:r>
        <w:rPr>
          <w:b/>
          <w:bCs/>
          <w:sz w:val="20"/>
          <w:szCs w:val="20"/>
        </w:rPr>
        <w:t xml:space="preserve">Las barras</w:t>
      </w:r>
      <w:r>
        <w:rPr>
          <w:sz w:val="20"/>
          <w:szCs w:val="20"/>
        </w:rPr>
        <w:t xml:space="preserve">: azules las normales y rojas las críticas; los capítulos y los grupos como barra resumen; la administración rayada; los hitos como rombos, verde el de inicio y oscuro el de fin; la línea base como una barra delgada debajo; una marca al final de la barra que termina a mitad de jornada (RN-27). El tiempo no laborable va sombreado, con la tarde del sábado en la escala por día. Una leyenda arriba lo explica, y lo crítico no se dice solo con color: la holgura está en su columna.</w:t>
      </w:r>
    </w:p>
    <w:p>
      <w:pPr>
        <w:pStyle w:val="ListParagraph"/>
        <w:numPr>
          <w:ilvl w:val="0"/>
          <w:numId w:val="2"/>
        </w:numPr>
        <w:spacing w:after="90" w:line="276"/>
        <w:jc w:val="both"/>
      </w:pPr>
      <w:r>
        <w:rPr>
          <w:b/>
          <w:bCs/>
          <w:sz w:val="20"/>
          <w:szCs w:val="20"/>
        </w:rPr>
        <w:t xml:space="preserve">La escala</w:t>
      </w:r>
      <w:r>
        <w:rPr>
          <w:sz w:val="20"/>
          <w:szCs w:val="20"/>
        </w:rPr>
        <w:t xml:space="preserve"> es por día, semana o mes, y la línea base que se muestra se elige al lado. La pantalla recuerda las dos en el navegador. Sin elección guardada, muestra la primera línea base que se guardó.</w:t>
      </w:r>
    </w:p>
    <w:p>
      <w:pPr>
        <w:pStyle w:val="ListParagraph"/>
        <w:numPr>
          <w:ilvl w:val="0"/>
          <w:numId w:val="2"/>
        </w:numPr>
        <w:spacing w:after="90" w:line="276"/>
        <w:jc w:val="both"/>
      </w:pPr>
      <w:r>
        <w:rPr>
          <w:b/>
          <w:bCs/>
          <w:sz w:val="20"/>
          <w:szCs w:val="20"/>
        </w:rPr>
        <w:t xml:space="preserve">De solo lectura</w:t>
      </w:r>
      <w:r>
        <w:rPr>
          <w:sz w:val="20"/>
          <w:szCs w:val="20"/>
        </w:rPr>
        <w:t xml:space="preserve">: no se arrastran barras. Un clic en una fila o en su barra la selecciona y abre su panel; con el teclado, las flechas arriba y abajo cambian de actividad.</w:t>
      </w:r>
    </w:p>
    <w:p>
      <w:pPr>
        <w:pStyle w:val="ListParagraph"/>
        <w:numPr>
          <w:ilvl w:val="0"/>
          <w:numId w:val="2"/>
        </w:numPr>
        <w:spacing w:after="90" w:line="276"/>
        <w:jc w:val="both"/>
      </w:pPr>
      <w:r>
        <w:rPr>
          <w:b/>
          <w:bCs/>
          <w:sz w:val="20"/>
          <w:szCs w:val="20"/>
        </w:rPr>
        <w:t xml:space="preserve">Con muchas actividades</w:t>
      </w:r>
      <w:r>
        <w:rPr>
          <w:sz w:val="20"/>
          <w:szCs w:val="20"/>
        </w:rPr>
        <w:t xml:space="preserve"> solo se dibujan las filas que se ven, para que el desplazamiento no salte (RNF-29).</w:t>
      </w:r>
    </w:p>
    <w:p>
      <w:pPr>
        <w:pStyle w:val="Heading2"/>
        <w:spacing w:after="120" w:before="300"/>
      </w:pPr>
      <w:r>
        <w:rPr>
          <w:b/>
          <w:bCs/>
          <w:color w:val="1F2933"/>
          <w:sz w:val="23"/>
          <w:szCs w:val="23"/>
        </w:rPr>
        <w:t>13.4 El panel de una actividad</w:t>
      </w:r>
    </w:p>
    <w:p>
      <w:pPr>
        <w:spacing w:after="120" w:before="0" w:line="276"/>
        <w:jc w:val="both"/>
      </w:pPr>
      <w:r>
        <w:rPr>
          <w:sz w:val="20"/>
          <w:szCs w:val="20"/>
        </w:rPr>
        <w:t xml:space="preserve">Un panel al lado, no modal, para que la barra siga a la vista. Arriba, el tipo y si es crítica; las fechas temprana y tardía, las holguras, la duración y el costo; y la línea base, con la variación del fin. Debajo, lo que se edita, que depende del tipo (CONTRATO §19.6), y «Guardar cambios» manda solo lo que cambió:</w:t>
      </w:r>
    </w:p>
    <w:p>
      <w:pPr>
        <w:pStyle w:val="ListParagraph"/>
        <w:numPr>
          <w:ilvl w:val="0"/>
          <w:numId w:val="2"/>
        </w:numPr>
        <w:spacing w:after="90" w:line="276"/>
        <w:jc w:val="both"/>
      </w:pPr>
      <w:r>
        <w:rPr>
          <w:b/>
          <w:bCs/>
          <w:sz w:val="20"/>
          <w:szCs w:val="20"/>
        </w:rPr>
        <w:t xml:space="preserve">Una actividad del presupuesto</w:t>
      </w:r>
      <w:r>
        <w:rPr>
          <w:sz w:val="20"/>
          <w:szCs w:val="20"/>
        </w:rPr>
        <w:t xml:space="preserve">: las cuadrillas, la duración manual y las restricciones. Muestra la duración calculada y de dónde sale (cantidad, rendimiento por jornal y cuadrillas). Si el APU no tiene rendimiento, lo dice. Su nombre y su número son los del ítem.</w:t>
      </w:r>
    </w:p>
    <w:p>
      <w:pPr>
        <w:pStyle w:val="ListParagraph"/>
        <w:numPr>
          <w:ilvl w:val="0"/>
          <w:numId w:val="2"/>
        </w:numPr>
        <w:spacing w:after="90" w:line="276"/>
        <w:jc w:val="both"/>
      </w:pPr>
      <w:r>
        <w:rPr>
          <w:b/>
          <w:bCs/>
          <w:sz w:val="20"/>
          <w:szCs w:val="20"/>
        </w:rPr>
        <w:t xml:space="preserve">Un hito</w:t>
      </w:r>
      <w:r>
        <w:rPr>
          <w:sz w:val="20"/>
          <w:szCs w:val="20"/>
        </w:rPr>
        <w:t xml:space="preserve">: código, nombre, subgrupo y restricciones. Un hito de fin no ofrece restricciones de inicio, ni uno de inicio de fin. </w:t>
      </w:r>
      <w:r>
        <w:rPr>
          <w:b/>
          <w:bCs/>
          <w:sz w:val="20"/>
          <w:szCs w:val="20"/>
        </w:rPr>
        <w:t xml:space="preserve">Un trámite o espera</w:t>
      </w:r>
      <w:r>
        <w:rPr>
          <w:sz w:val="20"/>
          <w:szCs w:val="20"/>
        </w:rPr>
        <w:t xml:space="preserve">: además, la duración y si corre todos los días, 24 horas. </w:t>
      </w:r>
      <w:r>
        <w:rPr>
          <w:b/>
          <w:bCs/>
          <w:sz w:val="20"/>
          <w:szCs w:val="20"/>
        </w:rPr>
        <w:t xml:space="preserve">La administración</w:t>
      </w:r>
      <w:r>
        <w:rPr>
          <w:sz w:val="20"/>
          <w:szCs w:val="20"/>
        </w:rPr>
        <w:t xml:space="preserve">: solo código y nombre, con la explicación de cómo se calcula.</w:t>
      </w:r>
    </w:p>
    <w:p>
      <w:pPr>
        <w:pStyle w:val="ListParagraph"/>
        <w:numPr>
          <w:ilvl w:val="0"/>
          <w:numId w:val="2"/>
        </w:numPr>
        <w:spacing w:after="90" w:line="276"/>
        <w:jc w:val="both"/>
      </w:pPr>
      <w:r>
        <w:rPr>
          <w:b/>
          <w:bCs/>
          <w:sz w:val="20"/>
          <w:szCs w:val="20"/>
        </w:rPr>
        <w:t xml:space="preserve">Las restricciones</w:t>
      </w:r>
      <w:r>
        <w:rPr>
          <w:sz w:val="20"/>
          <w:szCs w:val="20"/>
        </w:rPr>
        <w:t xml:space="preserve"> (RN-30): una principal y una secundaria. La pantalla ofrece solo las parejas válidas: sin principal no hay secundaria, y «inicio el», «fin el» y las obligatorias no admiten secundaria.</w:t>
      </w:r>
    </w:p>
    <w:p>
      <w:pPr>
        <w:pStyle w:val="ListParagraph"/>
        <w:numPr>
          <w:ilvl w:val="0"/>
          <w:numId w:val="2"/>
        </w:numPr>
        <w:spacing w:after="90" w:line="276"/>
        <w:jc w:val="both"/>
      </w:pPr>
      <w:r>
        <w:rPr>
          <w:b/>
          <w:bCs/>
          <w:sz w:val="20"/>
          <w:szCs w:val="20"/>
        </w:rPr>
        <w:t xml:space="preserve">Las relaciones</w:t>
      </w:r>
      <w:r>
        <w:rPr>
          <w:sz w:val="20"/>
          <w:szCs w:val="20"/>
        </w:rPr>
        <w:t xml:space="preserve"> (RF-PRG-04): las predecesoras y las sucesoras, cada una con su tipo (FC, CC, FF, CF) y su desfase en días, que se cambian ahí mismo. «Agregar» busca la otra actividad por código o nombre. Un clic en una relación lleva a esa actividad. Si la relación cerraría un círculo, no se guarda, el panel lo dice y la tabla marca todas las actividades del círculo.</w:t>
      </w:r>
    </w:p>
    <w:p>
      <w:pPr>
        <w:pStyle w:val="ListParagraph"/>
        <w:numPr>
          <w:ilvl w:val="0"/>
          <w:numId w:val="2"/>
        </w:numPr>
        <w:spacing w:after="90" w:line="276"/>
        <w:jc w:val="both"/>
      </w:pPr>
      <w:r>
        <w:rPr>
          <w:b/>
          <w:bCs/>
          <w:sz w:val="20"/>
          <w:szCs w:val="20"/>
        </w:rPr>
        <w:t xml:space="preserve">Subir, bajar y eliminar</w:t>
      </w:r>
      <w:r>
        <w:rPr>
          <w:sz w:val="20"/>
          <w:szCs w:val="20"/>
        </w:rPr>
        <w:t xml:space="preserve"> solo en los hitos y trámites, y eliminar también en las actividades que ya no están en el presupuesto. Eliminar pide confirmación y dice cuántas relaciones se van con ella.</w:t>
      </w:r>
    </w:p>
    <w:p>
      <w:pPr>
        <w:pStyle w:val="Heading2"/>
        <w:spacing w:after="120" w:before="300"/>
      </w:pPr>
      <w:r>
        <w:rPr>
          <w:b/>
          <w:bCs/>
          <w:color w:val="1F2933"/>
          <w:sz w:val="23"/>
          <w:szCs w:val="23"/>
        </w:rPr>
        <w:t>13.5 Hitos, trámites y subgrupos</w:t>
      </w:r>
    </w:p>
    <w:p>
      <w:pPr>
        <w:spacing w:after="120" w:before="0" w:line="276"/>
        <w:jc w:val="both"/>
      </w:pPr>
      <w:r>
        <w:rPr>
          <w:sz w:val="20"/>
          <w:szCs w:val="20"/>
        </w:rPr>
        <w:t xml:space="preserve">«Agregar hito o trámite» abre una capa con los tres tipos, cada uno con su explicación: hito de inicio, hito de fin, y trámite o espera sin costo (RF-PRG-03). Sin código, la base pone el siguiente H-nnn o T-nnn. Un trámite lleva su duración y, por defecto, corre todos los días. Al crearlo, queda seleccionado. «Agregar subgrupo» crea un subgrupo de «Hitos y trámites», de un solo nivel; en su fila están subir, bajar, renombrar y eliminar, y un subgrupo con actividades no se elimina.</w:t>
      </w:r>
    </w:p>
    <w:p>
      <w:pPr>
        <w:pStyle w:val="Heading2"/>
        <w:spacing w:after="120" w:before="300"/>
      </w:pPr>
      <w:r>
        <w:rPr>
          <w:b/>
          <w:bCs/>
          <w:color w:val="1F2933"/>
          <w:sz w:val="23"/>
          <w:szCs w:val="23"/>
        </w:rPr>
        <w:t>13.6 El calendario de la obra</w:t>
      </w:r>
    </w:p>
    <w:p>
      <w:pPr>
        <w:spacing w:after="120" w:before="0" w:line="276"/>
        <w:jc w:val="both"/>
      </w:pPr>
      <w:r>
        <w:rPr>
          <w:sz w:val="20"/>
          <w:szCs w:val="20"/>
        </w:rPr>
        <w:t xml:space="preserve">«Ver y editar» abre la copia del proyecto con la misma capa de §11.8: la semana, los festivos y las excepciones, con la advertencia de que cambiarla recalcula el cronograma y no toca el calendario de la empresa. Abajo, «Reemplazarlo por un calendario de la empresa», con confirmación, porque se pierden las excepciones de la copia. El calendario corrido es fijo y no se muestra.</w:t>
      </w:r>
    </w:p>
    <w:p>
      <w:pPr>
        <w:pStyle w:val="Heading2"/>
        <w:spacing w:after="120" w:before="300"/>
      </w:pPr>
      <w:r>
        <w:rPr>
          <w:b/>
          <w:bCs/>
          <w:color w:val="1F2933"/>
          <w:sz w:val="23"/>
          <w:szCs w:val="23"/>
        </w:rPr>
        <w:t>13.7 Líneas base</w:t>
      </w:r>
    </w:p>
    <w:p>
      <w:pPr>
        <w:spacing w:after="120" w:before="0" w:line="276"/>
        <w:jc w:val="both"/>
      </w:pPr>
      <w:r>
        <w:rPr>
          <w:sz w:val="20"/>
          <w:szCs w:val="20"/>
        </w:rPr>
        <w:t xml:space="preserve">La capa de líneas base explica qué guarda una línea base y lista las que hay, con quién y cuándo la guardó y cuándo termina; desde ahí se elige cuál se muestra. Solo con el proyecto Activo se guardan, se reemplazan y se eliminan (RF-PRG-09): en otro estado la capa lo dice. Un nombre que ya existe no sobrescribe en silencio: pregunta si se reemplaza. Si el presupuesto cambió desde que se abrió el cronograma, no se guarda nada y se muestran las fechas nuevas para revisarlas.</w:t>
      </w:r>
    </w:p>
    <w:p>
      <w:pPr>
        <w:pStyle w:val="Heading2"/>
        <w:spacing w:after="120" w:before="300"/>
      </w:pPr>
      <w:r>
        <w:rPr>
          <w:b/>
          <w:bCs/>
          <w:color w:val="1F2933"/>
          <w:sz w:val="23"/>
          <w:szCs w:val="23"/>
        </w:rPr>
        <w:t>13.8 Curvas S</w:t>
      </w:r>
    </w:p>
    <w:p>
      <w:pPr>
        <w:spacing w:after="120" w:before="0" w:line="276"/>
        <w:jc w:val="both"/>
      </w:pPr>
      <w:r>
        <w:rPr>
          <w:sz w:val="20"/>
          <w:szCs w:val="20"/>
        </w:rPr>
        <w:t xml:space="preserve">Facturación y costo acumulados, por semana o por mes, con los de la línea base punteados (RF-PRG-08). Arriba, los dos totales. Al pasar el mouse o con las flechas, un globo da las cifras de cada curva en ese periodo, y «Ver las cifras en una tabla» las muestra todas. Las cifras son las del servidor: la pantalla no reparte dinero.</w:t>
      </w:r>
    </w:p>
    <w:p>
      <w:pPr>
        <w:pStyle w:val="Heading2"/>
        <w:spacing w:after="120" w:before="300"/>
      </w:pPr>
      <w:r>
        <w:rPr>
          <w:b/>
          <w:bCs/>
          <w:color w:val="1F2933"/>
          <w:sz w:val="23"/>
          <w:szCs w:val="23"/>
        </w:rPr>
        <w:t>13.9 Revisión</w:t>
      </w:r>
    </w:p>
    <w:p>
      <w:pPr>
        <w:spacing w:after="120" w:before="0" w:line="276"/>
        <w:jc w:val="both"/>
      </w:pPr>
      <w:r>
        <w:rPr>
          <w:sz w:val="20"/>
          <w:szCs w:val="20"/>
        </w:rPr>
        <w:t xml:space="preserve">Lo que hay que mirar antes de dar el cronograma por terminado (RF-PRG-07, RN-39), por grupos: con holgura negativa y ya no están en el presupuesto primero, porque son los graves; después sin programar, sin rendimiento ni duración, con duración manual distinta de la calculada, sin predecesora y sin sucesora. Cada actividad es un enlace que la abre en el Gantt.</w:t>
      </w:r>
    </w:p>
    <w:p>
      <w:pPr>
        <w:pStyle w:val="Heading2"/>
        <w:spacing w:after="120" w:before="300"/>
      </w:pPr>
      <w:r>
        <w:rPr>
          <w:b/>
          <w:bCs/>
          <w:color w:val="1F2933"/>
          <w:sz w:val="23"/>
          <w:szCs w:val="23"/>
        </w:rPr>
        <w:t>13.10 Exportar</w:t>
      </w:r>
    </w:p>
    <w:p>
      <w:pPr>
        <w:spacing w:after="120" w:before="0" w:line="276"/>
        <w:jc w:val="both"/>
      </w:pPr>
      <w:r>
        <w:rPr>
          <w:sz w:val="20"/>
          <w:szCs w:val="20"/>
        </w:rPr>
        <w:t xml:space="preserve">PDF del Gantt, con escala y línea base, y XML para MS Project, con la opción de incluir el costo, que por defecto no va (RF-PRG-10, RF-PRG-11). Antes de descargar el XML, la capa dice lo que Project no representa: una sola restricción por actividad y la administración como tarea normal, y que hace falta MS Project para abrirlo. El XER para P6 aparece cuando haya versiones de P6 para elegir.</w:t>
      </w:r>
    </w:p>
    <w:p>
      <w:pPr>
        <w:pStyle w:val="Heading2"/>
        <w:spacing w:after="120" w:before="300"/>
      </w:pPr>
      <w:r>
        <w:rPr>
          <w:b/>
          <w:bCs/>
          <w:color w:val="1F2933"/>
          <w:sz w:val="23"/>
          <w:szCs w:val="23"/>
        </w:rPr>
        <w:t>13.11 Dos personas a la vez</w:t>
      </w:r>
    </w:p>
    <w:p>
      <w:pPr>
        <w:spacing w:after="120" w:before="0" w:line="276"/>
        <w:jc w:val="both"/>
      </w:pPr>
      <w:r>
        <w:rPr>
          <w:sz w:val="20"/>
          <w:szCs w:val="20"/>
        </w:rPr>
        <w:t xml:space="preserve">Si otra persona cambió el cronograma mientras se editaba (o el presupuesto cambió de estado), el cambio no se guarda: la pantalla muestra la versión nueva y una franja con el cambio rechazado, en palabras, y «Aplicar mi cambio de nuevo» para volver a hacerlo sobre la versión nueva, o «Descartar mi cambio» (07 §6.9). Nadie pisa el trabajo de otro sin saberlo, y nadie pierde lo que hizo.</w:t>
      </w:r>
    </w:p>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