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Pr>
          <w:b/>
          <w:bCs/>
          <w:color w:val="13496B"/>
          <w:sz w:val="52"/>
          <w:szCs w:val="52"/>
          <w:lang w:val="es-CO"/>
        </w:rPr>
        <w:t xml:space="preserve">C O N S T R U S O F T</w:t>
      </w:r>
    </w:p>
    <w:p w:rsidR="00AB7BF3" w:rsidRPr="005D381A" w:rsidRDefault="005D381A">
      <w:pPr>
        <w:spacing w:after="60"/>
        <w:rPr>
          <w:lang w:val="es-CO"/>
        </w:rPr>
      </w:pPr>
      <w:r>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16 de septiembre de 2026 · revisiones del 22 de septiembre, del 1 de octubre y del 16 de octubre de 2026; esta última lleva el texto a lo construido (D-50 a D-77)</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 Nota del 14 de octubre de 2026: el MVP está terminado; lo que se construye después, con sus requisitos y reglas nuevas (RNF-27 en adelante, RF-SAD-16 en adelante, RF-CFG-26, RN-21 en adelante), está en el documento 07, que completa a este sin reemplazarlo.</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Pr>
          <w:lang w:val="es-CO"/>
        </w:rPr>
        <w:br w:type="page"/>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Pr>
          <w:lang w:val="es-CO"/>
        </w:rPr>
        <w:t>Este documento define el alcance del Producto Mínimo Viable (MVP) de CONSTRUSOFT.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Pr>
                <w:b/>
                <w:bCs/>
                <w:caps/>
                <w:color w:val="13496B"/>
                <w:sz w:val="18"/>
                <w:szCs w:val="18"/>
                <w:lang w:val="es-CO"/>
              </w:rPr>
              <w:t>Principio rector del MVP</w:t>
            </w:r>
          </w:p>
          <w:p w:rsidR="00AB7BF3" w:rsidRPr="005D381A" w:rsidRDefault="005D381A">
            <w:pPr>
              <w:spacing w:after="40" w:line="276" w:lineRule="auto"/>
              <w:jc w:val="both"/>
              <w:rPr>
                <w:lang w:val="es-CO"/>
              </w:rPr>
            </w:pPr>
            <w:r>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4. La oportunidad</w:t>
      </w:r>
    </w:p>
    <w:p w:rsidR="00AB7BF3" w:rsidRPr="005D381A" w:rsidRDefault="005D381A">
      <w:pPr>
        <w:spacing w:after="120" w:line="276" w:lineRule="auto"/>
        <w:jc w:val="both"/>
        <w:rPr>
          <w:lang w:val="es-CO"/>
        </w:rPr>
      </w:pPr>
      <w:r>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5. La solución — MVP</w:t>
      </w:r>
    </w:p>
    <w:p w:rsidR="00AB7BF3" w:rsidRPr="005D381A" w:rsidRDefault="005D381A">
      <w:pPr>
        <w:spacing w:after="120" w:line="276" w:lineRule="auto"/>
        <w:jc w:val="both"/>
        <w:rPr>
          <w:lang w:val="es-CO"/>
        </w:rPr>
      </w:pPr>
      <w:r>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6. Propuesta de valor del MVP</w:t>
      </w:r>
    </w:p>
    <w:p w:rsidR="00AB7BF3" w:rsidRPr="005D381A" w:rsidRDefault="005D381A">
      <w:pPr>
        <w:spacing w:after="120" w:line="276" w:lineRule="auto"/>
        <w:jc w:val="both"/>
        <w:rPr>
          <w:lang w:val="es-CO"/>
        </w:rPr>
      </w:pPr>
      <w:r>
        <w:rPr>
          <w:lang w:val="es-CO"/>
        </w:rPr>
        <w:t>Frente a Excel, el MVP ofrece tres garantías que una hoja de cálculo no puede dar:</w:t>
      </w:r>
    </w:p>
    <w:p w:rsidR="00AB7BF3" w:rsidRPr="005D381A" w:rsidRDefault="005D381A">
      <w:pPr>
        <w:pStyle w:val="Ttulo2"/>
        <w:spacing w:before="300" w:after="120"/>
        <w:rPr>
          <w:lang w:val="es-CO"/>
        </w:rPr>
      </w:pPr>
      <w:r>
        <w:rPr>
          <w:b/>
          <w:bCs/>
          <w:color w:val="1F2933"/>
          <w:sz w:val="23"/>
          <w:szCs w:val="23"/>
          <w:lang w:val="es-CO"/>
        </w:rPr>
        <w:t>6.1 Un solo precio, una sola vez</w:t>
      </w:r>
    </w:p>
    <w:p w:rsidR="00AB7BF3" w:rsidRPr="005D381A" w:rsidRDefault="005D381A">
      <w:pPr>
        <w:spacing w:after="120" w:line="276" w:lineRule="auto"/>
        <w:jc w:val="both"/>
        <w:rPr>
          <w:lang w:val="es-CO"/>
        </w:rPr>
      </w:pPr>
      <w:r>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Pr>
          <w:b/>
          <w:bCs/>
          <w:color w:val="1F2933"/>
          <w:sz w:val="23"/>
          <w:szCs w:val="23"/>
          <w:lang w:val="es-CO"/>
        </w:rPr>
        <w:t>6.2 La línea base es intocable</w:t>
      </w:r>
    </w:p>
    <w:p w:rsidR="00AB7BF3" w:rsidRPr="005D381A" w:rsidRDefault="005D381A">
      <w:pPr>
        <w:spacing w:after="120" w:line="276" w:lineRule="auto"/>
        <w:jc w:val="both"/>
        <w:rPr>
          <w:lang w:val="es-CO"/>
        </w:rPr>
      </w:pPr>
      <w:r>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Pr>
          <w:b/>
          <w:bCs/>
          <w:color w:val="1F2933"/>
          <w:sz w:val="23"/>
          <w:szCs w:val="23"/>
          <w:lang w:val="es-CO"/>
        </w:rPr>
        <w:t>6.3 Toda cifra tiene trazabilidad</w:t>
      </w:r>
    </w:p>
    <w:p w:rsidR="00AB7BF3" w:rsidRPr="005D381A" w:rsidRDefault="005D381A">
      <w:pPr>
        <w:spacing w:after="120" w:line="276" w:lineRule="auto"/>
        <w:jc w:val="both"/>
        <w:rPr>
          <w:lang w:val="es-CO"/>
        </w:rPr>
      </w:pPr>
      <w:r>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Pr>
          <w:lang w:val="es-CO"/>
        </w:rPr>
        <w:t>La suspensión no borra de inmediato, y es una decisión de negocio deliberada: el cliente que deja de pagar conserva su base de datos de recursos y APU, que es el activo que le costó construir y el que lo hace volver. Pero no la conserva para siempre: desde el 12 de octubre de 2026 (D-74), una cuenta suspendida por falta de pago conserva sus datos 60 días, y una cancelada, los 10 días en que puede reactivarla.</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Pr>
                <w:sz w:val="19"/>
                <w:szCs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AB7BF3" w:rsidRPr="005D381A" w:rsidRDefault="005D381A">
            <w:pPr>
              <w:spacing w:after="40" w:line="276" w:lineRule="auto"/>
              <w:jc w:val="both"/>
              <w:rPr>
                <w:lang w:val="es-CO"/>
              </w:rPr>
            </w:pPr>
            <w:r>
              <w:rPr>
                <w:sz w:val="19"/>
                <w:szCs w:val="19"/>
                <w:lang w:val="es-CO"/>
              </w:rPr>
              <w:t xml:space="preserve">Una empresa que agota los 15 días de prueba sin pagar nunca llegó a ser cliente. Tiene 10 días de solo lectura para decidir: consulta, exporta y paga desde la suscripción. Si no paga, la prueba queda cancelada y la purga diaria elimina sus datos ese mismo día. Hasta el 13 de octubre de 2026 la eliminación era manual; la cambió el dueño ese día (D-76).</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10. Alcance del MVP</w:t>
      </w:r>
    </w:p>
    <w:p w:rsidR="00AB7BF3" w:rsidRPr="005D381A" w:rsidRDefault="005D381A">
      <w:pPr>
        <w:pStyle w:val="Ttulo2"/>
        <w:spacing w:before="300" w:after="120"/>
        <w:rPr>
          <w:lang w:val="es-CO"/>
        </w:rPr>
      </w:pPr>
      <w:r>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Pr>
          <w:lang w:val="es-CO"/>
        </w:rPr>
        <w:t>Corte automático de acceso por fecha de vencimiento, con dos días hábiles de gracia; los datos se conservan 60 días (D-74). Desde el 14 de octubre de 2026 esos números son los valores iniciales: el superadministrador puede cambiarlos y cada plazo se cuenta con el valor vigente el día en que empieza a correr (D-78, documento 07).</w:t>
      </w:r>
    </w:p>
    <w:p w:rsidR="00AB7BF3" w:rsidRPr="005D381A" w:rsidRDefault="005D381A">
      <w:pPr>
        <w:pStyle w:val="Prrafodelista"/>
        <w:numPr>
          <w:ilvl w:val="0"/>
          <w:numId w:val="2"/>
        </w:numPr>
        <w:spacing w:after="90" w:line="276" w:lineRule="auto"/>
        <w:jc w:val="both"/>
        <w:rPr>
          <w:lang w:val="es-CO"/>
        </w:rPr>
      </w:pPr>
      <w:r>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Pr>
          <w:b/>
          <w:bCs/>
          <w:color w:val="1F2933"/>
          <w:sz w:val="23"/>
          <w:szCs w:val="23"/>
          <w:lang w:val="es-CO"/>
        </w:rPr>
        <w:t>10.2 Lo que el MVP no hace</w:t>
      </w:r>
    </w:p>
    <w:p w:rsidR="00AB7BF3" w:rsidRPr="005D381A" w:rsidRDefault="005D381A">
      <w:pPr>
        <w:spacing w:after="120" w:line="276" w:lineRule="auto"/>
        <w:jc w:val="both"/>
        <w:rPr>
          <w:lang w:val="es-CO"/>
        </w:rPr>
      </w:pPr>
      <w:r>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Por Excel entró al MVP por decisión del dueño del 6 de octubre de 2026: plantilla descargable e importación todo o nada de recursos y APU (02 §5.5 y §6.6). CSV sigue fuera.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Excel: construida el 7 de octubre de 2026. CSV: 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 xml:space="preserve">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Fuera del MVP. Entra después como módulo 1, la programación de obra (decisión del dueño, 13 de octubre de 2026; documento 07).</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 xml:space="preserve">Después del MVP</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11. Reglas de negocio del MVP</w:t>
      </w:r>
    </w:p>
    <w:p w:rsidR="00AB7BF3" w:rsidRPr="005D381A" w:rsidRDefault="005D381A">
      <w:pPr>
        <w:spacing w:after="120" w:line="276" w:lineRule="auto"/>
        <w:jc w:val="both"/>
        <w:rPr>
          <w:lang w:val="es-CO"/>
        </w:rPr>
      </w:pPr>
      <w:r>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Al iniciar sesión el sistema verifica la vigencia de la suscripción de la empresa. Si la prueba gratuita terminó sin pago, la empresa queda en SOLO LECTURA: el usuario abre Recursos, APU y Presupuestos, los consulta y los exporta, y cualquier acción que escriba se rechaza. Una suscripción pagada y vencida tiene dos días hábiles con todo funcionando; después queda suspendida y el usuario solo ve la pantalla de su suscripción, para pagar. Lo mismo ocurre con una cancelada pasada la fecha pagada (D-74). En los dos casos puede además exportar sus proyectos a PDF y Excel hasta que se eliminen (D-76).</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Gestión de suscripciones. La base guarda tres estados —En prueba, Activa y Cancelada— y de ellos y de las fechas deriva los seis que ven la empresa y el panel: En prueba, Vencida (la prueba terminada, en solo lectura), Activa, Por pagar (dentro de la gracia), Suspendida y Cancelada. Ningún proceso cambia estados: los calcula plataforma.fn_ciclo_suscripcion. Cancelan el Administrador de la empresa o el superadministrador; la prueba que no se paga se cancela sola (D-74, D-76).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Listado de cuentas con prueba vencida sin conversión: tienen 10 días de solo lectura para pagar. Si no pagan, la prueba queda cancelada y un proceso diario elimina sus datos ese mismo día (D-76, 13 de octubre de 2026); el superadministrador también puede eliminarlos desde esa fecha. El mismo proceso elimina las cuentas suspendidas por falta de pago que cumplen 60 días y las canceladas que no se reactivaron en sus 10 días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Eliminar los datos de una empresa. Acción manual, deliberada y con justificación escrita, disponible desde la fecha en que la empresa se puede eliminar. Es el único camino manual; el automático es la purga diaria de RF-SAD-13, que elimina solo los tres casos de D-74 y D-76: suspendida al vencer su plazo, cancelada sin reactivar y prueba sin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RF-SAD-19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Verificar los pagos que reportan las empresas: ver el comprobante, confirmarlo —marcando que el dinero está en la cuenta— o rechazarlo con un motivo que la empresa lee. Solo la confirmación mueve la suscripción (D-73). RF-SAD-16 a RF-SAD-18, los plazos, están en el documento 07.</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precio se registra en la moneda base de la empresa. La interfaz muestra el símbolo correspondiente y no ofrece selector de divisa.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RF-REC-16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Importación de recursos desde Excel: plantilla descargable con los tipos y las unidades de la empresa, todo o nada, y un informe de errores por hoja, fila y columna. Solo crea; nunca edita un recurso existente (decisión del dueño, 6 de octubre de 2026; 02 §5.5).</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RF-REC-17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El nombre de un recurso no se repite en la empresa, sin distinguir mayúsculas ni espacios de los bordes, al crear, editar e importar. La base lo garantiza con un índice único (decisión del dueño, 7 de octubre de 2026; D-71).</w:t>
            </w:r>
          </w:p>
        </w:tc>
      </w:tr>
    </w:tbl>
    <w:p w:rsidR="00AB7BF3" w:rsidRPr="005D381A" w:rsidRDefault="005D381A">
      <w:pPr>
        <w:pStyle w:val="Ttulo2"/>
        <w:spacing w:before="300" w:after="120"/>
        <w:rPr>
          <w:lang w:val="es-CO"/>
        </w:rPr>
      </w:pPr>
      <w:r>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RF-APU-23</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Importación de APU desde Excel con la misma regla que RF-REC-16: una hoja de APU, una de composición con el código de cada recurso y una de consulta con el catálogo vigente. Los recursos tienen que existir antes (02 §6.6).</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RF-APU-24</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El nombre de un APU no se repite en la empresa, con la misma regla que RF-REC-17 (decisión del dueño, 8 de octubre de 2026; D-71).</w:t>
            </w:r>
          </w:p>
        </w:tc>
      </w:tr>
    </w:tbl>
    <w:p w:rsidR="00AB7BF3" w:rsidRPr="005D381A" w:rsidRDefault="005D381A">
      <w:pPr>
        <w:pStyle w:val="Ttulo2"/>
        <w:spacing w:before="300" w:after="120"/>
        <w:rPr>
          <w:lang w:val="es-CO"/>
        </w:rPr>
      </w:pPr>
      <w:r>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Numeración automática que deriva la base del propio árbol. Bajo un mismo padre van primero los subcapítulos y después las actividades, con un contador compartido. El capítulo se numera 1, 2, 3 y el subcapítulo 1.1, 1.1.1; los ceros a la izquierda solo igualan el ancho de un nivel cuando tiene diez o más (01 … 12). El usuario nunca la escribe (D-75, 13 de octubre de 2026).</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Columnas por actividad: código del APU, descripción, unidad, cantidad editable, precio unitario (del APU, no editable) y costo total automático. La actividad no lleva número jerárquico: la identifica el código de su APU, que se repite si la misma actividad aparece en dos capítulos, y el bloque en que está dice a qué capítulo pertenece (D-75).</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Cada actividad tiene un número interno dentro del presupuesto —el de su padre más su lugar—, que la base deriva al agregar, mover, reordenar o eliminar cualquier nivel y que fija el orden de la oferta. No se muestra: en la mesa de trabajo y en las exportaciones la actividad se lee con el código de su APU (D-75).</w:t>
            </w:r>
          </w:p>
        </w:tc>
      </w:tr>
    </w:tbl>
    <w:p w:rsidR="00AB7BF3" w:rsidRPr="005D381A" w:rsidRDefault="005D381A">
      <w:pPr>
        <w:pStyle w:val="Ttulo2"/>
        <w:spacing w:before="300" w:after="120"/>
        <w:rPr>
          <w:lang w:val="es-CO"/>
        </w:rPr>
      </w:pPr>
      <w:r>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Pestaña Suscripción: plan activo, estado (En prueba, Vencida, Activa, Por pagar, Suspendida o Cancelada, derivado de las fechas; D-74, D-76), fecha de vencimiento, días restantes y los plazos vigentes (RF-CFG-26, documento 07).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RF-CFG-30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Reportar un pago desde la pestaña Suscripción: monto, fecha, medio, referencia, meses y comprobante obligatorio. Lo ven el Administrador y quien tenga el permiso de suscripción, también con la cuenta vencida o suspendida. Reportar no da acceso: el pago queda en verificación hasta que el superadministrador lo confirma (D-73).</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RF-CFG-31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Cancelar la suscripción, solo el Administrador, con motivo. La cuenta funciona hasta la fecha pagada y se puede reanudar sin pagar antes de esa fecha; después hay 10 días para reactivarla reportando un pago, y luego los datos se eliminan (D-74).</w:t>
            </w:r>
          </w:p>
        </w:tc>
      </w:tr>
    </w:tbl>
    <w:p w:rsidR="00AB7BF3" w:rsidRPr="008A38B8" w:rsidRDefault="005D381A">
      <w:pPr>
        <w:pStyle w:val="Ttulo1"/>
        <w:pBdr>
          <w:bottom w:val="single" w:sz="10" w:space="6" w:color="13496B"/>
        </w:pBdr>
        <w:spacing w:before="420" w:after="180"/>
        <w:rPr>
          <w:lang w:val="es-CO"/>
        </w:rPr>
      </w:pPr>
      <w:r>
        <w:rPr>
          <w:b/>
          <w:bCs/>
          <w:color w:val="13496B"/>
          <w:sz w:val="30"/>
          <w:szCs w:val="30"/>
          <w:lang w:val="es-CO"/>
        </w:rPr>
        <w:t>13. Requisitos no funcionales</w:t>
      </w:r>
    </w:p>
    <w:p w:rsidR="00AB7BF3" w:rsidRPr="005D381A" w:rsidRDefault="005D381A">
      <w:pPr>
        <w:spacing w:after="120" w:line="276" w:lineRule="auto"/>
        <w:jc w:val="both"/>
        <w:rPr>
          <w:lang w:val="es-CO"/>
        </w:rPr>
      </w:pPr>
      <w:r>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Pr>
          <w:lang w:val="es-CO"/>
        </w:rPr>
        <w:lastRenderedPageBreak/>
        <w:t>14. Por qué el sistema hace lo que hace</w:t>
      </w:r>
    </w:p>
    <w:p w:rsidR="00EA5716" w:rsidRPr="008A38B8" w:rsidRDefault="00995979">
      <w:pPr>
        <w:spacing w:after="120"/>
        <w:rPr>
          <w:lang w:val="es-CO"/>
        </w:rPr>
      </w:pPr>
      <w:r>
        <w:rPr>
          <w:lang w:val="es-CO"/>
        </w:rPr>
        <w:t xml:space="preserve">Setenta y seis decisiones de diseño gobiernan el MVP. Las de D-44 a D-49 salieron de una auditoría externa del esquema; las de D-50 a D-77 son posteriores a ella y van al final de esta sección. Tres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solo las cambia otra decisión del dueño, con número propio, que dice cuál cambia; la decisión cambiada conserva su motivo y una nota con lo que rige. Cada una se enuncia con su motivo, porque en dos años nadie va a recordar por qué la fórmula es la que es, y un desarrollador que no entiende el motivo de una regla termina "arreglándola".</w:t>
      </w:r>
    </w:p>
    <w:p w:rsidR="00EA5716" w:rsidRPr="008A38B8" w:rsidRDefault="00995979">
      <w:pPr>
        <w:spacing w:after="120"/>
        <w:rPr>
          <w:lang w:val="es-CO"/>
        </w:rPr>
      </w:pPr>
      <w:r>
        <w:rPr>
          <w:lang w:val="es-CO"/>
        </w:rPr>
        <w:t xml:space="preserve">La numeración va de D-1 a D-77 sin el D-10, que no existe. Se mantiene la numeración original para que las referencias cruzadas del esquema y de la guía de interfaz sigan apuntando a la misma decisión. Desde la D-78, cada decisión vive en su migración y en el documento 07.</w:t>
      </w:r>
    </w:p>
    <w:p w:rsidR="00EA5716" w:rsidRPr="008A38B8" w:rsidRDefault="00995979">
      <w:pPr>
        <w:pStyle w:val="Ttulo2"/>
        <w:spacing w:after="120"/>
        <w:rPr>
          <w:lang w:val="es-CO"/>
        </w:rPr>
      </w:pPr>
      <w:r>
        <w:rPr>
          <w:lang w:val="es-CO"/>
        </w:rPr>
        <w:t>D-1 · El subtotal de una línea de APU multiplica</w:t>
      </w:r>
    </w:p>
    <w:p w:rsidR="00EA5716" w:rsidRPr="008A38B8" w:rsidRDefault="00995979">
      <w:pPr>
        <w:spacing w:after="120"/>
        <w:rPr>
          <w:lang w:val="es-CO"/>
        </w:rPr>
      </w:pPr>
      <w:r>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Pr>
          <w:lang w:val="es-CO"/>
        </w:rPr>
        <w:t xml:space="preserve">•  Rendimiento: cuánto consume una unidad del recurso por unidad de obra. Por ejemplo 0,05 jornal por m³, o 7 bultos por m³.</w:t>
      </w:r>
    </w:p>
    <w:p w:rsidR="00EA5716" w:rsidRPr="008A38B8" w:rsidRDefault="00995979">
      <w:pPr>
        <w:pStyle w:val="Prrafodelista"/>
        <w:spacing w:after="120"/>
        <w:rPr>
          <w:lang w:val="es-CO"/>
        </w:rPr>
      </w:pPr>
      <w:r>
        <w:rPr>
          <w:lang w:val="es-CO"/>
        </w:rPr>
        <w:t xml:space="preserve">•  Cantidad: cuántas unidades del recurso intervienen. Por ejemplo dos oficiales o una mezcladora. Su valor por defecto es 1, que es el caso normal en materiales, donde todo el consumo se expresa en el rendimiento.</w:t>
      </w:r>
    </w:p>
    <w:p w:rsidR="00EA5716" w:rsidRPr="008A38B8" w:rsidRDefault="00995979">
      <w:pPr>
        <w:spacing w:after="120"/>
        <w:rPr>
          <w:lang w:val="es-CO"/>
        </w:rPr>
      </w:pPr>
      <w:r>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Riesgo que hay que cubrir en la interfaz</w:t>
            </w:r>
          </w:p>
          <w:p w:rsidR="00EA5716" w:rsidRPr="008A38B8" w:rsidRDefault="00995979">
            <w:pPr>
              <w:spacing w:before="40" w:after="40"/>
              <w:rPr>
                <w:lang w:val="es-CO"/>
              </w:rPr>
            </w:pPr>
            <w:r>
              <w:rPr>
                <w:sz w:val="19"/>
                <w:lang w:val="es-CO"/>
              </w:rPr>
              <w:t xml:space="preserve">Si el usuario entiende que ambos campos miden consumo, multiplicará dos veces lo mismo y el APU saldrá inflado sin que nada falle. Las etiquetas y el texto de ayuda del formulario tienen que dejarlo claro, y el campo Cantidad debe venir precargado en 1 (RF-APU-19 y RF-APU-20).</w:t>
            </w:r>
          </w:p>
        </w:tc>
      </w:tr>
    </w:tbl>
    <w:p w:rsidR="00EA5716" w:rsidRPr="008A38B8" w:rsidRDefault="00995979">
      <w:pPr>
        <w:pStyle w:val="Ttulo2"/>
        <w:spacing w:after="120"/>
        <w:rPr>
          <w:lang w:val="es-CO"/>
        </w:rPr>
      </w:pPr>
      <w:r>
        <w:rPr>
          <w:lang w:val="es-CO"/>
        </w:rPr>
        <w:t>D-2 · El APU se calcula con el precio total del recurso</w:t>
      </w:r>
    </w:p>
    <w:p w:rsidR="00EA5716" w:rsidRPr="008A38B8" w:rsidRDefault="00995979">
      <w:pPr>
        <w:spacing w:after="120"/>
        <w:rPr>
          <w:lang w:val="es-CO"/>
        </w:rPr>
      </w:pPr>
      <w:r>
        <w:rPr>
          <w:lang w:val="es-CO"/>
        </w:rPr>
        <w:t xml:space="preserve">El precio que entra en el APU es el precio total, con IVA incluido. Es la práctica habitual cuando el IVA no es recuperable para el constructor, que es el caso de la inmensa mayoría de los clientes del producto.</w:t>
      </w:r>
    </w:p>
    <w:p w:rsidR="00EA5716" w:rsidRPr="008A38B8" w:rsidRDefault="00995979">
      <w:pPr>
        <w:spacing w:after="120"/>
        <w:rPr>
          <w:lang w:val="es-CO"/>
        </w:rPr>
      </w:pPr>
      <w:r>
        <w:rPr>
          <w:lang w:val="es-CO"/>
        </w:rPr>
        <w:t>Consecuencia: el costo directo ya incorpora el IVA y el AIU se aplica sobre esa base. Si en el futuro apareciera un cliente que sí recupera el IVA, la elección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Pr>
          <w:lang w:val="es-CO"/>
        </w:rPr>
        <w:t>D-3 · Fórmula convencional del AIU</w:t>
      </w:r>
    </w:p>
    <w:p w:rsidR="00EA5716" w:rsidRDefault="00995979">
      <w:pPr>
        <w:spacing w:after="120"/>
      </w:pPr>
      <w:r>
        <w:rPr>
          <w:lang w:val="es-CO"/>
        </w:rPr>
        <w:t xml:space="preserve">Los tres porcentajes del AIU se aplican, cada 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Pr>
          <w:lang w:val="es-CO"/>
        </w:rPr>
        <w:t>El ejemplo es un costo directo de $63.675.000 con un AIU de 10 / 5 / 5, un IVA del 19 % sobre la utilidad y sin capítulos indirectos, de modo que el costo indirecto vale cero. La decisión D-16 confirma que ese término existe y que el AIU nunca se calcula sobre él.</w:t>
      </w:r>
    </w:p>
    <w:p w:rsidR="00EA5716" w:rsidRPr="008A38B8" w:rsidRDefault="00995979">
      <w:pPr>
        <w:pStyle w:val="Ttulo2"/>
        <w:spacing w:after="120"/>
        <w:rPr>
          <w:lang w:val="es-CO"/>
        </w:rPr>
      </w:pPr>
      <w:r>
        <w:rPr>
          <w:lang w:val="es-CO"/>
        </w:rPr>
        <w:t>D-4 · No existe módulo de órdenes de cambio</w:t>
      </w:r>
    </w:p>
    <w:p w:rsidR="00EA5716" w:rsidRPr="008A38B8" w:rsidRDefault="00995979">
      <w:pPr>
        <w:spacing w:after="120"/>
        <w:rPr>
          <w:lang w:val="es-CO"/>
        </w:rPr>
      </w:pPr>
      <w:r>
        <w:rPr>
          <w:lang w:val="es-CO"/>
        </w:rPr>
        <w:t xml:space="preserve">El MVP no crea, edita ni consulta órdenes de cambio. No hay entidad, ni campos, ni responsable, ni flujo de aprobación. La modificación de un proyecto en ejecución se resuelve con el mecanismo de D-5, que produce la misma trazabilidad.</w:t>
      </w:r>
    </w:p>
    <w:p w:rsidR="00EA5716" w:rsidRPr="008A38B8" w:rsidRDefault="00995979">
      <w:pPr>
        <w:spacing w:after="120"/>
        <w:rPr>
          <w:lang w:val="es-CO"/>
        </w:rPr>
      </w:pPr>
      <w:r>
        <w:rPr>
          <w:lang w:val="es-CO"/>
        </w:rPr>
        <w:t xml:space="preserve">El término queda reservado para la fase 2, donde el módulo de control de proyectos sí necesitará distinguir entre una corrección interna y un otrosí contractual.</w:t>
      </w:r>
    </w:p>
    <w:p w:rsidR="00EA5716" w:rsidRPr="008A38B8" w:rsidRDefault="00995979">
      <w:pPr>
        <w:pStyle w:val="Ttulo2"/>
        <w:spacing w:after="120"/>
        <w:rPr>
          <w:lang w:val="es-CO"/>
        </w:rPr>
      </w:pPr>
      <w:r>
        <w:rPr>
          <w:lang w:val="es-CO"/>
        </w:rPr>
        <w:t>D-5 · Un presupuesto Activo es de solo lectura</w:t>
      </w:r>
    </w:p>
    <w:p w:rsidR="00EA5716" w:rsidRPr="008A38B8" w:rsidRDefault="00995979">
      <w:pPr>
        <w:spacing w:after="120"/>
        <w:rPr>
          <w:lang w:val="es-CO"/>
        </w:rPr>
      </w:pPr>
      <w:r>
        <w:rPr>
          <w:lang w:val="es-CO"/>
        </w:rPr>
        <w:t>Activar un presupuesto lo congela: a partir de ese momento no admite ninguna escritura. No hay propagación de precios hacia un presupuesto activo, con autorización del usuario ni sin ella.</w:t>
      </w:r>
    </w:p>
    <w:p w:rsidR="00EA5716" w:rsidRPr="008A38B8" w:rsidRDefault="00995979">
      <w:pPr>
        <w:spacing w:after="120"/>
        <w:rPr>
          <w:lang w:val="es-CO"/>
        </w:rPr>
      </w:pPr>
      <w:r>
        <w:rPr>
          <w:lang w:val="es-CO"/>
        </w:rPr>
        <w:t xml:space="preserve">El motivo es doble. Primero, la promesa comercial del producto es que la línea base es intocable, y una línea base que puede recalcularse no lo es. Segundo, editar una obra en ejecución es 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Pr>
          <w:lang w:val="es-CO"/>
        </w:rPr>
        <w:t xml:space="preserve">Para modificar un presupuesto activo, el Administrador lo reabre dejando por escrito el motivo, lo edita en estado Abierto y vuelve a activarlo. El sistema guarda una versión antes de habilitar la edición, de modo que la línea base anterior queda archivada y consultable. Ese camino tiene una sola puerta en la base de datos: la función app.fn_reabrir_presupuesto, que en una misma transacción exige el motivo, comprueba que quien reabre sea Administrador, archiva la línea base y deja la reapertura en el historial. Cambiar el estado por fuera de ella queda rechazado, porque una reapertura sin línea base archivada no se puede deshacer después.</w:t>
      </w:r>
    </w:p>
    <w:p w:rsidR="00EA5716" w:rsidRPr="008A38B8" w:rsidRDefault="00995979">
      <w:pPr>
        <w:spacing w:after="120"/>
        <w:rPr>
          <w:lang w:val="es-CO"/>
        </w:rPr>
      </w:pPr>
      <w:r>
        <w:rPr>
          <w:lang w:val="es-CO"/>
        </w:rPr>
        <w:t>Consecuencia sobre la propagación de precios: la pregunta «¿desea actualizar este APU en los presupuestos donde está en uso?» alcanza únicamente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Para quien construya el control de obra en la fase 2</w:t>
            </w:r>
          </w:p>
          <w:p w:rsidR="00EA5716" w:rsidRPr="008A38B8" w:rsidRDefault="00995979">
            <w:pPr>
              <w:spacing w:before="40" w:after="100"/>
              <w:rPr>
                <w:lang w:val="es-CO"/>
              </w:rPr>
            </w:pPr>
            <w:r>
              <w:rPr>
                <w:sz w:val="19"/>
                <w:lang w:val="es-CO"/>
              </w:rPr>
              <w:t xml:space="preserve">El módulo de control introduce el «valor actual modificado»: la línea base ajustada por otrosíes y mayores 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Pr>
                <w:sz w:val="19"/>
                <w:lang w:val="es-CO"/>
              </w:rPr>
              <w:t>La línea base original se conserva intacta —el propio documento de reportes lo exige como referencia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Pr>
          <w:lang w:val="es-CO"/>
        </w:rPr>
        <w:t>D-6 · Una sola moneda por empresa</w:t>
      </w:r>
    </w:p>
    <w:p w:rsidR="00EA5716" w:rsidRPr="008A38B8" w:rsidRDefault="00995979">
      <w:pPr>
        <w:spacing w:after="120"/>
        <w:rPr>
          <w:lang w:val="es-CO"/>
        </w:rPr>
      </w:pPr>
      <w:r>
        <w:rPr>
          <w:lang w:val="es-CO"/>
        </w:rPr>
        <w:t>Cada empresa opera en una sola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Pr>
          <w:lang w:val="es-CO"/>
        </w:rPr>
        <w:t>Conviene separar dos necesidades que suenan parecidas y cuestan muy distinto:</w:t>
      </w:r>
    </w:p>
    <w:p w:rsidR="00EA5716" w:rsidRPr="008A38B8" w:rsidRDefault="00995979">
      <w:pPr>
        <w:pStyle w:val="Prrafodelista"/>
        <w:spacing w:after="120"/>
        <w:rPr>
          <w:lang w:val="es-CO"/>
        </w:rPr>
      </w:pPr>
      <w:r>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presupuestos viven en soles y nunca se cruzan con los de otro país.</w:t>
      </w:r>
    </w:p>
    <w:p w:rsidR="00EA5716" w:rsidRPr="008A38B8" w:rsidRDefault="00995979">
      <w:pPr>
        <w:pStyle w:val="Prrafodelista"/>
        <w:spacing w:after="120"/>
        <w:rPr>
          <w:lang w:val="es-CO"/>
        </w:rPr>
      </w:pPr>
      <w:r>
        <w:rPr>
          <w:lang w:val="es-CO"/>
        </w:rPr>
        <w:t xml:space="preserve">•  Multimoneda dentro de una misma empresa —catálogo en pesos, oferta en dólares— es otra cosa: exige tabla de tasas de cambio, moneda en cada precio y congelamiento de la tasa aplicada junto con la línea base. No se construye hasta que un cliente real lo necesite.</w:t>
      </w:r>
    </w:p>
    <w:p w:rsidR="00EA5716" w:rsidRPr="008A38B8" w:rsidRDefault="00995979">
      <w:pPr>
        <w:pStyle w:val="Ttulo2"/>
        <w:spacing w:after="120"/>
        <w:rPr>
          <w:lang w:val="es-CO"/>
        </w:rPr>
      </w:pPr>
      <w:r>
        <w:rPr>
          <w:lang w:val="es-CO"/>
        </w:rPr>
        <w:lastRenderedPageBreak/>
        <w:t>D-7 · Los usuarios se crean directamente, no por invitación</w:t>
      </w:r>
    </w:p>
    <w:p w:rsidR="00EA5716" w:rsidRPr="008A38B8" w:rsidRDefault="00995979">
      <w:pPr>
        <w:spacing w:after="120"/>
        <w:rPr>
          <w:lang w:val="es-CO"/>
        </w:rPr>
      </w:pPr>
      <w:r>
        <w:rPr>
          <w:lang w:val="es-CO"/>
        </w:rPr>
        <w:t xml:space="preserve">El ingeniero crea a su asistente con correo, rol y permisos, pero no le fija la contraseña: el sistema le envía un enlace de activación de un solo uso y el asistente elige la suya al abrirlo. El estado «Pendiente» significa «invitado, aún sin activar».</w:t>
      </w:r>
    </w:p>
    <w:p w:rsidR="00EA5716" w:rsidRPr="008A38B8" w:rsidRDefault="00995979">
      <w:pPr>
        <w:spacing w:after="120"/>
        <w:rPr>
          <w:lang w:val="es-CO"/>
        </w:rPr>
      </w:pPr>
      <w:r>
        <w:rPr>
          <w:lang w:val="es-CO"/>
        </w:rPr>
        <w:t>El motivo no es la comodidad, es la trazabilidad: si el administrador fija la contraseña, el administrador la conoce, y el día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No es un módulo nuevo: es la misma tubería</w:t>
            </w:r>
          </w:p>
          <w:p w:rsidR="00EA5716" w:rsidRPr="008A38B8" w:rsidRDefault="00995979">
            <w:pPr>
              <w:spacing w:before="40" w:after="100"/>
              <w:rPr>
                <w:lang w:val="es-CO"/>
              </w:rPr>
            </w:pPr>
            <w:r>
              <w:rPr>
                <w:sz w:val="19"/>
                <w:lang w:val="es-CO"/>
              </w:rPr>
              <w:t xml:space="preserve">El enlace de activación reutiliza la maquinaria de «olvidé mi contraseña», que el esquema ya tiene: app.token_recuperacion guarda el hash del token, no el token; el enlace es de un solo uso; y la función que lo resuelve ya está escrita. Lo único que cambia es el propósito y la vigencia.</w:t>
            </w:r>
          </w:p>
          <w:p w:rsidR="00EA5716" w:rsidRPr="008A38B8" w:rsidRDefault="00995979">
            <w:pPr>
              <w:spacing w:before="40" w:after="40"/>
              <w:rPr>
                <w:lang w:val="es-CO"/>
              </w:rPr>
            </w:pPr>
            <w:r>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día siguiente.</w:t>
            </w:r>
          </w:p>
        </w:tc>
      </w:tr>
    </w:tbl>
    <w:p w:rsidR="00EA5716" w:rsidRPr="008A38B8" w:rsidRDefault="00995979">
      <w:pPr>
        <w:pStyle w:val="Ttulo2"/>
        <w:spacing w:after="120"/>
        <w:rPr>
          <w:lang w:val="es-CO"/>
        </w:rPr>
      </w:pPr>
      <w:r>
        <w:rPr>
          <w:lang w:val="es-CO"/>
        </w:rPr>
        <w:t>D-8 · La clasificación directo/indirecto se hereda</w:t>
      </w:r>
    </w:p>
    <w:p w:rsidR="00EA5716" w:rsidRPr="008A38B8" w:rsidRDefault="00995979">
      <w:pPr>
        <w:spacing w:after="120"/>
        <w:rPr>
          <w:lang w:val="es-CO"/>
        </w:rPr>
      </w:pPr>
      <w:r>
        <w:rPr>
          <w:lang w:val="es-CO"/>
        </w:rPr>
        <w:t xml:space="preserve">La clasificación se elige una sola vez, en el capítulo de primer nivel, y baja a todos sus subcapítulos y actividades. El esquema lo impone con CHECK ((clasificacion IS NOT NULL) = (nivel = 1)): un subcapítulo no puede llevar clasificación propia, ni siquiera por error de la interfaz.</w:t>
      </w:r>
    </w:p>
    <w:p w:rsidR="00EA5716" w:rsidRPr="008A38B8" w:rsidRDefault="00995979">
      <w:pPr>
        <w:spacing w:after="120"/>
        <w:rPr>
          <w:lang w:val="es-CO"/>
        </w:rPr>
      </w:pPr>
      <w:r>
        <w:rPr>
          <w:lang w:val="es-CO"/>
        </w:rPr>
        <w:t xml:space="preserve">Pedirla en cada nivel permitiría un subcapítulo directo colgando de un capítulo indirecto, que no significa nada y distorsionaría la base del AIU sin que nada falle.</w:t>
      </w:r>
    </w:p>
    <w:p w:rsidR="00EA5716" w:rsidRPr="008A38B8" w:rsidRDefault="00995979">
      <w:pPr>
        <w:pStyle w:val="Ttulo2"/>
        <w:spacing w:after="120"/>
        <w:rPr>
          <w:lang w:val="es-CO"/>
        </w:rPr>
      </w:pPr>
      <w:r>
        <w:rPr>
          <w:lang w:val="es-CO"/>
        </w:rPr>
        <w:t>D-9 · Base de cálculo del porcentaje de incidencia</w:t>
      </w:r>
    </w:p>
    <w:p w:rsidR="00EA5716" w:rsidRPr="008A38B8" w:rsidRDefault="00995979">
      <w:pPr>
        <w:spacing w:after="120"/>
        <w:rPr>
          <w:lang w:val="es-CO"/>
        </w:rPr>
      </w:pPr>
      <w:r>
        <w:rPr>
          <w:lang w:val="es-CO"/>
        </w:rPr>
        <w:t>Incidencia del capítulo = costo directo del capítulo ÷ costo directo total de la obra × 100. El denominador es la suma de todos los capítulos de obra física; el AIU no entra, porque no es un capítulo comparable con cimentación o acabados sino un porcentaje que se aplica sobre el total.</w:t>
      </w:r>
    </w:p>
    <w:p w:rsidR="00EA5716" w:rsidRPr="008A38B8" w:rsidRDefault="00995979">
      <w:pPr>
        <w:spacing w:after="120"/>
        <w:rPr>
          <w:lang w:val="es-CO"/>
        </w:rPr>
      </w:pPr>
      <w:r>
        <w:rPr>
          <w:lang w:val="es-CO"/>
        </w:rPr>
        <w:t>La consecuencia práctica es que las incidencias de los capítulos directos de primer nivel suman exactamente 100%, que es lo que el presupuestador espera ver y lo que hace que la cifra sirva para comparar obras entre sí. Los capítulos indirectos muestran su incidencia contra esa misma base, pero quedan fuera del 100%: un presupuesto puede tener un capítulo indirecto que pese un 50% del costo directo sin que eso rompa nada.</w:t>
      </w:r>
    </w:p>
    <w:p w:rsidR="00EA5716" w:rsidRPr="008A38B8" w:rsidRDefault="00995979">
      <w:pPr>
        <w:pStyle w:val="Ttulo2"/>
        <w:spacing w:after="120"/>
        <w:rPr>
          <w:lang w:val="es-CO"/>
        </w:rPr>
      </w:pPr>
      <w:r>
        <w:rPr>
          <w:lang w:val="es-CO"/>
        </w:rPr>
        <w:t>D-11 · Los planes no tienen tope numérico</w:t>
      </w:r>
    </w:p>
    <w:p w:rsidR="00EA5716" w:rsidRPr="008A38B8" w:rsidRDefault="00995979">
      <w:pPr>
        <w:spacing w:after="120"/>
        <w:rPr>
          <w:lang w:val="es-CO"/>
        </w:rPr>
      </w:pPr>
      <w:r>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Pr>
          <w:lang w:val="es-CO"/>
        </w:rPr>
        <w:t>D-12 · Reservada — vuelve con el control de obra</w:t>
      </w:r>
    </w:p>
    <w:p w:rsidR="00EA5716" w:rsidRPr="008A38B8" w:rsidRDefault="00995979">
      <w:pPr>
        <w:spacing w:after="120"/>
        <w:rPr>
          <w:lang w:val="es-CO"/>
        </w:rPr>
      </w:pPr>
      <w:r>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p>
    <w:p w:rsidR="00EA5716" w:rsidRPr="008A38B8" w:rsidRDefault="00995979">
      <w:pPr>
        <w:spacing w:after="120"/>
        <w:rPr>
          <w:lang w:val="es-CO"/>
        </w:rPr>
      </w:pPr>
      <w:r>
        <w:rPr>
          <w:lang w:val="es-CO"/>
        </w:rPr>
      </w:r>
    </w:p>
    <w:p w:rsidR="00EA5716" w:rsidRPr="008A38B8" w:rsidRDefault="00995979">
      <w:pPr>
        <w:spacing w:after="120"/>
        <w:rPr>
          <w:lang w:val="es-CO"/>
        </w:rPr>
      </w:pPr>
      <w:r>
        <w:rPr>
          <w:lang w:val="es-CO"/>
        </w:rPr>
      </w:r>
    </w:p>
    <w:p w:rsidR="00EA5716" w:rsidRPr="008A38B8" w:rsidRDefault="00995979">
      <w:pPr>
        <w:pStyle w:val="Ttulo2"/>
        <w:spacing w:after="120"/>
        <w:rPr>
          <w:lang w:val="es-CO"/>
        </w:rPr>
      </w:pPr>
      <w:r>
        <w:rPr>
          <w:lang w:val="es-CO"/>
        </w:rPr>
        <w:t xml:space="preserve">D-13 · El cobro es manual en el MVP</w:t>
      </w:r>
    </w:p>
    <w:p w:rsidR="00EA5716" w:rsidRPr="008A38B8" w:rsidRDefault="00995979">
      <w:pPr>
        <w:spacing w:after="120"/>
        <w:rPr>
          <w:lang w:val="es-CO"/>
        </w:rPr>
      </w:pPr>
      <w:r>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Pr>
          <w:lang w:val="es-CO"/>
        </w:rPr>
        <w:t>El motivo es de secuencia, no de pereza. Cobrar automáticamente exige checkout, tokenización de tarjeta, motor de cobro programado, reintentos ante rechazo, gestión de tarjetas vencidas y conciliación: un módulo del tamaño de la fase 4. Con diez o veinte clientes, registrar los pagos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Cuando llegue el momento de automatizar</w:t>
            </w:r>
          </w:p>
          <w:p w:rsidR="00EA5716" w:rsidRPr="008A38B8" w:rsidRDefault="00995979">
            <w:pPr>
              <w:spacing w:before="40" w:after="100"/>
              <w:rPr>
                <w:lang w:val="es-CO"/>
              </w:rPr>
            </w:pPr>
            <w:r>
              <w:rPr>
                <w:sz w:val="19"/>
                <w:lang w:val="es-CO"/>
              </w:rPr>
              <w:t xml:space="preserve">PayU descontinuó su API de pagos recurrentes y no la va a reactivar: con PayU habría que construir el motor de suscripciones sobre tokenización. Wompi tiene tokenización propia y tarifa plana, y existen capas de suscripción sobre pasarela que evitan escribir ese motor.</w:t>
            </w:r>
          </w:p>
          <w:p w:rsidR="00EA5716" w:rsidRDefault="00995979">
            <w:pPr>
              <w:spacing w:before="40" w:after="40"/>
            </w:pPr>
            <w:r>
              <w:rPr>
                <w:sz w:val="19"/>
                <w:lang w:val="es-CO"/>
              </w:rPr>
              <w:t xml:space="preserve">El paso intermedio natural, antes del cobro automático, es el enlace de pago por período: la pasarela genera el link, el cliente paga y un webhook extiende el vencimiento. </w:t>
            </w:r>
            <w:r>
              <w:rPr>
                <w:sz w:val="19"/>
              </w:rPr>
              <w:t>Evita la tokenización y el motor recurrente.</w:t>
            </w:r>
          </w:p>
        </w:tc>
      </w:tr>
    </w:tbl>
    <w:p w:rsidR="00EA5716" w:rsidRPr="008A38B8" w:rsidRDefault="00995979">
      <w:pPr>
        <w:pStyle w:val="Ttulo2"/>
        <w:spacing w:after="120"/>
        <w:rPr>
          <w:lang w:val="es-CO"/>
        </w:rPr>
      </w:pPr>
      <w:r>
        <w:rPr>
          <w:lang w:val="es-CO"/>
        </w:rPr>
        <w:t>D-14 · Período de prueba de 15 días</w:t>
      </w:r>
    </w:p>
    <w:p w:rsidR="00EA5716" w:rsidRPr="008A38B8" w:rsidRDefault="00995979">
      <w:pPr>
        <w:spacing w:after="120"/>
        <w:rPr>
          <w:lang w:val="es-CO"/>
        </w:rPr>
      </w:pPr>
      <w:r>
        <w:rPr>
          <w:lang w:val="es-CO"/>
        </w:rPr>
        <w:t xml:space="preserve">Al registrarse, la empresa recibe una suscripción en estado Prueba con 15 días de vigencia. La duración es un parámetro del plan, no un número escrito en el código, de modo que cambiarla no exige tocar el sistema.</w:t>
      </w:r>
    </w:p>
    <w:p w:rsidR="00EA5716" w:rsidRPr="008A38B8" w:rsidRDefault="00995979">
      <w:pPr>
        <w:spacing w:after="120"/>
        <w:rPr>
          <w:lang w:val="es-CO"/>
        </w:rPr>
      </w:pPr>
      <w:r>
        <w:rPr>
          <w:lang w:val="es-CO"/>
        </w:rPr>
        <w:t>Dos días antes del vencimiento el sistema avisa por correo, para que el cliente decida a tiempo. Al vencer sin pago, el acceso se corta: el usuario puede iniciar sesión pero no abrir Recursos, APU ni Presupuestos.</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Cambiada por D-65 (la prueba vencida queda en solo lectura, no bloqueada), por D-74 (la cuenta pagada que deja de pagar ya no conserva sus datos para siempre) y por D-76 (la prueba sin pagar se cancela y se elimina sola a los 10 días).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Prueba vencida y suscripción vencida no son lo mismo</w:t>
            </w:r>
          </w:p>
          <w:p w:rsidR="00EA5716" w:rsidRPr="008A38B8" w:rsidRDefault="00995979">
            <w:pPr>
              <w:spacing w:before="40" w:after="100"/>
              <w:rPr>
                <w:lang w:val="es-CO"/>
              </w:rPr>
            </w:pPr>
            <w:r>
              <w:rPr>
                <w:sz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EA5716" w:rsidRPr="008A38B8" w:rsidRDefault="00995979">
            <w:pPr>
              <w:spacing w:before="40" w:after="40"/>
              <w:rPr>
                <w:lang w:val="es-CO"/>
              </w:rPr>
            </w:pPr>
            <w:r>
              <w:rPr>
                <w:sz w:val="19"/>
                <w:lang w:val="es-CO"/>
              </w:rPr>
              <w:t xml:space="preserve">Una empresa que agota los 15 días de prueba sin pagar nunca llegó a ser cliente. Tiene 10 días de solo lectura para decidir: consulta, exporta y paga desde la suscripción. Si no paga, la prueba queda cancelada y la purga diaria elimina sus datos ese mismo día. Hasta el 13 de octubre de 2026 la eliminación era manual; la cambió el dueño ese día (D-76).</w:t>
            </w:r>
          </w:p>
        </w:tc>
      </w:tr>
    </w:tbl>
    <w:p w:rsidR="00EA5716" w:rsidRPr="008A38B8" w:rsidRDefault="00995979">
      <w:pPr>
        <w:pStyle w:val="Ttulo2"/>
        <w:spacing w:after="120"/>
        <w:rPr>
          <w:lang w:val="es-CO"/>
        </w:rPr>
      </w:pPr>
      <w:r>
        <w:rPr>
          <w:lang w:val="es-CO"/>
        </w:rPr>
        <w:t>D-15 · Unidades de medida precargadas</w:t>
      </w:r>
    </w:p>
    <w:p w:rsidR="00EA5716" w:rsidRPr="008A38B8" w:rsidRDefault="00995979">
      <w:pPr>
        <w:spacing w:after="120"/>
        <w:rPr>
          <w:lang w:val="es-CO"/>
        </w:rPr>
      </w:pPr>
      <w:r>
        <w:rPr>
          <w:lang w:val="es-CO"/>
        </w:rPr>
        <w:t xml:space="preserve">Al crear la empresa, el sistema precarga las doce unidades 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Pr>
          <w:lang w:val="es-CO"/>
        </w:rPr>
        <w:t xml:space="preserve">No son una lista cerrada. El usuario puede renombrarlas, eliminar las que no use y crear las suyas, incluidas las de otro sistema de medida si trabaja 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lastRenderedPageBreak/>
              <w:t>Cómo se implementa</w:t>
            </w:r>
          </w:p>
          <w:p w:rsidR="00EA5716" w:rsidRPr="008A38B8" w:rsidRDefault="00995979">
            <w:pPr>
              <w:spacing w:before="40" w:after="40"/>
              <w:rPr>
                <w:lang w:val="es-CO"/>
              </w:rPr>
            </w:pPr>
            <w:r>
              <w:rPr>
                <w:sz w:val="19"/>
                <w:lang w:val="es-CO"/>
              </w:rPr>
              <w:t xml:space="preserve">app.unidad_medida lleva tenant_id, de modo que las filas no pueden sembrarse con un INSERT en el esquema: nacen cuando nace la empresa. El esquema trae la función app.fn_crear_unidades_estandar(tenant_id), que debe llamarse dentro de la misma transacción que da de alta el inquilino, junto con el rol Administrador, las secuencias de código y la configuración por defecto. La función es idempotente: volver a llamarla no duplica filas ni pisa los cambios que el usuario haya hecho.</w:t>
            </w:r>
          </w:p>
        </w:tc>
      </w:tr>
    </w:tbl>
    <w:p w:rsidR="00EA5716" w:rsidRPr="008A38B8" w:rsidRDefault="00995979">
      <w:pPr>
        <w:pStyle w:val="Ttulo2"/>
        <w:spacing w:after="120"/>
        <w:rPr>
          <w:lang w:val="es-CO"/>
        </w:rPr>
      </w:pPr>
      <w:r>
        <w:rPr>
          <w:lang w:val="es-CO"/>
        </w:rPr>
        <w:t>D-16 · Sí existen capítulos de costo indirecto</w:t>
      </w:r>
    </w:p>
    <w:p w:rsidR="00EA5716" w:rsidRPr="008A38B8" w:rsidRDefault="00995979">
      <w:pPr>
        <w:spacing w:after="120"/>
        <w:rPr>
          <w:lang w:val="es-CO"/>
        </w:rPr>
      </w:pPr>
      <w:r>
        <w:rPr>
          <w:lang w:val="es-CO"/>
        </w:rPr>
        <w:t xml:space="preserve">Un presupuesto de obra lleva, con toda normalidad, capítulos que no son obra física: un capítulo de preliminares con la topografía, el estudio de suelos y el sueldo del director de obra es el caso corriente.</w:t>
      </w:r>
    </w:p>
    <w:p w:rsidR="00EA5716" w:rsidRPr="008A38B8" w:rsidRDefault="00995979">
      <w:pPr>
        <w:spacing w:after="120"/>
        <w:rPr>
          <w:lang w:val="es-CO"/>
        </w:rPr>
      </w:pPr>
      <w:r>
        <w:rPr>
          <w:lang w:val="es-CO"/>
        </w:rPr>
        <w:t>Cada capítulo de primer nivel se clasifica como Costo Directo o Costo Indirecto. Es obligatorio y no tiene valor por defecto: el sistema obliga a elegir, porque un capítulo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Costo Directo = </w:t>
            </w:r>
            <w:r>
              <w:rPr>
                <w:sz w:val="19"/>
              </w:rPr>
              <w:t>Σ</w:t>
            </w:r>
            <w:r>
              <w:rPr>
                <w:sz w:val="19"/>
                <w:lang w:val="es-CO"/>
              </w:rPr>
              <w:t xml:space="preserve"> de 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Costo Indirecto = </w:t>
            </w:r>
            <w:r>
              <w:rPr>
                <w:sz w:val="19"/>
              </w:rPr>
              <w:t>Σ</w:t>
            </w:r>
            <w:r>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Valor Total = Costo Directo + 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Por qué el AIU no toca los indirectos</w:t>
            </w:r>
          </w:p>
          <w:p w:rsidR="00EA5716" w:rsidRPr="008A38B8" w:rsidRDefault="00995979">
            <w:pPr>
              <w:spacing w:before="40" w:after="100"/>
              <w:rPr>
                <w:lang w:val="es-CO"/>
              </w:rPr>
            </w:pPr>
            <w:r>
              <w:rPr>
                <w:sz w:val="19"/>
                <w:lang w:val="es-CO"/>
              </w:rPr>
              <w:t>Si el sueldo del director de obra ya está cuantificado peso a peso dentro de un capítulo, aplicarle encima el porcentaje de Administración sería cobrar dos veces lo mismo. La A del AIU existe precisamente para estimar esa administración cuando NO se detalla; donde sí se detalla, sobra.</w:t>
            </w:r>
          </w:p>
          <w:p w:rsidR="00EA5716" w:rsidRPr="008A38B8" w:rsidRDefault="00995979">
            <w:pPr>
              <w:spacing w:before="40" w:after="40"/>
              <w:rPr>
                <w:lang w:val="es-CO"/>
              </w:rPr>
            </w:pPr>
            <w:r>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p>
        </w:tc>
      </w:tr>
    </w:tbl>
    <w:p w:rsidR="00EA5716" w:rsidRPr="008A38B8" w:rsidRDefault="00995979">
      <w:pPr>
        <w:spacing w:after="120"/>
        <w:rPr>
          <w:lang w:val="es-CO"/>
        </w:rPr>
      </w:pPr>
      <w:r>
        <w:rPr>
          <w:lang w:val="es-CO"/>
        </w:rPr>
        <w:t>Consecuencia sobre la incidencia: el denominador sigue siendo el costo directo total (D-9). Los capítulos directos suman 100% entre ellos y los indirectos muestran su incidencia contra esa misma base, fuera del 100%. En ese mismo presupuesto, el capítulo de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Pr>
          <w:lang w:val="es-CO"/>
        </w:rPr>
        <w:t>D-17 · Solo obra de construcción, con la puerta abierta</w:t>
      </w:r>
    </w:p>
    <w:p w:rsidR="00EA5716" w:rsidRPr="008A38B8" w:rsidRDefault="00995979">
      <w:pPr>
        <w:spacing w:after="120"/>
        <w:rPr>
          <w:lang w:val="es-CO"/>
        </w:rPr>
      </w:pPr>
      <w:r>
        <w:rPr>
          <w:lang w:val="es-CO"/>
        </w:rPr>
        <w:t>El MVP presupuesta obra de construcción y nada más. Un presupuesto en el que todos los capítulos fueran indirectos dejaría el costo directo en cero, y con él el AIU, porque su base es precisamente el costo directo. Ese caso corresponde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Por qué esto no cambia ninguna fórmula</w:t>
            </w:r>
          </w:p>
          <w:p w:rsidR="00EA5716" w:rsidRPr="008A38B8" w:rsidRDefault="00995979">
            <w:pPr>
              <w:spacing w:before="40" w:after="100"/>
              <w:rPr>
                <w:lang w:val="es-CO"/>
              </w:rPr>
            </w:pPr>
            <w:r>
              <w:rPr>
                <w:sz w:val="19"/>
                <w:lang w:val="es-CO"/>
              </w:rPr>
              <w:t xml:space="preserve">«Indirecto» es relativo al objeto del contrato. El sueldo del director de obra es un costo indirecto en un contrato de construcción, pero el equipo profesional ES el costo directo de un contrato de interventoría. La </w:t>
              <w:lastRenderedPageBreak/>
              <w:t>aritmética del AIU sobre el costo directo sirve igual para los dos: lo que cambia es qué se clasifica como directo, y eso lo decide el usuario capítulo por capítulo.</w:t>
            </w:r>
          </w:p>
          <w:p w:rsidR="00EA5716" w:rsidRDefault="00995979">
            <w:pPr>
              <w:spacing w:before="40" w:after="40"/>
            </w:pPr>
            <w:r>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Pr>
          <w:lang w:val="es-CO"/>
        </w:rPr>
        <w:lastRenderedPageBreak/>
        <w:t>Implementación: la columna presupuesto.tipo_proyecto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Pr>
          <w:lang w:val="es-CO"/>
        </w:rPr>
        <w:t>Mientras haya un solo tipo, la interfaz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Pr>
          <w:lang w:val="es-CO"/>
        </w:rPr>
        <w:t>D-18 · Archivar y eliminar son dos operaciones distintas</w:t>
      </w:r>
    </w:p>
    <w:p w:rsidR="00EA5716" w:rsidRPr="008A38B8" w:rsidRDefault="00995979">
      <w:pPr>
        <w:spacing w:after="120"/>
        <w:rPr>
          <w:lang w:val="es-CO"/>
        </w:rPr>
      </w:pPr>
      <w:r>
        <w:rPr>
          <w:lang w:val="es-CO"/>
        </w:rPr>
        <w:t>Archivar es la operación de uso diario: es reversible, está disponible en cualquier estado, no borra nada y saca al presupuesto de la vista maestra, que por defecto solo muestra los no archivados y ofrece un filtro «Ver archivados». Es lo que se usa con una licitación que no se ganó o un proyecto que no salió rentable.</w:t>
      </w:r>
    </w:p>
    <w:p w:rsidR="00EA5716" w:rsidRPr="008A38B8" w:rsidRDefault="00995979">
      <w:pPr>
        <w:spacing w:after="120"/>
        <w:rPr>
          <w:lang w:val="es-CO"/>
        </w:rPr>
      </w:pPr>
      <w:r>
        <w:rPr>
          <w:lang w:val="es-CO"/>
        </w:rPr>
        <w:t xml:space="preserve">Eliminar existe solo para presupuestos que nunca fueron activados, y borra en cascada sus capítulos, actividades, versiones y eventos. Un presupuesto que alguna vez estuvo Activo no se puede eliminar nunca, por ningún rol, ni siquiera el Administrador: su línea base es registro contractual. Se archiva.</w:t>
      </w:r>
    </w:p>
    <w:p w:rsidR="00EA5716" w:rsidRPr="008A38B8" w:rsidRDefault="00995979">
      <w:pPr>
        <w:spacing w:after="120"/>
        <w:rPr>
          <w:lang w:val="es-CO"/>
        </w:rPr>
      </w:pPr>
      <w:r>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No existe la transición Abierto → Cerrado</w:t>
            </w:r>
          </w:p>
          <w:p w:rsidR="00EA5716" w:rsidRDefault="00995979">
            <w:pPr>
              <w:spacing w:before="40" w:after="40"/>
            </w:pPr>
            <w:r>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Pr>
          <w:lang w:val="es-CO"/>
        </w:rPr>
        <w:t>D-19 · Duplicar copia la oferta</w:t>
      </w:r>
    </w:p>
    <w:p w:rsidR="00EA5716" w:rsidRPr="008A38B8" w:rsidRDefault="00995979">
      <w:pPr>
        <w:spacing w:after="120"/>
        <w:rPr>
          <w:lang w:val="es-CO"/>
        </w:rPr>
      </w:pPr>
      <w:r>
        <w:rPr>
          <w:lang w:val="es-CO"/>
        </w:rPr>
        <w:t>La copia toma exactamente lo que tenía el original: la misma versión de cada APU, el mismo precio unitario, las mismas cantidades y los mismos porcentajes de AIU e IVA. Nace ABIERTA y guarda a qué presupuesto duplica.</w:t>
      </w:r>
    </w:p>
    <w:p w:rsidR="00EA5716" w:rsidRPr="008A38B8" w:rsidRDefault="00995979">
      <w:pPr>
        <w:spacing w:after="120"/>
        <w:rPr>
          <w:lang w:val="es-CO"/>
        </w:rPr>
      </w:pPr>
      <w:r>
        <w:rPr>
          <w:lang w:val="es-CO"/>
        </w:rPr>
        <w:t xml:space="preserve">Antes de confirmar, el sistema muestra qué APU quedaron desactualizados —aquellos cuya versión en el original ya no es la vigente del catálogo— y ofrece actualizarlos en la copia. Si el usuario acepta, el diálogo muestra el valor total antes y después: actualizar cambia la oferta, y esa cifra es la que el ingeniero va a firmar.</w:t>
      </w:r>
    </w:p>
    <w:p w:rsidR="00EA5716" w:rsidRPr="008A38B8" w:rsidRDefault="00995979">
      <w:pPr>
        <w:spacing w:after="120"/>
        <w:rPr>
          <w:lang w:val="es-CO"/>
        </w:rPr>
      </w:pPr>
      <w:r>
        <w:rPr>
          <w:lang w:val="es-CO"/>
        </w:rPr>
        <w:t>Al duplicar un proyecto cerrado hace dos años se va a marcar casi todo, y eso es correcto: el sistema le está diciendo al presupuestador que está a punto de reutilizar precios viejos.</w:t>
      </w:r>
    </w:p>
    <w:p w:rsidR="00EA5716" w:rsidRPr="008A38B8" w:rsidRDefault="00995979">
      <w:pPr>
        <w:pStyle w:val="Ttulo2"/>
        <w:spacing w:after="120"/>
        <w:rPr>
          <w:lang w:val="es-CO"/>
        </w:rPr>
      </w:pPr>
      <w:r>
        <w:rPr>
          <w:lang w:val="es-CO"/>
        </w:rPr>
        <w:t>D-20 · No se activa un presupuesto vacío</w:t>
      </w:r>
    </w:p>
    <w:p w:rsidR="00EA5716" w:rsidRPr="008A38B8" w:rsidRDefault="00995979">
      <w:pPr>
        <w:spacing w:after="120"/>
        <w:rPr>
          <w:lang w:val="es-CO"/>
        </w:rPr>
      </w:pPr>
      <w:r>
        <w:rPr>
          <w:lang w:val="es-CO"/>
        </w:rPr>
        <w:t>Un presupuesto sin ninguna actividad no se puede activar, y uno cuyo valor total sea cero tampoco. Son dos errores distintos y llevan dos mensajes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Pr>
          <w:lang w:val="es-CO"/>
        </w:rPr>
        <w:t>La validación vive en la base de datos, dentro de fn_transicion_estado, no solo en la interfaz: la operación debe rechazarse aunque la petición se construya a mano (RNF-21).</w:t>
      </w:r>
    </w:p>
    <w:p w:rsidR="00EA5716" w:rsidRPr="008A38B8" w:rsidRDefault="00995979">
      <w:pPr>
        <w:spacing w:after="120"/>
        <w:rPr>
          <w:lang w:val="es-CO"/>
        </w:rPr>
      </w:pPr>
      <w:r>
        <w:rPr>
          <w:lang w:val="es-CO"/>
        </w:rPr>
        <w:t xml:space="preserve">El aviso de RF-PRE-35, el que advierte al activar con el AIU en cero, es otra cosa y sigue siendo no bloqueante. Hay obras que se ofertan a costo; no hay obras sin actividades.</w:t>
      </w:r>
    </w:p>
    <w:p w:rsidR="00EA5716" w:rsidRPr="008A38B8" w:rsidRDefault="00995979">
      <w:pPr>
        <w:pStyle w:val="Ttulo2"/>
        <w:spacing w:after="120"/>
        <w:rPr>
          <w:lang w:val="es-CO"/>
        </w:rPr>
      </w:pPr>
      <w:r>
        <w:rPr>
          <w:lang w:val="es-CO"/>
        </w:rPr>
        <w:t>D-21 · Un APU no existe sin líneas</w:t>
      </w:r>
    </w:p>
    <w:p w:rsidR="00EA5716" w:rsidRPr="008A38B8" w:rsidRDefault="00995979">
      <w:pPr>
        <w:spacing w:after="120"/>
        <w:rPr>
          <w:lang w:val="es-CO"/>
        </w:rPr>
      </w:pPr>
      <w:r>
        <w:rPr>
          <w:lang w:val="es-CO"/>
        </w:rPr>
        <w:t>No se puede guardar una versión de APU sin al menos una línea de recurso, y el costo directo de la versión tiene que ser igual a la suma de los subtotales de sus líneas. Las dos cosas las verifica la base de datos, no la interfaz.</w:t>
      </w:r>
    </w:p>
    <w:p w:rsidR="00EA5716" w:rsidRPr="008A38B8" w:rsidRDefault="00995979">
      <w:pPr>
        <w:spacing w:after="120"/>
        <w:rPr>
          <w:lang w:val="es-CO"/>
        </w:rPr>
      </w:pPr>
      <w:r>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Detalle de implementación que no es evidente</w:t>
            </w:r>
          </w:p>
          <w:p w:rsidR="00EA5716" w:rsidRPr="008A38B8" w:rsidRDefault="00995979">
            <w:pPr>
              <w:spacing w:before="40" w:after="100"/>
              <w:rPr>
                <w:lang w:val="es-CO"/>
              </w:rPr>
            </w:pPr>
            <w:r>
              <w:rPr>
                <w:sz w:val="19"/>
                <w:lang w:val="es-CO"/>
              </w:rPr>
              <w:t xml:space="preserve">El esquema obliga a insertar la cabecera de la versión antes que las líneas, porque costo_directo no tiene DEFAULT y la tabla no admite UPDATE. En el momento del INSERT de la cabecera todavía no hay líneas que contar, así que ningún CHECK ni ningún trigger normal puede validar esto.</w:t>
            </w:r>
          </w:p>
          <w:p w:rsidR="00EA5716" w:rsidRPr="008A38B8" w:rsidRDefault="00995979">
            <w:pPr>
              <w:spacing w:before="40" w:after="40"/>
              <w:rPr>
                <w:lang w:val="es-CO"/>
              </w:rPr>
            </w:pPr>
            <w:r>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Pr>
          <w:lang w:val="es-CO"/>
        </w:rPr>
        <w:t xml:space="preserve">D-22 · Editar siempre crea versión; la pregunta solo mueve presupuestos abiertos</w:t>
      </w:r>
    </w:p>
    <w:p w:rsidR="00EA5716" w:rsidRPr="008A38B8" w:rsidRDefault="00995979">
      <w:pPr>
        <w:spacing w:after="120"/>
        <w:rPr>
          <w:lang w:val="es-CO"/>
        </w:rPr>
      </w:pPr>
      <w:r>
        <w:rPr>
          <w:lang w:val="es-CO"/>
        </w:rPr>
        <w:t xml:space="preserve">Editar un recurso o un APU crea una versión nueva del APU afectado, y esa versión siempre queda como vigente. El catálogo refleja el precio actual, sin excepción, y la vista maestra del APU muestra el costo de la versión vigente.</w:t>
      </w:r>
    </w:p>
    <w:p w:rsidR="00EA5716" w:rsidRPr="008A38B8" w:rsidRDefault="00995979">
      <w:pPr>
        <w:spacing w:after="120"/>
        <w:rPr>
          <w:lang w:val="es-CO"/>
        </w:rPr>
      </w:pPr>
      <w:r>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Pr>
          <w:lang w:val="es-CO"/>
        </w:rPr>
        <w:t>•  Sí: los ítems de los presupuestos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Pr>
          <w:lang w:val="es-CO"/>
        </w:rPr>
        <w:t xml:space="preserve">•  No: los presupuestos abiertos quedan exactamente como estaban, apuntando a su versión anterior. Los proyectos que se creen de aquí en adelante toman la versión nueva, porque es la vigente.</w:t>
      </w:r>
    </w:p>
    <w:p w:rsidR="00EA5716" w:rsidRPr="008A38B8" w:rsidRDefault="00995979">
      <w:pPr>
        <w:spacing w:after="120"/>
        <w:rPr>
          <w:lang w:val="es-CO"/>
        </w:rPr>
      </w:pPr>
      <w:r>
        <w:rPr>
          <w:lang w:val="es-CO"/>
        </w:rPr>
        <w:t>Los presupuestos Activos y Cerrados nunca entran en la pregunta, en ningún caso (D-5).</w:t>
      </w:r>
    </w:p>
    <w:p w:rsidR="00EA5716" w:rsidRPr="008A38B8" w:rsidRDefault="00995979">
      <w:pPr>
        <w:spacing w:after="120"/>
        <w:rPr>
          <w:lang w:val="es-CO"/>
        </w:rPr>
      </w:pPr>
      <w:r>
        <w:rPr>
          <w:lang w:val="es-CO"/>
        </w:rPr>
        <w:t>Sobre el volumen: si el recurso está en cuarenta APU, se crean cuarenta versiones,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Pr>
          <w:lang w:val="es-CO"/>
        </w:rPr>
        <w:t>D-23 · Reservada — vuelve con el control de obra</w:t>
      </w:r>
    </w:p>
    <w:p w:rsidR="00EA5716" w:rsidRPr="008A38B8" w:rsidRDefault="00995979">
      <w:pPr>
        <w:spacing w:after="120"/>
        <w:rPr>
          <w:lang w:val="es-CO"/>
        </w:rPr>
      </w:pPr>
      <w:r>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p>
    <w:p w:rsidR="00EA5716" w:rsidRPr="008A38B8" w:rsidRDefault="00995979">
      <w:pPr>
        <w:spacing w:after="120"/>
        <w:rPr>
          <w:lang w:val="es-CO"/>
        </w:rPr>
      </w:pPr>
      <w:r>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El límite del MVP, dicho en voz alta</w:t>
            </w:r>
          </w:p>
          <w:p w:rsidR="00EA5716" w:rsidRPr="008A38B8" w:rsidRDefault="00995979">
            <w:pPr>
              <w:spacing w:before="40" w:after="100"/>
              <w:rPr>
                <w:lang w:val="es-CO"/>
              </w:rPr>
            </w:pPr>
            <w:r>
              <w:rPr>
                <w:sz w:val="19"/>
                <w:lang w:val="es-CO"/>
              </w:rPr>
              <w:t>El MVP no lleva precios con fecha de vigencia. Un ítem tiene un solo precio unitario, así que no se puede valorar lo ejecutado antes del ajuste al precio viejo y lo posterior al nuevo. Si el ajuste es un reajuste que aplica a toda la obra, la revaluación completa es lo correcto. Si el ajuste solo debía aplicar desde una fecha, el MVP no lo sabe representar.</w:t>
            </w:r>
          </w:p>
          <w:p w:rsidR="00EA5716" w:rsidRPr="008A38B8" w:rsidRDefault="00995979">
            <w:pPr>
              <w:spacing w:before="40" w:after="100"/>
              <w:rPr>
                <w:lang w:val="es-CO"/>
              </w:rPr>
            </w:pPr>
            <w:r>
              <w:rPr>
                <w:sz w:val="19"/>
                <w:lang w:val="es-CO"/>
              </w:rPr>
              <w:t xml:space="preserve">Eso no es un descuido: es exactamente la frontera entre presupuestar y controlar obra, y es la razón por la que los ERP del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Pr>
                <w:sz w:val="19"/>
                <w:lang w:val="es-CO"/>
              </w:rPr>
              <w:t>Hasta entonces la trazabilidad no se pierde: la versión que se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Pr>
          <w:lang w:val="es-CO"/>
        </w:rPr>
        <w:t xml:space="preserve">D-24 · Códigos automáticos REC-0001 y APU-0001</w:t>
      </w:r>
    </w:p>
    <w:p w:rsidR="00EA5716" w:rsidRPr="008A38B8" w:rsidRDefault="00995979">
      <w:pPr>
        <w:spacing w:after="120"/>
        <w:rPr>
          <w:lang w:val="es-CO"/>
        </w:rPr>
      </w:pPr>
      <w:r>
        <w:rPr>
          <w:lang w:val="es-CO"/>
        </w:rPr>
        <w:t>Un contador por entidad y por empresa, en app.secuencia_codigo, con el prefijo guardado en la propia fila para que sea configurable sin tocar código. El formato es el prefijo, un guion y el consecutivo con cuatro dígitos como mínimo: REC-0001, APU-0001. Al pasar de 9999 el consecutivo continúa con cinco dígitos, sin truncar ni reutilizar.</w:t>
      </w:r>
    </w:p>
    <w:p w:rsidR="00EA5716" w:rsidRPr="008A38B8" w:rsidRDefault="00995979">
      <w:pPr>
        <w:spacing w:after="120"/>
        <w:rPr>
          <w:lang w:val="es-CO"/>
        </w:rPr>
      </w:pPr>
      <w:r>
        <w:rPr>
          <w:lang w:val="es-CO"/>
        </w:rPr>
        <w:lastRenderedPageBreak/>
        <w:t xml:space="preserve">Las dos filas, RECURSO y APU, se crean en la misma transacción que da de alta la empresa, junto con las doce unidades de medida estándar. Sin ellas, el primer recurso que intente crear un cliente nuevo falla.</w:t>
      </w:r>
    </w:p>
    <w:p w:rsidR="00EA5716" w:rsidRPr="008A38B8" w:rsidRDefault="00995979">
      <w:pPr>
        <w:spacing w:after="120"/>
        <w:rPr>
          <w:lang w:val="es-CO"/>
        </w:rPr>
      </w:pPr>
      <w:r>
        <w:rPr>
          <w:lang w:val="es-CO"/>
        </w:rPr>
        <w:t xml:space="preserve">No se usa prefijo por tipo de recurso —MAT, EQ, MO, AC—. El tipo de un recurso es editable y el código es inmutable por RN-02, así que el día que alguien reclasifique un insumo quedaría un MAT-0042 que es personal. Un código que miente es peor que un código sin información.</w:t>
      </w:r>
    </w:p>
    <w:p w:rsidR="00EA5716" w:rsidRPr="008A38B8" w:rsidRDefault="00995979">
      <w:pPr>
        <w:spacing w:after="120"/>
        <w:rPr>
          <w:lang w:val="es-CO"/>
        </w:rPr>
      </w:pPr>
      <w:r>
        <w:rPr>
          <w:lang w:val="es-CO"/>
        </w:rPr>
        <w:t>app.fn_siguiente_codigo(tenant, entidad) hace UPDATE ... RETURNING sobre la fila del correlativo. El UPDATE bloquea la fila, de modo que dos usuarios creando recursos al mismo tiempo no obtienen el mismo código. No se usa una SEQUENCE de PostgreSQL porque los consecutivos deben ser por empresa, no globales.</w:t>
      </w:r>
    </w:p>
    <w:p w:rsidR="00EA5716" w:rsidRPr="008A38B8" w:rsidRDefault="00995979">
      <w:pPr>
        <w:pStyle w:val="Ttulo2"/>
        <w:spacing w:after="120"/>
        <w:rPr>
          <w:lang w:val="es-CO"/>
        </w:rPr>
      </w:pPr>
      <w:r>
        <w:rPr>
          <w:lang w:val="es-CO"/>
        </w:rPr>
        <w:t>D-25 · El corte de acceso es automático; la cancelación es manual</w:t>
      </w:r>
    </w:p>
    <w:p w:rsidR="00EA5716" w:rsidRPr="008A38B8" w:rsidRDefault="00995979">
      <w:pPr>
        <w:spacing w:after="120"/>
        <w:rPr>
          <w:lang w:val="es-CO"/>
        </w:rPr>
      </w:pPr>
      <w:r>
        <w:rPr>
          <w:lang w:val="es-CO"/>
        </w:rPr>
        <w:t>Son dos cosas distintas y el sistema las trata distinto:</w:t>
      </w:r>
    </w:p>
    <w:p w:rsidR="00EA5716" w:rsidRPr="008A38B8" w:rsidRDefault="00995979">
      <w:pPr>
        <w:pStyle w:val="Prrafodelista"/>
        <w:spacing w:after="120"/>
        <w:rPr>
          <w:lang w:val="es-CO"/>
        </w:rPr>
      </w:pPr>
      <w:r>
        <w:rPr>
          <w:lang w:val="es-CO"/>
        </w:rPr>
        <w:t xml:space="preserve">•  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Pr>
          <w:lang w:val="es-CO"/>
        </w:rPr>
        <w:t>•  La cancelación es manual y comercial. El superadministrador la ejecuta después de hablar con el cliente. Nunca ocurre sola.</w:t>
      </w:r>
    </w:p>
    <w:p w:rsidR="00EA5716" w:rsidRPr="008A38B8" w:rsidRDefault="00995979">
      <w:pPr>
        <w:spacing w:after="120"/>
        <w:rPr>
          <w:lang w:val="es-CO"/>
        </w:rPr>
      </w:pPr>
      <w:r>
        <w:rPr>
          <w:lang w:val="es-CO"/>
        </w:rPr>
        <w:t>Por eso suscripcion.estado admite exactamente tres valores: EN_PRUEBA, ACTIVA y CANCELADA. «Vencida» no es un estado almacenado sino una etiqueta que la interfaz deriva de la fecha.</w:t>
      </w:r>
    </w:p>
    <w:p w:rsidR="00EA5716" w:rsidRPr="008A38B8" w:rsidRDefault="00995979">
      <w:pPr>
        <w:spacing w:after="120"/>
        <w:rPr>
          <w:lang w:val="es-CO"/>
        </w:rPr>
      </w:pPr>
      <w:r>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Pr>
          <w:lang w:val="es-CO"/>
        </w:rPr>
        <w:t>Al registrar un pago, la nueva fecha de vencimiento es max(fecha_vencimiento_anterior, hoy) + periodo_meses. El max importa: sumar sobre el vencimiento anterior dejaría bloqueado a quien paga con retraso. Por eso plataforma.pago guarda el período que cubre el pago y hasta qué fecha lo cubre.</w:t>
      </w:r>
    </w:p>
    <w:p w:rsidR="00EA5716" w:rsidRPr="008A38B8" w:rsidRDefault="00995979">
      <w:pPr>
        <w:spacing w:after="120"/>
        <w:rPr>
          <w:lang w:val="es-CO"/>
        </w:rPr>
      </w:pPr>
      <w:r>
        <w:rPr>
          <w:lang w:val="es-CO"/>
        </w:rPr>
        <w:t xml:space="preserve">Qué ve cada quien: una empresa con la suscripción vencida ve la pantalla de vencimiento con los datos para pagar; una empresa suspendida por el superadministrador ve una pantalla de cuenta suspendida con el contacto de soporte. Son dos textos distintos a propósito, para que soporte sepa cuál es cuál sin consultar la base de datos. En ambos casos los datos quedan intactos.</w:t>
      </w:r>
    </w:p>
    <w:p w:rsidR="00EA5716" w:rsidRPr="008A38B8" w:rsidRDefault="00995979">
      <w:pPr>
        <w:spacing w:after="120"/>
        <w:rPr>
          <w:lang w:val="es-CO"/>
        </w:rPr>
      </w:pPr>
      <w:r>
        <w:rPr>
          <w:lang w:val="es-CO"/>
        </w:rPr>
        <w:t>El aviso previo es RF-SAD-10: el panel de cuentas por vencer en siete días es el tablero para llamar al cliente antes de que pierda el acceso.</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Cambiada por D-74 y D-76. El estado y el acceso los calcula plataforma.fn_ciclo_suscripcion a partir de las fechas: hay seis estados visibles, entre ellos «Vencida» para la prueba en solo lectura. La cancelación la hacen la empresa o el superadministrador, y la prueba que no se paga se cancela sola. Con la cuenta suspendida, la empresa solo ve la suscripción y puede exportar.</w:t>
      </w:r>
    </w:p>
    <w:p w:rsidR="00EA5716" w:rsidRPr="008A38B8" w:rsidRDefault="00995979">
      <w:pPr>
        <w:pStyle w:val="Ttulo2"/>
        <w:spacing w:after="120"/>
        <w:rPr>
          <w:lang w:val="es-CO"/>
        </w:rPr>
      </w:pPr>
      <w:r>
        <w:rPr>
          <w:lang w:val="es-CO"/>
        </w:rPr>
        <w:t>D-26 · El cambio de plan a Personal se bloquea, no destruye</w:t>
      </w:r>
    </w:p>
    <w:p w:rsidR="00EA5716" w:rsidRPr="008A38B8" w:rsidRDefault="00995979">
      <w:pPr>
        <w:spacing w:after="120"/>
        <w:rPr>
          <w:lang w:val="es-CO"/>
        </w:rPr>
      </w:pPr>
      <w:r>
        <w:rPr>
          <w:lang w:val="es-CO"/>
        </w:rPr>
        <w:t>El downgrade se bloquea mientras la cuenta exceda los límites del plan destino. RF-SAD-06 valida antes de ejecutar: la empresa debe tener como máximo dos usuarios activos y ningún rol personalizado. Si no cumple, el mensaje nombra exactamente qué hay que quitar primero.</w:t>
      </w:r>
    </w:p>
    <w:p w:rsidR="00EA5716" w:rsidRPr="008A38B8" w:rsidRDefault="00995979">
      <w:pPr>
        <w:spacing w:after="120"/>
        <w:rPr>
          <w:lang w:val="es-CO"/>
        </w:rPr>
      </w:pPr>
      <w:r>
        <w:rPr>
          <w:lang w:val="es-CO"/>
        </w:rPr>
        <w:t xml:space="preserve">El plan gobierna únicamente usuarios y roles. El catálogo de recursos, los APU y los presupuestos no dependen del plan y no se tocan en ningún escenario. Un downgrade que 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Pr>
          <w:lang w:val="es-CO"/>
        </w:rPr>
        <w:t>D-27 · Quién recibe cada notificación</w:t>
      </w:r>
    </w:p>
    <w:p w:rsidR="00EA5716" w:rsidRPr="008A38B8" w:rsidRDefault="00995979">
      <w:pPr>
        <w:spacing w:after="120"/>
        <w:rPr>
          <w:lang w:val="es-CO"/>
        </w:rPr>
      </w:pPr>
      <w:r>
        <w:rPr>
          <w:lang w:val="es-CO"/>
        </w:rPr>
        <w:t>Los cambios de estado del proyecto se notifican a todos los usuarios activos de la empresa; se excluyen los revocados. Los avisos de suscripción —fin de prueba y vencimiento— van solo a los usuarios con rol Administrador, que son los únicos que pueden hacer algo al respecto. Mandarle a un asistente un aviso de pago es ruido.</w:t>
      </w:r>
    </w:p>
    <w:p w:rsidR="00EA5716" w:rsidRPr="008A38B8" w:rsidRDefault="00995979">
      <w:pPr>
        <w:spacing w:after="120"/>
        <w:rPr>
          <w:lang w:val="es-CO"/>
        </w:rPr>
      </w:pPr>
      <w:r>
        <w:rPr>
          <w:lang w:val="es-CO"/>
        </w:rPr>
        <w:t>La bandera configuracion_empresa.notif_cambio_estado es de empresa, no por usuario. La preferencia individual es fase 2.</w:t>
      </w:r>
    </w:p>
    <w:p w:rsidR="00EA5716" w:rsidRPr="008A38B8" w:rsidRDefault="00995979">
      <w:pPr>
        <w:spacing w:after="120"/>
        <w:rPr>
          <w:lang w:val="es-CO"/>
        </w:rPr>
      </w:pPr>
      <w:r>
        <w:rPr>
          <w:lang w:val="es-CO"/>
        </w:rPr>
        <w:t>La suscripción lleva dos marcas de aviso distintas, aviso_prueba_en (fin de prueba, dos días antes) y aviso_vencimiento_en (vencimiento de la suscripción pagada, cinco días antes): con una sola, el segundo aviso no volvería a salir tras el primero. Tras registrar un pago se limpian ambas, o el aviso del período siguiente no se envía nunca.</w:t>
      </w:r>
    </w:p>
    <w:p w:rsidR="00EA5716" w:rsidRPr="008A38B8" w:rsidRDefault="00995979">
      <w:pPr>
        <w:pStyle w:val="Ttulo2"/>
        <w:spacing w:after="120"/>
        <w:rPr>
          <w:lang w:val="es-CO"/>
        </w:rPr>
      </w:pPr>
      <w:r>
        <w:rPr>
          <w:lang w:val="es-CO"/>
        </w:rPr>
        <w:lastRenderedPageBreak/>
        <w:t>D-28 · Estructura del snapshot de versión</w:t>
      </w:r>
    </w:p>
    <w:p w:rsidR="00EA5716" w:rsidRPr="008A38B8" w:rsidRDefault="00995979">
      <w:pPr>
        <w:spacing w:after="120"/>
        <w:rPr>
          <w:lang w:val="es-CO"/>
        </w:rPr>
      </w:pPr>
      <w:r>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Dos reglas que no son obvias</w:t>
            </w:r>
          </w:p>
          <w:p w:rsidR="00EA5716" w:rsidRPr="008A38B8" w:rsidRDefault="00995979">
            <w:pPr>
              <w:spacing w:before="40" w:after="100"/>
              <w:rPr>
                <w:lang w:val="es-CO"/>
              </w:rPr>
            </w:pPr>
            <w:r>
              <w:rPr>
                <w:sz w:val="19"/>
                <w:lang w:val="es-CO"/>
              </w:rPr>
              <w:t>Se guarda el nombre del usuario además de su identificador, y la razón social y el NIT de la empresa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Pr>
                <w:sz w:val="19"/>
                <w:lang w:val="es-CO"/>
              </w:rPr>
              <w:t xml:space="preserve">Todos los valores monetarios van como cadena, no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Pr>
                <w:sz w:val="19"/>
                <w:lang w:val="es-CO"/>
              </w:rPr>
              <w:t xml:space="preserve">Regla de evolución: nunca se cambia el 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Pr>
          <w:lang w:val="es-CO"/>
        </w:rPr>
        <w:t>D-29 · Una empresa nunca se queda sin administrador</w:t>
      </w:r>
    </w:p>
    <w:p w:rsidR="00EA5716" w:rsidRPr="008A38B8" w:rsidRDefault="00995979">
      <w:pPr>
        <w:spacing w:after="120"/>
        <w:rPr>
          <w:lang w:val="es-CO"/>
        </w:rPr>
      </w:pPr>
      <w:r>
        <w:rPr>
          <w:lang w:val="es-CO"/>
        </w:rPr>
        <w:t>Tres capas, de la más barata a la más cara:</w:t>
      </w:r>
    </w:p>
    <w:p w:rsidR="00EA5716" w:rsidRPr="008A38B8" w:rsidRDefault="00995979">
      <w:pPr>
        <w:pStyle w:val="Prrafodelista"/>
        <w:spacing w:after="120"/>
        <w:rPr>
          <w:lang w:val="es-CO"/>
        </w:rPr>
      </w:pPr>
      <w:r>
        <w:rPr>
          <w:lang w:val="es-CO"/>
        </w:rPr>
        <w:t xml:space="preserve">•  Prevención en la base de datos. No se puede revocar, desactivar, eliminar ni cambiar de rol al último usuario activo con rol Administrador de una empresa, ni degradar el rol que lo sostiene. El mensaje lo nombra: «es el único administrador activo de la empresa».</w:t>
      </w:r>
    </w:p>
    <w:p w:rsidR="00EA5716" w:rsidRPr="008A38B8" w:rsidRDefault="00995979">
      <w:pPr>
        <w:pStyle w:val="Prrafodelista"/>
        <w:spacing w:after="120"/>
        <w:rPr>
          <w:lang w:val="es-CO"/>
        </w:rPr>
      </w:pPr>
      <w:r>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Pr>
          <w:lang w:val="es-CO"/>
        </w:rPr>
        <w:t xml:space="preserve">•  Recuperación. RF-SAD-14, «Designar administrador»: el superadministrador toma un usuario activo de la empresa y le asigna el rol Administrador, o crea uno nuevo y le envía el enlace de activación. Exige justificación escrita y deja evento en auditoría con entidad TENANT y tipo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El control real no es software</w:t>
            </w:r>
          </w:p>
          <w:p w:rsidR="00EA5716" w:rsidRPr="008A38B8" w:rsidRDefault="00995979">
            <w:pPr>
              <w:spacing w:before="40" w:after="100"/>
              <w:rPr>
                <w:lang w:val="es-CO"/>
              </w:rPr>
            </w:pPr>
            <w:r>
              <w:rPr>
                <w:sz w:val="19"/>
                <w:lang w:val="es-CO"/>
              </w:rPr>
              <w:t>Esta es la puerta de entrada de ingeniería social más grande del producto: quien logre convencer a soporte por teléfono se queda con la cuenta completa de una constructora, con su catálogo de precios y sus ofertas. El control efectivo es el procedimiento de verificación, no el botón.</w:t>
            </w:r>
          </w:p>
          <w:p w:rsidR="00EA5716" w:rsidRPr="008A38B8" w:rsidRDefault="00995979">
            <w:pPr>
              <w:spacing w:before="40" w:after="40"/>
              <w:rPr>
                <w:lang w:val="es-CO"/>
              </w:rPr>
            </w:pPr>
            <w:r>
              <w:rPr>
                <w:sz w:val="19"/>
                <w:lang w:val="es-CO"/>
              </w:rPr>
              <w:t xml:space="preserve">El procedimiento mínimo: la solicitud debe llegar desde el dominio del correo registrado de la empresa, o acompañada de copia del RUT o del certificado de cámara de 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Pr>
          <w:lang w:val="es-CO"/>
        </w:rPr>
        <w:t xml:space="preserve">Un usuario puede quedar revocado aunque nunca haya iniciado sesión: alguien creado por error, o que se fue de la empresa antes de entrar por primera vez, tiene que poder cerrarse.</w:t>
      </w:r>
    </w:p>
    <w:p w:rsidR="00EA5716" w:rsidRPr="008A38B8" w:rsidRDefault="00995979">
      <w:pPr>
        <w:pStyle w:val="Ttulo2"/>
        <w:spacing w:after="120"/>
        <w:rPr>
          <w:lang w:val="es-CO"/>
        </w:rPr>
      </w:pPr>
      <w:r>
        <w:rPr>
          <w:lang w:val="es-CO"/>
        </w:rPr>
        <w:t>D-30 · Los archivos van a almacenamiento de objetos</w:t>
      </w:r>
    </w:p>
    <w:p w:rsidR="00EA5716" w:rsidRPr="008A38B8" w:rsidRDefault="00995979">
      <w:pPr>
        <w:spacing w:after="120"/>
        <w:rPr>
          <w:lang w:val="es-CO"/>
        </w:rPr>
      </w:pPr>
      <w:r>
        <w:rPr>
          <w:lang w:val="es-CO"/>
        </w:rPr>
        <w:t>Logotipos y adjuntos van a almacenamiento de objetos —S3, Cloudflare R2 o DigitalOcean Spaces—, en un bucket privado, servidos por URL firmada con vencimiento corto. En la base de datos queda la llave del objeto, no una ruta de disco.</w:t>
      </w:r>
    </w:p>
    <w:p w:rsidR="00EA5716" w:rsidRPr="008A38B8" w:rsidRDefault="00995979">
      <w:pPr>
        <w:spacing w:after="120"/>
        <w:rPr>
          <w:lang w:val="es-CO"/>
        </w:rPr>
      </w:pPr>
      <w:r>
        <w:rPr>
          <w:lang w:val="es-CO"/>
        </w:rPr>
        <w:t xml:space="preserve">El motivo es operativo: el disco local no sobrevive a un redespliegue en contenedores, y obliga a que la rutina de copia de seguridad respalde un directorio aparte de la base, que es justo lo que se olvida. El almacenamiento de objetos se respalda solo y se restaura solo. La prueba de restauración que exige RNF-17 debe incluir un logo; si no, nadie descubre que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lastRenderedPageBreak/>
              <w:t>Nota de seguridad</w:t>
            </w:r>
          </w:p>
          <w:p w:rsidR="00EA5716" w:rsidRPr="008A38B8" w:rsidRDefault="00995979">
            <w:pPr>
              <w:spacing w:before="40" w:after="40"/>
              <w:rPr>
                <w:lang w:val="es-CO"/>
              </w:rPr>
            </w:pPr>
            <w:r>
              <w:rPr>
                <w:sz w:val="19"/>
                <w:lang w:val="es-CO"/>
              </w:rPr>
              <w:t xml:space="preserve">logo_ruta y nit viven en plataforma.tenant, que sí tiene seguridad a nivel de fila (política p_tenant_propio, que acota por el id del inquilino). El backend igual debe pasar por esa política fijando app.tenant_id; la protección existe, pero es por id de inquilino, no por columna.</w:t>
            </w:r>
          </w:p>
        </w:tc>
      </w:tr>
    </w:tbl>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Mientras no haya almacenamiento contratado, el logo y los comprobantes viven en la base (D-71, 9 de octubre de 2026); cuando exista, se migran una sola vez.</w:t>
      </w:r>
    </w:p>
    <w:p w:rsidR="00EA5716" w:rsidRPr="008A38B8" w:rsidRDefault="00995979">
      <w:pPr>
        <w:pStyle w:val="Ttulo2"/>
        <w:spacing w:after="120"/>
        <w:rPr>
          <w:lang w:val="es-CO"/>
        </w:rPr>
      </w:pPr>
      <w:r>
        <w:rPr>
          <w:lang w:val="es-CO"/>
        </w:rPr>
        <w:t>D-31 · Renombrar una unidad sí; cambiar la unidad de algo en uso, no</w:t>
      </w:r>
    </w:p>
    <w:p w:rsidR="00EA5716" w:rsidRPr="008A38B8" w:rsidRDefault="00995979">
      <w:pPr>
        <w:spacing w:after="120"/>
        <w:rPr>
          <w:lang w:val="es-CO"/>
        </w:rPr>
      </w:pPr>
      <w:r>
        <w:rPr>
          <w:lang w:val="es-CO"/>
        </w:rPr>
        <w:t>Renombrar una unidad —corregir «m3» por «m³», o «Jornal» por «Jr»— siempre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Pr>
          <w:lang w:val="es-CO"/>
        </w:rPr>
        <w:t>Cambiar la unidad de un recurso o de un APU que ya está en uso queda bloqueado en el MVP. El mensaje dice en cuántos APU o presupuestos está en uso y sugiere crear un recurso nuevo con la unidad correcta.</w:t>
      </w:r>
    </w:p>
    <w:p w:rsidR="00EA5716" w:rsidRPr="008A38B8" w:rsidRDefault="00995979">
      <w:pPr>
        <w:spacing w:after="120"/>
        <w:rPr>
          <w:lang w:val="es-CO"/>
        </w:rPr>
      </w:pPr>
      <w:r>
        <w:rPr>
          <w:lang w:val="es-CO"/>
        </w:rPr>
        <w:t xml:space="preserve">Se bloquea porque ajustar el rendimiento al cambiar la unidad exige un factor de conversión que el sistema no tiene ni puede deducir: las unidades son símbolos de texto definidos libremente por cada empresa, así que el sistema no sabe que un metro cúbico son mil litros, y menos aún qué relación hay entre «Glb» y «Und». Además las versiones de APU son inmutables: «actualizar donde se usa» significaría generar una versión nueva de cada APU afectado con todos los rendimientos recalculados.</w:t>
      </w:r>
    </w:p>
    <w:p w:rsidR="00EA5716" w:rsidRPr="008A38B8" w:rsidRDefault="00995979">
      <w:pPr>
        <w:spacing w:after="120"/>
        <w:rPr>
          <w:lang w:val="es-CO"/>
        </w:rPr>
      </w:pPr>
      <w:r>
        <w:rPr>
          <w:lang w:val="es-CO"/>
        </w:rPr>
        <w:t xml:space="preserve">La unicidad del símbolo es insensible a mayúsculas: «Kg» y «kg» no pueden convivir en la misma empresa, que es exactamente la entrada de datos basura que la lista maestra de unidades existe para impedir.</w:t>
      </w:r>
    </w:p>
    <w:p w:rsidR="00EA5716" w:rsidRPr="008A38B8" w:rsidRDefault="00995979">
      <w:pPr>
        <w:pStyle w:val="Ttulo2"/>
        <w:spacing w:after="120"/>
        <w:rPr>
          <w:lang w:val="es-CO"/>
        </w:rPr>
      </w:pPr>
      <w:r>
        <w:rPr>
          <w:lang w:val="es-CO"/>
        </w:rPr>
        <w:t>D-32 · La suscripción se factura con factura electrónica</w:t>
      </w:r>
    </w:p>
    <w:p w:rsidR="00EA5716" w:rsidRPr="008A38B8" w:rsidRDefault="00995979">
      <w:pPr>
        <w:spacing w:after="120"/>
        <w:rPr>
          <w:lang w:val="es-CO"/>
        </w:rPr>
      </w:pPr>
      <w:r>
        <w:rPr>
          <w:lang w:val="es-CO"/>
        </w:rPr>
        <w:t>La suscripción se factura con factura electrónica desde el primer cliente empresarial. Un cliente con contador va a pedirla para deducir el gasto, y si no se la dan, pide descuento o no compra.</w:t>
      </w:r>
    </w:p>
    <w:p w:rsidR="00EA5716" w:rsidRPr="008A38B8" w:rsidRDefault="00995979">
      <w:pPr>
        <w:spacing w:after="120"/>
        <w:rPr>
          <w:lang w:val="es-CO"/>
        </w:rPr>
      </w:pPr>
      <w:r>
        <w:rPr>
          <w:lang w:val="es-CO"/>
        </w:rPr>
        <w:t>En consecuencia, el comprobante de RF-CFG-08 no es un PDF que genera CONSTRUSOFT: es la factura que emitió el proveedor tecnológico de facturación. plataforma.pago guarda el número de factura, el CUFE y el enlace al documento. El sistema referencia el comprobante, no lo produce ni lo almacena.</w:t>
      </w:r>
    </w:p>
    <w:p w:rsidR="00EA5716" w:rsidRPr="008A38B8" w:rsidRDefault="00995979">
      <w:pPr>
        <w:spacing w:after="120"/>
        <w:rPr>
          <w:lang w:val="es-CO"/>
        </w:rPr>
      </w:pPr>
      <w:r>
        <w:rPr>
          <w:lang w:val="es-CO"/>
        </w:rPr>
        <w:t>Proveedores con API para enganchar la emisión al registro del pago: Alegra, Siigo y Factus. La integración es de la fase 6 del MVP, junto con el resto de la superadministración y el cobro.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La parte tributaria no la decide el equipo de desarrollo</w:t>
            </w:r>
          </w:p>
          <w:p w:rsidR="00EA5716" w:rsidRPr="008A38B8" w:rsidRDefault="00995979">
            <w:pPr>
              <w:spacing w:before="40" w:after="100"/>
              <w:rPr>
                <w:lang w:val="es-CO"/>
              </w:rPr>
            </w:pPr>
            <w:r>
              <w:rPr>
                <w:sz w:val="19"/>
                <w:lang w:val="es-CO"/>
              </w:rPr>
              <w:t xml:space="preserve">Queda pendiente confirmar con un contador si el servicio califica como computación en la nube excluida de IVA —la DIAN lo ha sostenido en el Concepto 1444 de 2017, precisado por el Concepto 190 de marzo de 2024, para servicios de autoservicio bajo demanda, acceso amplio a la red, recursos comunes, elasticidad rápida y servicio medible, cobrados por el proveedor directo y no por un intermediario— y si se factura como persona natural o a través de una sociedad.</w:t>
            </w:r>
          </w:p>
          <w:p w:rsidR="00EA5716" w:rsidRDefault="00995979">
            <w:pPr>
              <w:spacing w:before="40" w:after="40"/>
            </w:pPr>
            <w:r>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ni tributaria.</w:t>
            </w:r>
          </w:p>
        </w:tc>
      </w:tr>
    </w:tbl>
    <w:p w:rsidR="00EA5716" w:rsidRPr="008A38B8" w:rsidRDefault="00995979">
      <w:pPr>
        <w:pStyle w:val="Ttulo2"/>
        <w:spacing w:after="120"/>
        <w:rPr>
          <w:lang w:val="es-CO"/>
        </w:rPr>
      </w:pPr>
      <w:r>
        <w:rPr>
          <w:lang w:val="es-CO"/>
        </w:rPr>
        <w:t>D-33 · El IVA grava la utilidad, no el costo directo</w:t>
      </w:r>
    </w:p>
    <w:p w:rsidR="00EA5716" w:rsidRPr="008A38B8" w:rsidRDefault="00995979">
      <w:pPr>
        <w:spacing w:after="120"/>
        <w:rPr>
          <w:lang w:val="es-CO"/>
        </w:rPr>
      </w:pPr>
      <w:r>
        <w:rPr>
          <w:lang w:val="es-CO"/>
        </w:rPr>
        <w:t xml:space="preserve">El valor total de una oferta de obra incluye el IVA, y su base es la utilidad del AIU: IVA = Utilidad × %IVA. No el costo directo —los materiales ya traen su propio IVA dentro del APU (D-2),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Pr>
          <w:lang w:val="es-CO"/>
        </w:rPr>
        <w:t xml:space="preserve">El porcentaje vive en cada presupuesto, como los tres del AIU. A diferencia de ellos, su 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Pr>
          <w:lang w:val="es-CO"/>
        </w:rPr>
        <w:t xml:space="preserve">Sobre el presupuesto de referencia —costo directo $105.490.000 y AIU de 10/5/5— la utilidad es $5.274.500, el IVA $1.002.155 y el valor total $180.590.155. El IVA no entra en la base del AIU ni en el denominador de la incidencia, y el avance general sí lo incluye: lo ejecutado se valora como se ofertó, de modo que una obra terminada da 100,00 % exacto.</w:t>
      </w:r>
    </w:p>
    <w:p w:rsidR="00EA5716" w:rsidRPr="008A38B8" w:rsidRDefault="00995979">
      <w:pPr>
        <w:pStyle w:val="Ttulo2"/>
        <w:spacing w:after="120"/>
        <w:rPr>
          <w:lang w:val="es-CO"/>
        </w:rPr>
      </w:pPr>
      <w:r>
        <w:rPr>
          <w:lang w:val="es-CO"/>
        </w:rPr>
        <w:lastRenderedPageBreak/>
        <w:t>D-34 · El NIT es obligatorio y se puede corregir</w:t>
      </w:r>
    </w:p>
    <w:p w:rsidR="00EA5716" w:rsidRPr="008A38B8" w:rsidRDefault="00995979">
      <w:pPr>
        <w:spacing w:after="120"/>
        <w:rPr>
          <w:lang w:val="es-CO"/>
        </w:rPr>
      </w:pPr>
      <w:r>
        <w:rPr>
          <w:lang w:val="es-CO"/>
        </w:rPr>
        <w:t>Toda empresa tiene NIT; en el plan Personal es el del RUT de la persona natural. Sin él no hay encabezado de PDF (RF-PRE-30) ni forma de facturar la suscripción, y su unicidad es la única barrera contra registrar la misma empresa varias veces para encadenar períodos de prueba gratuitos (RF-AUT-16).</w:t>
      </w:r>
    </w:p>
    <w:p w:rsidR="00EA5716" w:rsidRPr="008A38B8" w:rsidRDefault="00995979">
      <w:pPr>
        <w:spacing w:after="120"/>
        <w:rPr>
          <w:lang w:val="es-CO"/>
        </w:rPr>
      </w:pPr>
      <w:r>
        <w:rPr>
          <w:lang w:val="es-CO"/>
        </w:rPr>
        <w:t>Además se edita desde Configuración. Antes el esquema no lo permitía —la columna no estaba entre las que el rol de la aplicación puede escribir—,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Pr>
          <w:lang w:val="es-CO"/>
        </w:rPr>
        <w:t>D-35 · Quien registra la empresa nace activo</w:t>
      </w:r>
    </w:p>
    <w:p w:rsidR="00EA5716" w:rsidRPr="008A38B8" w:rsidRDefault="00995979">
      <w:pPr>
        <w:spacing w:after="120"/>
        <w:rPr>
          <w:lang w:val="es-CO"/>
        </w:rPr>
      </w:pPr>
      <w:r>
        <w:rPr>
          <w:lang w:val="es-CO"/>
        </w:rPr>
        <w:t>PENDIENTE significa «invitado, aún sin consumir su enlace de activación»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Pr>
          <w:lang w:val="es-CO"/>
        </w:rPr>
        <w:t>No es un matiz de estado: mientras el registro dejaba a esa persona en PENDIENTE, la empresa nacía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Pr>
          <w:lang w:val="es-CO"/>
        </w:rPr>
        <w:t>D-36 · El pago se registra con su soporte y su fecha</w:t>
      </w:r>
    </w:p>
    <w:p w:rsidR="00EA5716" w:rsidRPr="008A38B8" w:rsidRDefault="00995979">
      <w:pPr>
        <w:spacing w:after="120"/>
        <w:rPr>
          <w:lang w:val="es-CO"/>
        </w:rPr>
      </w:pPr>
      <w:r>
        <w:rPr>
          <w:lang w:val="es-CO"/>
        </w:rPr>
        <w:t>El cobro es manual (D-13): el cliente paga por transferencia o PSE y el superadministrador registra el pago. Al registrarlo adjunta el soporte —la foto o el PDF del comprobante, guardado en el almacenamiento de objetos igual que el logo (D-30)— y escribe hasta qué fecha queda cubierta la suscripción.</w:t>
      </w:r>
    </w:p>
    <w:p w:rsidR="00EA5716" w:rsidRPr="008A38B8" w:rsidRDefault="00995979">
      <w:pPr>
        <w:spacing w:after="120"/>
        <w:rPr>
          <w:lang w:val="es-CO"/>
        </w:rPr>
      </w:pPr>
      <w:r>
        <w:rPr>
          <w:lang w:val="es-CO"/>
        </w:rPr>
        <w:t>La fecha la decide él porque el acuerdo comercial no siempre es un número redondo de meses. Si no la escribe, el sistema propone la fórmula de D-25: max(vencimiento anterior, hoy) + período. Lo que no acepta es una fecha ya vencida, que dejaría al cliente bloqueado justo después de pagar.</w:t>
      </w:r>
    </w:p>
    <w:p w:rsidR="00EA5716" w:rsidRPr="008A38B8" w:rsidRDefault="00995979">
      <w:pPr>
        <w:pStyle w:val="Ttulo2"/>
        <w:spacing w:after="120"/>
        <w:rPr>
          <w:lang w:val="es-CO"/>
        </w:rPr>
      </w:pPr>
      <w:r>
        <w:rPr>
          <w:lang w:val="es-CO"/>
        </w:rPr>
        <w:t>D-37 · Las banderas no defienden nada; los privilegios sí</w:t>
      </w:r>
    </w:p>
    <w:p w:rsidR="00EA5716" w:rsidRPr="008A38B8" w:rsidRDefault="00995979">
      <w:pPr>
        <w:spacing w:after="120"/>
        <w:rPr>
          <w:lang w:val="es-CO"/>
        </w:rPr>
      </w:pPr>
      <w:r>
        <w:rPr>
          <w:lang w:val="es-CO"/>
        </w:rPr>
        <w:t>El esquema usa variables de transacción para decirles a sus propios guardianes que una operación es deliberada: la purga de una empresa, el recálculo de los totales, el registro de una medición. Cualquier conexión puede fijarlas.</w:t>
      </w:r>
    </w:p>
    <w:p w:rsidR="00EA5716" w:rsidRPr="008A38B8" w:rsidRDefault="00995979">
      <w:pPr>
        <w:spacing w:after="120"/>
        <w:rPr>
          <w:lang w:val="es-CO"/>
        </w:rPr>
      </w:pPr>
      <w:r>
        <w:rPr>
          <w:lang w:val="es-CO"/>
        </w:rPr>
        <w:t>Mientras los guardianes miraran solo el valor de la bandera, el rol de la aplicación podía ponerla y atravesar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Pr>
          <w:lang w:val="es-CO"/>
        </w:rPr>
        <w:t>Ahora los guardianes comprueban también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Pr>
          <w:lang w:val="es-CO"/>
        </w:rPr>
        <w:t xml:space="preserve">D-38 · Las acciones del superadministrador quedan registradas</w:t>
      </w:r>
    </w:p>
    <w:p w:rsidR="00EA5716" w:rsidRPr="008A38B8" w:rsidRDefault="00995979">
      <w:pPr>
        <w:spacing w:after="120"/>
        <w:rPr>
          <w:lang w:val="es-CO"/>
        </w:rPr>
      </w:pPr>
      <w:r>
        <w:rPr>
          <w:lang w:val="es-CO"/>
        </w:rPr>
        <w:t>Suspender una cuenta, cambiarle el plan, cancelarla, registrar un pago, designar un administrador o eliminar los datos de una empresa no dejaban ningún rastro. La justificación escrita que exigen RF-SAD-13, RF-SAD-14 y RF-SAD-15 se perdía en el acto mismo de usarla: la de la eliminación desaparecía junto con la empresa que documentaba.</w:t>
      </w:r>
    </w:p>
    <w:p w:rsidR="00EA5716" w:rsidRPr="008A38B8" w:rsidRDefault="00995979">
      <w:pPr>
        <w:spacing w:after="120"/>
        <w:rPr>
          <w:lang w:val="es-CO"/>
        </w:rPr>
      </w:pPr>
      <w:r>
        <w:rPr>
          <w:lang w:val="es-CO"/>
        </w:rPr>
        <w:t xml:space="preserve">Ahora viven en un historial propio de la plataforma, separado del de cada empresa y fuera de su alcance, que sobrevive al borrado: cuando la empresa desaparece, el registro conserva su razón social y su NIT para que el renglón siga siendo legible.</w:t>
      </w:r>
    </w:p>
    <w:p w:rsidR="00EA5716" w:rsidRPr="008A38B8" w:rsidRDefault="00995979">
      <w:pPr>
        <w:pStyle w:val="Ttulo2"/>
        <w:spacing w:after="120"/>
        <w:rPr>
          <w:lang w:val="es-CO"/>
        </w:rPr>
      </w:pPr>
      <w:r>
        <w:rPr>
          <w:lang w:val="es-CO"/>
        </w:rPr>
        <w:t>D-39 · Los cálculos que tocan varias tablas viven en la base</w:t>
      </w:r>
    </w:p>
    <w:p w:rsidR="00EA5716" w:rsidRPr="008A38B8" w:rsidRDefault="00995979">
      <w:pPr>
        <w:spacing w:after="120"/>
        <w:rPr>
          <w:lang w:val="es-CO"/>
        </w:rPr>
      </w:pPr>
      <w:r>
        <w:rPr>
          <w:lang w:val="es-CO"/>
        </w:rPr>
        <w:t xml:space="preserve">Renumerar la EDT, duplicar un presupuesto y versionar o propagar 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Pr>
          <w:lang w:val="es-CO"/>
        </w:rPr>
        <w:lastRenderedPageBreak/>
        <w:t>Son funciones del esquema,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Pr>
          <w:lang w:val="es-CO"/>
        </w:rPr>
        <w:t xml:space="preserve">D-40 · La base ya admite una pasarela; el cobro sigue siendo manual</w:t>
      </w:r>
    </w:p>
    <w:p w:rsidR="00EA5716" w:rsidRPr="008A38B8" w:rsidRDefault="00995979">
      <w:pPr>
        <w:spacing w:after="120"/>
        <w:rPr>
          <w:lang w:val="es-CO"/>
        </w:rPr>
      </w:pPr>
      <w:r>
        <w:rPr>
          <w:lang w:val="es-CO"/>
        </w:rPr>
        <w:t>El MVP cobra a mano y no tiene pasarela (D-13). Lo que cambia es que la base ya sabe recibir un pago que no registró una persona: el plan guarda su precio, su moneda y su período; la suscripción, si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Pr>
          <w:lang w:val="es-CO"/>
        </w:rPr>
        <w:t>Dos cosas que solo se ven cuando ya hay clientes pagando: un webhook se reintenta, así que el registro es idempotente por pasarela y referencia —el tercer reintento del mismo pago devuelve la misma fecha y no regala tres meses—, y el pago de pasarela no tiene autor, de modo que la exigencia de «quién lo registró» pasó a depender del origen en vez de ser obligatoria siempre.</w:t>
      </w:r>
    </w:p>
    <w:p w:rsidR="00EA5716" w:rsidRPr="008A38B8" w:rsidRDefault="00995979">
      <w:pPr>
        <w:spacing w:after="120"/>
        <w:rPr>
          <w:lang w:val="es-CO"/>
        </w:rPr>
      </w:pPr>
      <w:r>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Pr>
          <w:lang w:val="es-CO"/>
        </w:rPr>
        <w:t xml:space="preserve">D-41 · El AIU es del proyecto, no de la empresa</w:t>
      </w:r>
    </w:p>
    <w:p w:rsidR="00EA5716" w:rsidRPr="008A38B8" w:rsidRDefault="00995979">
      <w:pPr>
        <w:spacing w:after="120"/>
        <w:rPr>
          <w:lang w:val="es-CO"/>
        </w:rPr>
      </w:pPr>
      <w:r>
        <w:rPr>
          <w:lang w:val="es-CO"/>
        </w:rPr>
        <w:t xml:space="preserve">No hay AIU estándar. Los tres porcentajes se negocian obra por obra —dependen del cliente, del plazo, del riesgo y de la competencia— y precargarlos desde una configuración general es la forma más barata de que una obra salga con el AIU de otra sin que nadie lo note.</w:t>
      </w:r>
    </w:p>
    <w:p w:rsidR="00EA5716" w:rsidRPr="008A38B8" w:rsidRDefault="00995979">
      <w:pPr>
        <w:spacing w:after="120"/>
        <w:rPr>
          <w:lang w:val="es-CO"/>
        </w:rPr>
      </w:pPr>
      <w:r>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Pr>
          <w:lang w:val="es-CO"/>
        </w:rPr>
        <w:t>D-42 · Dos formas de estructurar el presupuesto, un solo árbol</w:t>
      </w:r>
    </w:p>
    <w:p w:rsidR="00EA5716" w:rsidRPr="008A38B8" w:rsidRDefault="00995979">
      <w:pPr>
        <w:spacing w:after="120"/>
        <w:rPr>
          <w:lang w:val="es-CO"/>
        </w:rPr>
      </w:pPr>
      <w:r>
        <w:rPr>
          <w:lang w:val="es-CO"/>
        </w:rPr>
        <w:t xml:space="preserve">Al crear el proyecto se elige entre estructura por ítems —capítulo y actividad, dos niveles— y estructura EDT —capítulo, subcapítulo y actividad, con la profundidad que haga falta y con actividades que pueden colgar también del capítulo—. La primera es para la obra pequeña que no necesita más; la segunda es la que el producto tiene que hacer bien.</w:t>
      </w:r>
    </w:p>
    <w:p w:rsidR="00EA5716" w:rsidRPr="008A38B8" w:rsidRDefault="00995979">
      <w:pPr>
        <w:spacing w:after="120"/>
        <w:rPr>
          <w:lang w:val="es-CO"/>
        </w:rPr>
      </w:pPr>
      <w:r>
        <w:rPr>
          <w:lang w:val="es-CO"/>
        </w:rPr>
        <w:t xml:space="preserve">No son dos modelos de datos: es el mismo árbol, y el modo por ítems solo prohíbe los subcapítulos. Cambiar de modo no migra un dato, y pasar de EDT a ítems se rechaza mientras existan subcapítulos, nombrando cuántos hay.</w:t>
      </w:r>
    </w:p>
    <w:p w:rsidR="00EA5716" w:rsidRPr="008A38B8" w:rsidRDefault="00995979">
      <w:pPr>
        <w:spacing w:after="120"/>
        <w:rPr>
          <w:lang w:val="es-CO"/>
        </w:rPr>
      </w:pPr>
      <w:r>
        <w:rPr>
          <w:lang w:val="es-CO"/>
        </w:rPr>
        <w:t>La numeración la deriva la base del árbol. El capítulo es 1.0 y sus hijos 1.1, 1.2, 1.3; los hijos de un subcapítulo, 1.1.1 y siguientes. El cero del capítulo no es decoración: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Pr>
          <w:lang w:val="es-CO"/>
        </w:rPr>
        <w:t xml:space="preserve">1.0 CIMENTACIÓN · 1.1 Excavación manual · 1.2 Concretos · 1.2.1 Concreto de zapatas</w:t>
      </w:r>
    </w:p>
    <w:p w:rsidR="00EA5716" w:rsidRPr="008A38B8" w:rsidRDefault="00995979">
      <w:pPr>
        <w:spacing w:after="120"/>
        <w:rPr>
          <w:lang w:val="es-CO"/>
        </w:rPr>
      </w:pPr>
      <w:r>
        <w:rPr>
          <w:lang w:val="es-CO"/>
        </w:rPr>
        <w:t>El número de ítem es lo que el cliente lee en la oferta. No reemplaza al código del APU (RF-PRE-16), que dice de qué análisis salió el precio y se repite cuando la misma actividad aparece en dos capítulos.</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La numeración cambió con D-75: el capítulo pierde el «.0», los subcapítulos van antes que las actividades y la actividad se identifica con el código de su APU.</w:t>
      </w:r>
    </w:p>
    <w:p w:rsidR="00EA5716" w:rsidRPr="008A38B8" w:rsidRDefault="00995979">
      <w:pPr>
        <w:pStyle w:val="Ttulo2"/>
        <w:spacing w:after="120"/>
        <w:rPr>
          <w:lang w:val="es-CO"/>
        </w:rPr>
      </w:pPr>
      <w:r>
        <w:rPr>
          <w:lang w:val="es-CO"/>
        </w:rPr>
        <w:t>D-43 · El control de avance físico sale del MVP</w:t>
      </w:r>
    </w:p>
    <w:p w:rsidR="00EA5716" w:rsidRPr="008A38B8" w:rsidRDefault="00995979">
      <w:pPr>
        <w:spacing w:after="120"/>
        <w:rPr>
          <w:lang w:val="es-CO"/>
        </w:rPr>
      </w:pPr>
      <w:r>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p>
    <w:p w:rsidR="00EA5716" w:rsidRPr="008A38B8" w:rsidRDefault="00995979">
      <w:pPr>
        <w:spacing w:after="120"/>
        <w:rPr>
          <w:lang w:val="es-CO"/>
        </w:rPr>
      </w:pPr>
      <w:r>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p>
    <w:p w:rsidR="00EA5716" w:rsidRPr="008A38B8" w:rsidRDefault="00995979">
      <w:pPr>
        <w:spacing w:after="120"/>
        <w:rPr>
          <w:lang w:val="es-CO"/>
        </w:rPr>
      </w:pPr>
      <w:r>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p>
    <w:p w:rsidR="00AB7BF3" w:rsidRPr="005D381A" w:rsidRDefault="005D381A">
      <w:pPr>
        <w:pStyle w:val="Ttulo2"/>
        <w:spacing w:before="300" w:after="120"/>
        <w:rPr>
          <w:lang w:val="es-CO"/>
        </w:rPr>
      </w:pPr>
      <w:r>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p>
    <w:p w:rsidR="00AB7BF3" w:rsidRPr="005D381A" w:rsidRDefault="005D381A">
      <w:pPr>
        <w:pStyle w:val="Ttulo2"/>
        <w:spacing w:before="300" w:after="120"/>
        <w:rPr>
          <w:lang w:val="es-CO"/>
        </w:rPr>
      </w:pPr>
      <w:r>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p>
    <w:p w:rsidR="00AB7BF3" w:rsidRPr="005D381A" w:rsidRDefault="005D381A">
      <w:pPr>
        <w:spacing w:after="120" w:line="276" w:lineRule="auto"/>
        <w:jc w:val="both"/>
        <w:rPr>
          <w:lang w:val="es-CO"/>
        </w:rPr>
      </w:pPr>
      <w:r>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p>
    <w:p w:rsidR="00AB7BF3" w:rsidRPr="005D381A" w:rsidRDefault="005D381A">
      <w:pPr>
        <w:spacing w:after="120" w:line="276" w:lineRule="auto"/>
        <w:jc w:val="both"/>
        <w:rPr>
          <w:lang w:val="es-CO"/>
        </w:rPr>
      </w:pPr>
      <w:r>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p>
    <w:p w:rsidR="00AB7BF3" w:rsidRPr="005D381A" w:rsidRDefault="005D381A">
      <w:pPr>
        <w:pStyle w:val="Ttulo2"/>
        <w:spacing w:before="300" w:after="120"/>
        <w:rPr>
          <w:lang w:val="es-CO"/>
        </w:rPr>
      </w:pPr>
      <w:r>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p>
    <w:p w:rsidR="00AB7BF3" w:rsidRPr="005D381A" w:rsidRDefault="005D381A">
      <w:pPr>
        <w:spacing w:after="120" w:line="276" w:lineRule="auto"/>
        <w:jc w:val="both"/>
        <w:rPr>
          <w:lang w:val="es-CO"/>
        </w:rPr>
      </w:pPr>
      <w:r>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p>
    <w:p w:rsidR="00AB7BF3" w:rsidRPr="005D381A" w:rsidRDefault="005D381A">
      <w:pPr>
        <w:spacing w:after="120" w:line="276" w:lineRule="auto"/>
        <w:jc w:val="both"/>
        <w:rPr>
          <w:lang w:val="es-CO"/>
        </w:rPr>
      </w:pPr>
      <w:r>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p>
    <w:p w:rsidR="00AB7BF3" w:rsidRPr="005D381A" w:rsidRDefault="005D381A">
      <w:pPr>
        <w:pStyle w:val="Ttulo2"/>
        <w:spacing w:before="300" w:after="120"/>
        <w:rPr>
          <w:lang w:val="es-CO"/>
        </w:rPr>
      </w:pPr>
      <w:r>
        <w:rPr>
          <w:b/>
          <w:bCs/>
          <w:color w:val="1F2933"/>
          <w:sz w:val="23"/>
          <w:szCs w:val="23"/>
          <w:lang w:val="es-CO"/>
        </w:rPr>
        <w:t>D-46 · Autenticar es una conexión aparte</w:t>
      </w:r>
    </w:p>
    <w:p w:rsidR="00AB7BF3" w:rsidRPr="005D381A" w:rsidRDefault="005D381A">
      <w:pPr>
        <w:spacing w:after="120" w:line="276" w:lineRule="auto"/>
        <w:jc w:val="both"/>
        <w:rPr>
          <w:lang w:val="es-CO"/>
        </w:rPr>
      </w:pPr>
      <w:r>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p>
    <w:p w:rsidR="00AB7BF3" w:rsidRPr="005D381A" w:rsidRDefault="005D381A">
      <w:pPr>
        <w:spacing w:after="120" w:line="276" w:lineRule="auto"/>
        <w:jc w:val="both"/>
        <w:rPr>
          <w:lang w:val="es-CO"/>
        </w:rPr>
      </w:pPr>
      <w:r>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p>
    <w:p w:rsidR="00AB7BF3" w:rsidRPr="005D381A" w:rsidRDefault="005D381A">
      <w:pPr>
        <w:spacing w:after="120" w:line="276" w:lineRule="auto"/>
        <w:jc w:val="both"/>
        <w:rPr>
          <w:lang w:val="es-CO"/>
        </w:rPr>
      </w:pPr>
      <w:r>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p>
    <w:p w:rsidR="00AB7BF3" w:rsidRPr="005D381A" w:rsidRDefault="005D381A">
      <w:pPr>
        <w:pStyle w:val="Ttulo2"/>
        <w:spacing w:before="300" w:after="120"/>
        <w:rPr>
          <w:lang w:val="es-CO"/>
        </w:rPr>
      </w:pPr>
      <w:r>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p>
    <w:p w:rsidR="00AB7BF3" w:rsidRPr="005D381A" w:rsidRDefault="005D381A">
      <w:pPr>
        <w:spacing w:after="120" w:line="276" w:lineRule="auto"/>
        <w:jc w:val="both"/>
        <w:rPr>
          <w:lang w:val="es-CO"/>
        </w:rPr>
      </w:pPr>
      <w:r>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p>
    <w:p w:rsidR="00AB7BF3" w:rsidRPr="005D381A" w:rsidRDefault="005D381A">
      <w:pPr>
        <w:spacing w:after="120" w:line="276" w:lineRule="auto"/>
        <w:jc w:val="both"/>
        <w:rPr>
          <w:lang w:val="es-CO"/>
        </w:rPr>
      </w:pPr>
      <w:r>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p>
    <w:p w:rsidR="00AB7BF3" w:rsidRPr="005D381A" w:rsidRDefault="005D381A">
      <w:pPr>
        <w:pStyle w:val="Ttulo2"/>
        <w:spacing w:before="300" w:after="120"/>
        <w:rPr>
          <w:lang w:val="es-CO"/>
        </w:rPr>
      </w:pPr>
      <w:r>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p>
    <w:p w:rsidR="00AB7BF3" w:rsidRPr="005D381A" w:rsidRDefault="005D381A">
      <w:pPr>
        <w:spacing w:after="120" w:line="276" w:lineRule="auto"/>
        <w:jc w:val="both"/>
        <w:rPr>
          <w:lang w:val="es-CO"/>
        </w:rPr>
      </w:pPr>
      <w:r>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p>
    <w:p w:rsidR="00AB7BF3" w:rsidRPr="005D381A" w:rsidRDefault="005D381A">
      <w:pPr>
        <w:spacing w:after="120" w:line="276" w:lineRule="auto"/>
        <w:jc w:val="both"/>
        <w:rPr>
          <w:lang w:val="es-CO"/>
        </w:rPr>
      </w:pPr>
      <w:r>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p>
    <w:p w:rsidR="00AB7BF3" w:rsidRPr="005D381A" w:rsidRDefault="005D381A">
      <w:pPr>
        <w:pStyle w:val="Ttulo2"/>
        <w:spacing w:before="300" w:after="120"/>
        <w:rPr>
          <w:lang w:val="es-CO"/>
        </w:rPr>
      </w:pPr>
      <w:r>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p>
    <w:p w:rsidR="00AB7BF3" w:rsidRPr="005D381A" w:rsidRDefault="005D381A">
      <w:pPr>
        <w:spacing w:after="120" w:line="276" w:lineRule="auto"/>
        <w:jc w:val="both"/>
        <w:rPr>
          <w:lang w:val="es-CO"/>
        </w:rPr>
      </w:pPr>
      <w:r>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p>
    <w:p w:rsidR="00AB7BF3" w:rsidRPr="005D381A" w:rsidRDefault="005D381A">
      <w:pPr>
        <w:spacing w:after="120" w:line="276" w:lineRule="auto"/>
        <w:jc w:val="both"/>
        <w:rPr>
          <w:lang w:val="es-CO"/>
        </w:rPr>
      </w:pPr>
      <w:r>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p>
    <w:p w:rsidR="00AB7BF3" w:rsidRPr="005D381A" w:rsidRDefault="005D381A">
      <w:pPr>
        <w:pStyle w:val="Ttulo2"/>
        <w:spacing w:before="300" w:after="120"/>
        <w:rPr>
          <w:lang w:val="es-CO"/>
        </w:rPr>
      </w:pPr>
      <w:r>
        <w:rPr>
          <w:b/>
          <w:bCs/>
          <w:color w:val="1F2933"/>
          <w:sz w:val="23"/>
          <w:szCs w:val="23"/>
          <w:lang w:val="es-CO"/>
        </w:rPr>
        <w:t xml:space="preserve">D-50 · Nadie puede vestirse del rol dueño de la autenticación</w:t>
      </w:r>
    </w:p>
    <w:p w:rsidR="00AB7BF3" w:rsidRPr="005D381A" w:rsidRDefault="005D381A">
      <w:pPr>
        <w:spacing w:after="120" w:line="276" w:lineRule="auto"/>
        <w:jc w:val="both"/>
        <w:rPr>
          <w:lang w:val="es-CO"/>
        </w:rPr>
      </w:pPr>
      <w:r>
        <w:rPr>
          <w:lang w:val="es-CO"/>
        </w:rPr>
        <w:t xml:space="preserve">La conexión de ingreso es miembro de un rol que solo ejecuta las dos funciones de autenticación, y el rol dueño de esas funciones no se le concede a nadie: ser miembro de él permitía SET ROLE y leer los hashes de contraseña de toda la plataforma. No lo encontró la auditoría; apareció al revisar el modelo de conexiones y la escalada se reprodujo entera antes de cerrarla. El 27 de septiembre de 2026 el detector app.fn_verificar_roles_login() se amplió para ver también un rol de conexión creado con BYPASSRLS, que no era miembro de nada y leía todas las empresas.</w:t>
      </w:r>
    </w:p>
    <w:p w:rsidR="00AB7BF3" w:rsidRPr="005D381A" w:rsidRDefault="005D381A">
      <w:pPr>
        <w:pStyle w:val="Ttulo2"/>
        <w:spacing w:before="300" w:after="120"/>
        <w:rPr>
          <w:lang w:val="es-CO"/>
        </w:rPr>
      </w:pPr>
      <w:r>
        <w:rPr>
          <w:b/>
          <w:bCs/>
          <w:color w:val="1F2933"/>
          <w:sz w:val="23"/>
          <w:szCs w:val="23"/>
          <w:lang w:val="es-CO"/>
        </w:rPr>
        <w:t xml:space="preserve">D-51 · El alta de una empresa devuelve lo que crea</w:t>
      </w:r>
    </w:p>
    <w:p w:rsidR="00AB7BF3" w:rsidRPr="005D381A" w:rsidRDefault="005D381A">
      <w:pPr>
        <w:spacing w:after="120" w:line="276" w:lineRule="auto"/>
        <w:jc w:val="both"/>
        <w:rPr>
          <w:lang w:val="es-CO"/>
        </w:rPr>
      </w:pPr>
      <w:r>
        <w:rPr>
          <w:lang w:val="es-CO"/>
        </w:rPr>
        <w:t xml:space="preserve">fn_alta_tenant devuelve el inquilino, el administrador y su rol. Antes devolvía solo el inquilino, y la única forma de recuperar al administrador era pedir la autenticación por correo, justo la puerta que D-46 acababa de estrechar. No amplía lo que nadie puede leer: devuelve los identificadores de las filas que ella misma acaba de crear.</w:t>
      </w:r>
    </w:p>
    <w:p w:rsidR="00AB7BF3" w:rsidRPr="005D381A" w:rsidRDefault="005D381A">
      <w:pPr>
        <w:pStyle w:val="Ttulo2"/>
        <w:spacing w:before="300" w:after="120"/>
        <w:rPr>
          <w:lang w:val="es-CO"/>
        </w:rPr>
      </w:pPr>
      <w:r>
        <w:rPr>
          <w:b/>
          <w:bCs/>
          <w:color w:val="1F2933"/>
          <w:sz w:val="23"/>
          <w:szCs w:val="23"/>
          <w:lang w:val="es-CO"/>
        </w:rPr>
        <w:t xml:space="preserve">D-52 · El permiso de cada acción lo comprueba la base en cada petición</w:t>
      </w:r>
    </w:p>
    <w:p w:rsidR="00AB7BF3" w:rsidRPr="005D381A" w:rsidRDefault="005D381A">
      <w:pPr>
        <w:spacing w:after="120" w:line="276" w:lineRule="auto"/>
        <w:jc w:val="both"/>
        <w:rPr>
          <w:lang w:val="es-CO"/>
        </w:rPr>
      </w:pPr>
      <w:r>
        <w:rPr>
          <w:lang w:val="es-CO"/>
        </w:rPr>
        <w:t xml:space="preserve">app.fn_exigir_permiso comprueba, en cada petición, que el rol del usuario tenga la acción que pide. No vuelve a exigir el Ver del módulo porque la coherencia del rol ya la garantiza la base al guardarlo: dos copias de una regla son dos verdades que algún día discrepan.</w:t>
      </w:r>
    </w:p>
    <w:p w:rsidR="00AB7BF3" w:rsidRPr="005D381A" w:rsidRDefault="005D381A">
      <w:pPr>
        <w:pStyle w:val="Ttulo2"/>
        <w:spacing w:before="300" w:after="120"/>
        <w:rPr>
          <w:lang w:val="es-CO"/>
        </w:rPr>
      </w:pPr>
      <w:r>
        <w:rPr>
          <w:b/>
          <w:bCs/>
          <w:color w:val="1F2933"/>
          <w:sz w:val="23"/>
          <w:szCs w:val="23"/>
          <w:lang w:val="es-CO"/>
        </w:rPr>
        <w:t xml:space="preserve">D-53 · Reapuntar un presupuesto a la versión vigente de un APU es una sola función</w:t>
      </w:r>
    </w:p>
    <w:p w:rsidR="00AB7BF3" w:rsidRPr="005D381A" w:rsidRDefault="005D381A">
      <w:pPr>
        <w:spacing w:after="120" w:line="276" w:lineRule="auto"/>
        <w:jc w:val="both"/>
        <w:rPr>
          <w:lang w:val="es-CO"/>
        </w:rPr>
      </w:pPr>
      <w:r>
        <w:rPr>
          <w:lang w:val="es-CO"/>
        </w:rPr>
        <w:t xml:space="preserve">app.fn_reapuntar_apu la usan la propagación de un recurso y la edición manual de un APU. La alternativa era reescribir el redondeo a seis decimales en el backend, y dos copias de una fórmula monetaria se separan el día que alguien toca una. Siempre apunta a la vigente: aceptar una versión permitiría reapuntar a una histórica. En la misma tanda, la búsqueda de recursos y APU encuentra también por código.</w:t>
      </w:r>
    </w:p>
    <w:p w:rsidR="00AB7BF3" w:rsidRPr="005D381A" w:rsidRDefault="005D381A">
      <w:pPr>
        <w:pStyle w:val="Ttulo2"/>
        <w:spacing w:before="300" w:after="120"/>
        <w:rPr>
          <w:lang w:val="es-CO"/>
        </w:rPr>
      </w:pPr>
      <w:r>
        <w:rPr>
          <w:b/>
          <w:bCs/>
          <w:color w:val="1F2933"/>
          <w:sz w:val="23"/>
          <w:szCs w:val="23"/>
          <w:lang w:val="es-CO"/>
        </w:rPr>
        <w:t xml:space="preserve">D-54 · El esquema se niega a cargar si una función privilegiada quedó mal asegurada</w:t>
      </w:r>
    </w:p>
    <w:p w:rsidR="00AB7BF3" w:rsidRPr="005D381A" w:rsidRDefault="005D381A">
      <w:pPr>
        <w:spacing w:after="120" w:line="276" w:lineRule="auto"/>
        <w:jc w:val="both"/>
        <w:rPr>
          <w:lang w:val="es-CO"/>
        </w:rPr>
      </w:pPr>
      <w:r>
        <w:rPr>
          <w:lang w:val="es-CO"/>
        </w:rPr>
        <w:t xml:space="preserve">Ninguna función SECURITY DEFINER corre como superusuario ni la puede ejecutar cualquiera, y app.fn_verificar_funciones() lo comprueba en cada instalación. Nació de un error real: una función de D-53 quedó a nombre del superusuario y ejecutable por todos, el esquema cargaba y las pruebas daban verde. Lo encontró una persona leyendo el catálogo a mano.</w:t>
      </w:r>
    </w:p>
    <w:p w:rsidR="00AB7BF3" w:rsidRPr="005D381A" w:rsidRDefault="005D381A">
      <w:pPr>
        <w:pStyle w:val="Ttulo2"/>
        <w:spacing w:before="300" w:after="120"/>
        <w:rPr>
          <w:lang w:val="es-CO"/>
        </w:rPr>
      </w:pPr>
      <w:r>
        <w:rPr>
          <w:b/>
          <w:bCs/>
          <w:color w:val="1F2933"/>
          <w:sz w:val="23"/>
          <w:szCs w:val="23"/>
          <w:lang w:val="es-CO"/>
        </w:rPr>
        <w:t xml:space="preserve">D-55 · La base deriva el nivel y el orden de la estructura</w:t>
      </w:r>
    </w:p>
    <w:p w:rsidR="00AB7BF3" w:rsidRPr="005D381A" w:rsidRDefault="005D381A">
      <w:pPr>
        <w:spacing w:after="120" w:line="276" w:lineRule="auto"/>
        <w:jc w:val="both"/>
        <w:rPr>
          <w:lang w:val="es-CO"/>
        </w:rPr>
      </w:pPr>
      <w:r>
        <w:rPr>
          <w:lang w:val="es-CO"/>
        </w:rPr>
        <w:t xml:space="preserve">Calcular «agregar al final» en la aplicación es una carrera entre dos usuarios, y su caso feo es el empate silencioso de dos capítulos. El orden se calcula después de bloquear el presupuesto. El código del capítulo deja de ser obligatorio al insertar, porque obligaba a inventar un código provisional: un dato falso durante toda la transacción.</w:t>
      </w:r>
    </w:p>
    <w:p w:rsidR="00AB7BF3" w:rsidRPr="005D381A" w:rsidRDefault="005D381A">
      <w:pPr>
        <w:pStyle w:val="Ttulo2"/>
        <w:spacing w:before="300" w:after="120"/>
        <w:rPr>
          <w:lang w:val="es-CO"/>
        </w:rPr>
      </w:pPr>
      <w:r>
        <w:rPr>
          <w:b/>
          <w:bCs/>
          <w:color w:val="1F2933"/>
          <w:sz w:val="23"/>
          <w:szCs w:val="23"/>
          <w:lang w:val="es-CO"/>
        </w:rPr>
        <w:t xml:space="preserve">D-56 · Reordenar pasa por una sola función, con la posición absoluta</w:t>
      </w:r>
    </w:p>
    <w:p w:rsidR="00AB7BF3" w:rsidRPr="005D381A" w:rsidRDefault="005D381A">
      <w:pPr>
        <w:spacing w:after="120" w:line="276" w:lineRule="auto"/>
        <w:jc w:val="both"/>
        <w:rPr>
          <w:lang w:val="es-CO"/>
        </w:rPr>
      </w:pPr>
      <w:r>
        <w:rPr>
          <w:lang w:val="es-CO"/>
        </w:rPr>
        <w:t xml:space="preserve">app.fn_mover_en_edt recibe la posición final y no «subir» o «bajar», así que un doble clic no mueve dos veces. Es lo único que cumple la promesa del 02 §8.2 —un solo paso, sin estado intermedio— cuando el hermano de al lado vive en otra tabla.</w:t>
      </w:r>
    </w:p>
    <w:p w:rsidR="00AB7BF3" w:rsidRPr="005D381A" w:rsidRDefault="005D381A">
      <w:pPr>
        <w:pStyle w:val="Ttulo2"/>
        <w:spacing w:before="300" w:after="120"/>
        <w:rPr>
          <w:lang w:val="es-CO"/>
        </w:rPr>
      </w:pPr>
      <w:r>
        <w:rPr>
          <w:b/>
          <w:bCs/>
          <w:color w:val="1F2933"/>
          <w:sz w:val="23"/>
          <w:szCs w:val="23"/>
          <w:lang w:val="es-CO"/>
        </w:rPr>
        <w:t xml:space="preserve">D-57 · La incidencia y la lectura de la estructura viven en la base</w:t>
      </w:r>
    </w:p>
    <w:p w:rsidR="00AB7BF3" w:rsidRPr="005D381A" w:rsidRDefault="005D381A">
      <w:pPr>
        <w:spacing w:after="120" w:line="276" w:lineRule="auto"/>
        <w:jc w:val="both"/>
        <w:rPr>
          <w:lang w:val="es-CO"/>
        </w:rPr>
      </w:pPr>
      <w:r>
        <w:rPr>
          <w:lang w:val="es-CO"/>
        </w:rPr>
        <w:t xml:space="preserve">app.fn_incidencia y app.fn_leer_edt calculan lo mismo para la pantalla y para el PDF; escrita dos veces, la incidencia diría cosas distintas del mismo presupuesto. No redondean: el redondeo es de la presentación. El presupuesto guarda A, I y U por separado.</w:t>
      </w:r>
    </w:p>
    <w:p w:rsidR="00AB7BF3" w:rsidRPr="005D381A" w:rsidRDefault="005D381A">
      <w:pPr>
        <w:pStyle w:val="Ttulo2"/>
        <w:spacing w:before="300" w:after="120"/>
        <w:rPr>
          <w:lang w:val="es-CO"/>
        </w:rPr>
      </w:pPr>
      <w:r>
        <w:rPr>
          <w:b/>
          <w:bCs/>
          <w:color w:val="1F2933"/>
          <w:sz w:val="23"/>
          <w:szCs w:val="23"/>
          <w:lang w:val="es-CO"/>
        </w:rPr>
        <w:t xml:space="preserve">D-58 · La fecha de modificación la mueve la base, y solo el contenido</w:t>
      </w:r>
    </w:p>
    <w:p w:rsidR="00AB7BF3" w:rsidRPr="005D381A" w:rsidRDefault="005D381A">
      <w:pPr>
        <w:spacing w:after="120" w:line="276" w:lineRule="auto"/>
        <w:jc w:val="both"/>
        <w:rPr>
          <w:lang w:val="es-CO"/>
        </w:rPr>
      </w:pPr>
      <w:r>
        <w:rPr>
          <w:lang w:val="es-CO"/>
        </w:rPr>
        <w:t xml:space="preserve">Antes solo la movía el recálculo, así que editar la cabecera o agregar un capítulo dejaban la marca intacta, y la aplicación podía escribir una fecha anterior. Archivar no la mueve, a propósito: desarchivar una licitación de hace un año no la debe poner arriba de la lista.</w:t>
      </w:r>
    </w:p>
    <w:p w:rsidR="00AB7BF3" w:rsidRPr="005D381A" w:rsidRDefault="005D381A">
      <w:pPr>
        <w:pStyle w:val="Ttulo2"/>
        <w:spacing w:before="300" w:after="120"/>
        <w:rPr>
          <w:lang w:val="es-CO"/>
        </w:rPr>
      </w:pPr>
      <w:r>
        <w:rPr>
          <w:b/>
          <w:bCs/>
          <w:color w:val="1F2933"/>
          <w:sz w:val="23"/>
          <w:szCs w:val="23"/>
          <w:lang w:val="es-CO"/>
        </w:rPr>
        <w:t xml:space="preserve">D-59 · Editar presupuestos exige Ver APU</w:t>
      </w:r>
    </w:p>
    <w:p w:rsidR="00AB7BF3" w:rsidRPr="005D381A" w:rsidRDefault="005D381A">
      <w:pPr>
        <w:spacing w:after="120" w:line="276" w:lineRule="auto"/>
        <w:jc w:val="both"/>
        <w:rPr>
          <w:lang w:val="es-CO"/>
        </w:rPr>
      </w:pPr>
      <w:r>
        <w:rPr>
          <w:lang w:val="es-CO"/>
        </w:rPr>
        <w:t xml:space="preserve">Una actividad de la mesa de trabajo es un APU con una cantidad: sin el catálogo, la pantalla se abre y el buscador no ofrece nada. Decisión del dueño, 30 de septiembre de 2026. Es uno de dos prerrequisitos entre módulos; el otro es D-70.</w:t>
      </w:r>
    </w:p>
    <w:p w:rsidR="00AB7BF3" w:rsidRPr="005D381A" w:rsidRDefault="005D381A">
      <w:pPr>
        <w:pStyle w:val="Ttulo2"/>
        <w:spacing w:before="300" w:after="120"/>
        <w:rPr>
          <w:lang w:val="es-CO"/>
        </w:rPr>
      </w:pPr>
      <w:r>
        <w:rPr>
          <w:b/>
          <w:bCs/>
          <w:color w:val="1F2933"/>
          <w:sz w:val="23"/>
          <w:szCs w:val="23"/>
          <w:lang w:val="es-CO"/>
        </w:rPr>
        <w:t xml:space="preserve">D-60 · El pie financiero es una sola función pura</w:t>
      </w:r>
    </w:p>
    <w:p w:rsidR="00AB7BF3" w:rsidRPr="005D381A" w:rsidRDefault="005D381A">
      <w:pPr>
        <w:spacing w:after="120" w:line="276" w:lineRule="auto"/>
        <w:jc w:val="both"/>
        <w:rPr>
          <w:lang w:val="es-CO"/>
        </w:rPr>
      </w:pPr>
      <w:r>
        <w:rPr>
          <w:lang w:val="es-CO"/>
        </w:rPr>
        <w:t xml:space="preserve">app.fn_pie_financiero recibe seis números y devuelve seis. La usan el recálculo y el diálogo de duplicar, que anticipa el valor antes y después de actualizar los APU; escrita dos veces, la pantalla que pregunta y el total que queda guardado dirían cosas distintas.</w:t>
      </w:r>
    </w:p>
    <w:p w:rsidR="00AB7BF3" w:rsidRPr="005D381A" w:rsidRDefault="005D381A">
      <w:pPr>
        <w:pStyle w:val="Ttulo2"/>
        <w:spacing w:before="300" w:after="120"/>
        <w:rPr>
          <w:lang w:val="es-CO"/>
        </w:rPr>
      </w:pPr>
      <w:r>
        <w:rPr>
          <w:b/>
          <w:bCs/>
          <w:color w:val="1F2933"/>
          <w:sz w:val="23"/>
          <w:szCs w:val="23"/>
          <w:lang w:val="es-CO"/>
        </w:rPr>
        <w:t xml:space="preserve">D-61 · Eliminar un presupuesto exige Administrador y justificación</w:t>
      </w:r>
    </w:p>
    <w:p w:rsidR="00AB7BF3" w:rsidRPr="005D381A" w:rsidRDefault="005D381A">
      <w:pPr>
        <w:spacing w:after="120" w:line="276" w:lineRule="auto"/>
        <w:jc w:val="both"/>
        <w:rPr>
          <w:lang w:val="es-CO"/>
        </w:rPr>
      </w:pPr>
      <w:r>
        <w:rPr>
          <w:lang w:val="es-CO"/>
        </w:rPr>
        <w:t xml:space="preserve">Pasa por app.fn_eliminar_presupuesto y el borrado directo sale de los permisos de la aplicación. Antes fallaba siempre —el evento exigía una justificación que nadie escribía— y no exigía ser Administrador. En la misma tanda, la aplicación pierde el permiso de cambiar de qué presupuesto salió una copia.</w:t>
      </w:r>
    </w:p>
    <w:p w:rsidR="00AB7BF3" w:rsidRPr="005D381A" w:rsidRDefault="005D381A">
      <w:pPr>
        <w:pStyle w:val="Ttulo2"/>
        <w:spacing w:before="300" w:after="120"/>
        <w:rPr>
          <w:lang w:val="es-CO"/>
        </w:rPr>
      </w:pPr>
      <w:r>
        <w:rPr>
          <w:b/>
          <w:bCs/>
          <w:color w:val="1F2933"/>
          <w:sz w:val="23"/>
          <w:szCs w:val="23"/>
          <w:lang w:val="es-CO"/>
        </w:rPr>
        <w:t xml:space="preserve">D-62 · El costo de una actividad es una función</w:t>
      </w:r>
    </w:p>
    <w:p w:rsidR="00AB7BF3" w:rsidRPr="005D381A" w:rsidRDefault="005D381A">
      <w:pPr>
        <w:spacing w:after="120" w:line="276" w:lineRule="auto"/>
        <w:jc w:val="both"/>
        <w:rPr>
          <w:lang w:val="es-CO"/>
        </w:rPr>
      </w:pPr>
      <w:r>
        <w:rPr>
          <w:lang w:val="es-CO"/>
        </w:rPr>
        <w:t xml:space="preserve">app.fn_costo_actividad, respaldada por una columna generada. La comparte el pie anticipado de D-63, así que la cuenta no se escribe dos veces.</w:t>
      </w:r>
    </w:p>
    <w:p w:rsidR="00AB7BF3" w:rsidRPr="005D381A" w:rsidRDefault="005D381A">
      <w:pPr>
        <w:pStyle w:val="Ttulo2"/>
        <w:spacing w:before="300" w:after="120"/>
        <w:rPr>
          <w:lang w:val="es-CO"/>
        </w:rPr>
      </w:pPr>
      <w:r>
        <w:rPr>
          <w:b/>
          <w:bCs/>
          <w:color w:val="1F2933"/>
          <w:sz w:val="23"/>
          <w:szCs w:val="23"/>
          <w:lang w:val="es-CO"/>
        </w:rPr>
        <w:t xml:space="preserve">D-63 · El «después» de duplicar lo calcula la base</w:t>
      </w:r>
    </w:p>
    <w:p w:rsidR="00AB7BF3" w:rsidRPr="005D381A" w:rsidRDefault="005D381A">
      <w:pPr>
        <w:spacing w:after="120" w:line="276" w:lineRule="auto"/>
        <w:jc w:val="both"/>
        <w:rPr>
          <w:lang w:val="es-CO"/>
        </w:rPr>
      </w:pPr>
      <w:r>
        <w:rPr>
          <w:lang w:val="es-CO"/>
        </w:rPr>
        <w:t xml:space="preserve">app.fn_pie_con_apu_vigentes calcula el pie que tendría el presupuesto con cada actividad en la versión vigente de su APU. En el backend habría obligado a reescribir tres reglas que ya viven en la base. Comprobado sobre el presupuesto de referencia: el anticipado y el real de la copia coinciden. La fotografía de versión guarda además la clasificación ya heredada.</w:t>
      </w:r>
    </w:p>
    <w:p w:rsidR="00AB7BF3" w:rsidRPr="005D381A" w:rsidRDefault="005D381A">
      <w:pPr>
        <w:pStyle w:val="Ttulo2"/>
        <w:spacing w:before="300" w:after="120"/>
        <w:rPr>
          <w:lang w:val="es-CO"/>
        </w:rPr>
      </w:pPr>
      <w:r>
        <w:rPr>
          <w:b/>
          <w:bCs/>
          <w:color w:val="1F2933"/>
          <w:sz w:val="23"/>
          <w:szCs w:val="23"/>
          <w:lang w:val="es-CO"/>
        </w:rPr>
        <w:t xml:space="preserve">D-64 · El logo se congela con la versión</w:t>
      </w:r>
    </w:p>
    <w:p w:rsidR="00AB7BF3" w:rsidRPr="005D381A" w:rsidRDefault="005D381A">
      <w:pPr>
        <w:spacing w:after="120" w:line="276" w:lineRule="auto"/>
        <w:jc w:val="both"/>
        <w:rPr>
          <w:lang w:val="es-CO"/>
        </w:rPr>
      </w:pPr>
      <w:r>
        <w:rPr>
          <w:lang w:val="es-CO"/>
        </w:rPr>
        <w:t xml:space="preserve">Una oferta de 2026 reimpresa en 2028 con la marca nueva no es la misma oferta. Decisión del dueño, 30 de septiembre de 2026. Consecuencia: un logo que nombra cualquier versión no se borra nunca del almacenamiento.</w:t>
      </w:r>
    </w:p>
    <w:p w:rsidR="00AB7BF3" w:rsidRPr="005D381A" w:rsidRDefault="005D381A">
      <w:pPr>
        <w:pStyle w:val="Ttulo2"/>
        <w:spacing w:before="300" w:after="120"/>
        <w:rPr>
          <w:lang w:val="es-CO"/>
        </w:rPr>
      </w:pPr>
      <w:r>
        <w:rPr>
          <w:b/>
          <w:bCs/>
          <w:color w:val="1F2933"/>
          <w:sz w:val="23"/>
          <w:szCs w:val="23"/>
          <w:lang w:val="es-CO"/>
        </w:rPr>
        <w:t xml:space="preserve">D-65 · La suscripción vencida es solo lectura, no bloqueo</w:t>
      </w:r>
    </w:p>
    <w:p w:rsidR="00AB7BF3" w:rsidRPr="005D381A" w:rsidRDefault="005D381A">
      <w:pPr>
        <w:spacing w:after="120" w:line="276" w:lineRule="auto"/>
        <w:jc w:val="both"/>
        <w:rPr>
          <w:lang w:val="es-CO"/>
        </w:rPr>
      </w:pPr>
      <w:r>
        <w:rPr>
          <w:lang w:val="es-CO"/>
        </w:rPr>
        <w:t xml:space="preserve">Consultar y exportar responden; todo lo que escribe se rechaza. Los datos son del cliente, y un producto que se los retiene para cobrar los secuestra. Es una condición sobre la acción del permiso y no una lista de excepciones, para que los permisos nuevos caigan del lado correcto. Decisión del dueño, 30 de septiembre de 2026. Hoy aplica a la prueba vencida; la suscripción pagada sigue D-74.</w:t>
      </w:r>
    </w:p>
    <w:p w:rsidR="00AB7BF3" w:rsidRPr="005D381A" w:rsidRDefault="005D381A">
      <w:pPr>
        <w:pStyle w:val="Ttulo2"/>
        <w:spacing w:before="300" w:after="120"/>
        <w:rPr>
          <w:lang w:val="es-CO"/>
        </w:rPr>
      </w:pPr>
      <w:r>
        <w:rPr>
          <w:b/>
          <w:bCs/>
          <w:color w:val="1F2933"/>
          <w:sz w:val="23"/>
          <w:szCs w:val="23"/>
          <w:lang w:val="es-CO"/>
        </w:rPr>
        <w:t xml:space="preserve">D-66 · Cada rechazo de permiso tiene su propio código</w:t>
      </w:r>
    </w:p>
    <w:p w:rsidR="00AB7BF3" w:rsidRPr="005D381A" w:rsidRDefault="005D381A">
      <w:pPr>
        <w:spacing w:after="120" w:line="276" w:lineRule="auto"/>
        <w:jc w:val="both"/>
        <w:rPr>
          <w:lang w:val="es-CO"/>
        </w:rPr>
      </w:pPr>
      <w:r>
        <w:rPr>
          <w:lang w:val="es-CO"/>
        </w:rPr>
        <w:t xml:space="preserve">Antes todos salían con el mismo código y el texto en español, y la API solo podía distinguirlos leyendo el mensaje: corregir una tilde rompía una pantalla. Los códigos (CS000 a CS006) van por significado, no por estado HTTP; la traducción vive en un solo lugar de la API (04 §8.4).</w:t>
      </w:r>
    </w:p>
    <w:p w:rsidR="00AB7BF3" w:rsidRPr="005D381A" w:rsidRDefault="005D381A">
      <w:pPr>
        <w:pStyle w:val="Ttulo2"/>
        <w:spacing w:before="300" w:after="120"/>
        <w:rPr>
          <w:lang w:val="es-CO"/>
        </w:rPr>
      </w:pPr>
      <w:r>
        <w:rPr>
          <w:b/>
          <w:bCs/>
          <w:color w:val="1F2933"/>
          <w:sz w:val="23"/>
          <w:szCs w:val="23"/>
          <w:lang w:val="es-CO"/>
        </w:rPr>
        <w:t xml:space="preserve">D-67 · El sello de credenciales</w:t>
      </w:r>
    </w:p>
    <w:p w:rsidR="00AB7BF3" w:rsidRPr="005D381A" w:rsidRDefault="005D381A">
      <w:pPr>
        <w:spacing w:after="120" w:line="276" w:lineRule="auto"/>
        <w:jc w:val="both"/>
        <w:rPr>
          <w:lang w:val="es-CO"/>
        </w:rPr>
      </w:pPr>
      <w:r>
        <w:rPr>
          <w:lang w:val="es-CO"/>
        </w:rPr>
        <w:t xml:space="preserve">La sesión viaja en una cookie firmada y no hay tabla de sesiones, así que no había fila que borrar para cortarle el acceso a alguien. app.usuario.credenciales_en la reemplaza: la cookie lleva el valor del ingreso y el servidor lo compara en cada petición. La mueve un disparador —cambiar la contraseña cierra las otras sesiones aunque nadie se acuerde— y el mismo disparador rechaza que se escriba a mano.</w:t>
      </w:r>
    </w:p>
    <w:p w:rsidR="00AB7BF3" w:rsidRPr="005D381A" w:rsidRDefault="005D381A">
      <w:pPr>
        <w:pStyle w:val="Ttulo2"/>
        <w:spacing w:before="300" w:after="120"/>
        <w:rPr>
          <w:lang w:val="es-CO"/>
        </w:rPr>
      </w:pPr>
      <w:r>
        <w:rPr>
          <w:b/>
          <w:bCs/>
          <w:color w:val="1F2933"/>
          <w:sz w:val="23"/>
          <w:szCs w:val="23"/>
          <w:lang w:val="es-CO"/>
        </w:rPr>
        <w:t xml:space="preserve">D-68 · Un propósito de enlace nuevo sin vigencia no se puede insertar</w:t>
      </w:r>
    </w:p>
    <w:p w:rsidR="00AB7BF3" w:rsidRPr="005D381A" w:rsidRDefault="005D381A">
      <w:pPr>
        <w:spacing w:after="120" w:line="276" w:lineRule="auto"/>
        <w:jc w:val="both"/>
        <w:rPr>
          <w:lang w:val="es-CO"/>
        </w:rPr>
      </w:pPr>
      <w:r>
        <w:rPr>
          <w:lang w:val="es-CO"/>
        </w:rPr>
        <w:t xml:space="preserve">La rama por defecto de la vigencia de los enlaces era de 72 horas, y un propósito nuevo las heredaba en silencio. Ahora es cero, lo que hace la fila imposible de insertar: el olvido pasa de silencioso a ruidoso.</w:t>
      </w:r>
    </w:p>
    <w:p w:rsidR="00AB7BF3" w:rsidRPr="005D381A" w:rsidRDefault="005D381A">
      <w:pPr>
        <w:pStyle w:val="Ttulo2"/>
        <w:spacing w:before="300" w:after="120"/>
        <w:rPr>
          <w:lang w:val="es-CO"/>
        </w:rPr>
      </w:pPr>
      <w:r>
        <w:rPr>
          <w:b/>
          <w:bCs/>
          <w:color w:val="1F2933"/>
          <w:sz w:val="23"/>
          <w:szCs w:val="23"/>
          <w:lang w:val="es-CO"/>
        </w:rPr>
        <w:t xml:space="preserve">D-69 · La renumeración se calcula una sola vez para las dos tablas</w:t>
      </w:r>
    </w:p>
    <w:p w:rsidR="00AB7BF3" w:rsidRPr="005D381A" w:rsidRDefault="005D381A">
      <w:pPr>
        <w:spacing w:after="120" w:line="276" w:lineRule="auto"/>
        <w:jc w:val="both"/>
        <w:rPr>
          <w:lang w:val="es-CO"/>
        </w:rPr>
      </w:pPr>
      <w:r>
        <w:rPr>
          <w:lang w:val="es-CO"/>
        </w:rPr>
        <w:t xml:space="preserve">Se calculaba dos veces, la segunda sobre un estado a medio escribir, y podía dejar dos elementos con el mismo código y, en la siguiente renumeración, reordenar la oferta sin que nadie se enterara. Lo encontró una prueba de invariante el 4 de octubre de 2026 (docs/prueba-edt.sql).</w:t>
      </w:r>
    </w:p>
    <w:p w:rsidR="00AB7BF3" w:rsidRPr="005D381A" w:rsidRDefault="005D381A">
      <w:pPr>
        <w:pStyle w:val="Ttulo2"/>
        <w:spacing w:before="300" w:after="120"/>
        <w:rPr>
          <w:lang w:val="es-CO"/>
        </w:rPr>
      </w:pPr>
      <w:r>
        <w:rPr>
          <w:b/>
          <w:bCs/>
          <w:color w:val="1F2933"/>
          <w:sz w:val="23"/>
          <w:szCs w:val="23"/>
          <w:lang w:val="es-CO"/>
        </w:rPr>
        <w:t xml:space="preserve">D-70 · Crear o editar un APU exige Ver recursos</w:t>
      </w:r>
    </w:p>
    <w:p w:rsidR="00AB7BF3" w:rsidRPr="005D381A" w:rsidRDefault="005D381A">
      <w:pPr>
        <w:spacing w:after="120" w:line="276" w:lineRule="auto"/>
        <w:jc w:val="both"/>
        <w:rPr>
          <w:lang w:val="es-CO"/>
        </w:rPr>
      </w:pPr>
      <w:r>
        <w:rPr>
          <w:lang w:val="es-CO"/>
        </w:rPr>
        <w:t xml:space="preserve">Sin el catálogo de recursos, el formulario de APU se abre y el buscador no devuelve nada. Es el gemelo de D-59, y con él los prerrequisitos entre módulos quedan cerrados en dos: los eslabones recurso → APU → presupuesto. Lo encontró la API el 5 de octubre de 2026.</w:t>
      </w:r>
    </w:p>
    <w:p w:rsidR="00AB7BF3" w:rsidRPr="005D381A" w:rsidRDefault="005D381A">
      <w:pPr>
        <w:pStyle w:val="Ttulo2"/>
        <w:spacing w:before="300" w:after="120"/>
        <w:rPr>
          <w:lang w:val="es-CO"/>
        </w:rPr>
      </w:pPr>
      <w:r>
        <w:rPr>
          <w:b/>
          <w:bCs/>
          <w:color w:val="1F2933"/>
          <w:sz w:val="23"/>
          <w:szCs w:val="23"/>
          <w:lang w:val="es-CO"/>
        </w:rPr>
        <w:t xml:space="preserve">D-71 · Las imágenes viven en la base mientras no haya almacenamiento</w:t>
      </w:r>
    </w:p>
    <w:p w:rsidR="00AB7BF3" w:rsidRPr="005D381A" w:rsidRDefault="005D381A">
      <w:pPr>
        <w:spacing w:after="120" w:line="276" w:lineRule="auto"/>
        <w:jc w:val="both"/>
        <w:rPr>
          <w:lang w:val="es-CO"/>
        </w:rPr>
      </w:pPr>
      <w:r>
        <w:rPr>
          <w:lang w:val="es-CO"/>
        </w:rPr>
        <w:t xml:space="preserve">Decisión del dueño, 9 de octubre de 2026: los servicios pagos esperan a que el sistema esté listo. app.logo guarda una fila por imagen, por su hash, y no admite borrar (D-64); solo PNG y JPEG hasta 1 MB, porque un SVG en línea ejecuta script. plataforma.soporte_pago guarda los comprobantes. Cuando exista almacenamiento de objetos (D-30) se migran una sola vez. Entran con ella los nombres únicos de recurso y de APU (decisión del dueño, 7 y 8 de octubre), sin distinguir mayúsculas ni espacios de los bordes.</w:t>
      </w:r>
    </w:p>
    <w:p w:rsidR="00AB7BF3" w:rsidRPr="005D381A" w:rsidRDefault="005D381A">
      <w:pPr>
        <w:pStyle w:val="Ttulo2"/>
        <w:spacing w:before="300" w:after="120"/>
        <w:rPr>
          <w:lang w:val="es-CO"/>
        </w:rPr>
      </w:pPr>
      <w:r>
        <w:rPr>
          <w:b/>
          <w:bCs/>
          <w:color w:val="1F2933"/>
          <w:sz w:val="23"/>
          <w:szCs w:val="23"/>
          <w:lang w:val="es-CO"/>
        </w:rPr>
        <w:t xml:space="preserve">D-72 · Toda acción del panel va firmada</w:t>
      </w:r>
    </w:p>
    <w:p w:rsidR="00AB7BF3" w:rsidRPr="005D381A" w:rsidRDefault="005D381A">
      <w:pPr>
        <w:spacing w:after="120" w:line="276" w:lineRule="auto"/>
        <w:jc w:val="both"/>
        <w:rPr>
          <w:lang w:val="es-CO"/>
        </w:rPr>
      </w:pPr>
      <w:r>
        <w:rPr>
          <w:lang w:val="es-CO"/>
        </w:rPr>
        <w:t xml:space="preserve">Suspender, reactivar, cambiar plan o vencimiento y cancelar exigen quién y por qué, y la base se niega si faltan o si el autor no es un superadministrador activo. Entran además el alta de superadministradores sin superusuario, la regla de la fecha propuesta con nombre propio y la búsqueda sin tildes del panel. Corrige de paso un defecto: el correo distinguía mayúsculas dentro de cuatro funciones.</w:t>
      </w:r>
    </w:p>
    <w:p w:rsidR="00AB7BF3" w:rsidRPr="005D381A" w:rsidRDefault="005D381A">
      <w:pPr>
        <w:pStyle w:val="Ttulo2"/>
        <w:spacing w:before="300" w:after="120"/>
        <w:rPr>
          <w:lang w:val="es-CO"/>
        </w:rPr>
      </w:pPr>
      <w:r>
        <w:rPr>
          <w:b/>
          <w:bCs/>
          <w:color w:val="1F2933"/>
          <w:sz w:val="23"/>
          <w:szCs w:val="23"/>
          <w:lang w:val="es-CO"/>
        </w:rPr>
        <w:t xml:space="preserve">D-73 · La empresa reporta su pago y el superadministrador lo verifica</w:t>
      </w:r>
    </w:p>
    <w:p w:rsidR="00AB7BF3" w:rsidRPr="005D381A" w:rsidRDefault="005D381A">
      <w:pPr>
        <w:spacing w:after="120" w:line="276" w:lineRule="auto"/>
        <w:jc w:val="both"/>
        <w:rPr>
          <w:lang w:val="es-CO"/>
        </w:rPr>
      </w:pPr>
      <w:r>
        <w:rPr>
          <w:lang w:val="es-CO"/>
        </w:rPr>
        <w:t xml:space="preserve">Decisión del dueño, 11 de octubre de 2026: un comprobante puede ser falso, así que reportar no da acceso; solo lo da la confirmación. El pago reportado entra pendiente, con comprobante obligatorio, y no mueve la suscripción. Confirmar hace lo mismo que registrar; rechazar pide un motivo que la empresa lee. Reportar no pasa por la regla de D-65, porque vencida es justo cuando hay que poder reportar.</w:t>
      </w:r>
    </w:p>
    <w:p w:rsidR="00AB7BF3" w:rsidRPr="005D381A" w:rsidRDefault="005D381A">
      <w:pPr>
        <w:pStyle w:val="Ttulo2"/>
        <w:spacing w:before="300" w:after="120"/>
        <w:rPr>
          <w:lang w:val="es-CO"/>
        </w:rPr>
      </w:pPr>
      <w:r>
        <w:rPr>
          <w:b/>
          <w:bCs/>
          <w:color w:val="1F2933"/>
          <w:sz w:val="23"/>
          <w:szCs w:val="23"/>
          <w:lang w:val="es-CO"/>
        </w:rPr>
        <w:t xml:space="preserve">D-74 · El ciclo de vida de la suscripción</w:t>
      </w:r>
    </w:p>
    <w:p w:rsidR="00AB7BF3" w:rsidRPr="005D381A" w:rsidRDefault="005D381A">
      <w:pPr>
        <w:spacing w:after="120" w:line="276" w:lineRule="auto"/>
        <w:jc w:val="both"/>
        <w:rPr>
          <w:lang w:val="es-CO"/>
        </w:rPr>
      </w:pPr>
      <w:r>
        <w:rPr>
          <w:lang w:val="es-CO"/>
        </w:rPr>
        <w:t xml:space="preserve">Decisión del dueño, 11 de octubre de 2026. Al vencer, una cuenta paga tiene dos días hábiles con todo funcionando; sin pago queda suspendida —solo entra a la suscripción— y a los 60 días sus datos se eliminan. Un rechazo da dos días hábiles más. Cancelan la empresa o el superadministrador: funciona hasta la fecha pagada y después hay 10 días para reactivarla. Todo se deriva de fechas en una sola función, plataforma.fn_ciclo_suscripcion, que leen la pantalla, el rechazo y el panel. Cambia D-14 y D-25. Desde D-78 los plazos son parámetros.</w:t>
      </w:r>
    </w:p>
    <w:p w:rsidR="00AB7BF3" w:rsidRPr="005D381A" w:rsidRDefault="005D381A">
      <w:pPr>
        <w:pStyle w:val="Ttulo2"/>
        <w:spacing w:before="300" w:after="120"/>
        <w:rPr>
          <w:lang w:val="es-CO"/>
        </w:rPr>
      </w:pPr>
      <w:r>
        <w:rPr>
          <w:b/>
          <w:bCs/>
          <w:color w:val="1F2933"/>
          <w:sz w:val="23"/>
          <w:szCs w:val="23"/>
          <w:lang w:val="es-CO"/>
        </w:rPr>
        <w:t xml:space="preserve">D-75 · La numeración de la estructura</w:t>
      </w:r>
    </w:p>
    <w:p w:rsidR="00AB7BF3" w:rsidRPr="005D381A" w:rsidRDefault="005D381A">
      <w:pPr>
        <w:spacing w:after="120" w:line="276" w:lineRule="auto"/>
        <w:jc w:val="both"/>
        <w:rPr>
          <w:lang w:val="es-CO"/>
        </w:rPr>
      </w:pPr>
      <w:r>
        <w:rPr>
          <w:lang w:val="es-CO"/>
        </w:rPr>
        <w:t xml:space="preserve">Decisión del dueño, 13 de octubre de 2026. Bajo un mismo padre van primero los subcapítulos y después las actividades. El capítulo pierde el «.0»; los ceros a la izquierda solo igualan el ancho del nivel cuando hay diez o más. La actividad no muestra número jerárquico: la identifica el código de su APU, y su número interno sigue siendo la llave que ordena. Cambia D-42.</w:t>
      </w:r>
    </w:p>
    <w:p w:rsidR="00AB7BF3" w:rsidRPr="005D381A" w:rsidRDefault="005D381A">
      <w:pPr>
        <w:pStyle w:val="Ttulo2"/>
        <w:spacing w:before="300" w:after="120"/>
        <w:rPr>
          <w:lang w:val="es-CO"/>
        </w:rPr>
      </w:pPr>
      <w:r>
        <w:rPr>
          <w:b/>
          <w:bCs/>
          <w:color w:val="1F2933"/>
          <w:sz w:val="23"/>
          <w:szCs w:val="23"/>
          <w:lang w:val="es-CO"/>
        </w:rPr>
        <w:t xml:space="preserve">D-76 · La prueba gratuita</w:t>
      </w:r>
    </w:p>
    <w:p w:rsidR="00AB7BF3" w:rsidRPr="005D381A" w:rsidRDefault="005D381A">
      <w:pPr>
        <w:spacing w:after="120" w:line="276" w:lineRule="auto"/>
        <w:jc w:val="both"/>
        <w:rPr>
          <w:lang w:val="es-CO"/>
        </w:rPr>
      </w:pPr>
      <w:r>
        <w:rPr>
          <w:lang w:val="es-CO"/>
        </w:rPr>
        <w:t xml:space="preserve">Decisión del dueño, 13 de octubre de 2026. Quince días con todo y diez de solo lectura; sin pago, al día siguiente la prueba queda cancelada y la purga diaria borra sus datos. Un pago reportado a tiempo la protege mientras se verifica. Exportar se deja siempre —suspendida, cancelada o prueba vencida— hasta que los datos se eliminen. Cambia RF-SAD-13: la eliminación de la prueba ya no es a mano.</w:t>
      </w:r>
    </w:p>
    <w:p w:rsidR="00AB7BF3" w:rsidRPr="005D381A" w:rsidRDefault="005D381A">
      <w:pPr>
        <w:pStyle w:val="Ttulo2"/>
        <w:spacing w:before="300" w:after="120"/>
        <w:rPr>
          <w:lang w:val="es-CO"/>
        </w:rPr>
      </w:pPr>
      <w:r>
        <w:rPr>
          <w:b/>
          <w:bCs/>
          <w:color w:val="1F2933"/>
          <w:sz w:val="23"/>
          <w:szCs w:val="23"/>
          <w:lang w:val="es-CO"/>
        </w:rPr>
        <w:t xml:space="preserve">D-77 · El esquema crece por migraciones</w:t>
      </w:r>
    </w:p>
    <w:p w:rsidR="00AB7BF3" w:rsidRPr="005D381A" w:rsidRDefault="005D381A">
      <w:pPr>
        <w:spacing w:after="120" w:line="276" w:lineRule="auto"/>
        <w:jc w:val="both"/>
        <w:rPr>
          <w:lang w:val="es-CO"/>
        </w:rPr>
      </w:pPr>
      <w:r>
        <w:rPr>
          <w:lang w:val="es-CO"/>
        </w:rPr>
        <w:t xml:space="preserve">Decisión del dueño, 14 de octubre de 2026. El 05 queda congelado como la migración 0; cada cambio es un archivo numerado con su reverso, aplicado en orden, una sola vez, solo por superusuario y bajo candado, y la base se niega a terminar una migración que deje una tabla sin aislar o una función mal asegurada. Las decisiones de la D-78 en adelante viven en su migración y en el documento 07.</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Pr>
          <w:lang w:val="es-CO"/>
        </w:rPr>
        <w:t>17. Puntos abiertos</w:t>
      </w:r>
    </w:p>
    <w:p w:rsidR="00EA5716" w:rsidRPr="008A38B8" w:rsidRDefault="00995979">
      <w:pPr>
        <w:spacing w:after="120"/>
        <w:rPr>
          <w:lang w:val="es-CO"/>
        </w:rPr>
      </w:pPr>
      <w:r>
        <w:rPr>
          <w:lang w:val="es-CO"/>
        </w:rPr>
        <w:t xml:space="preserve">Todo lo que este paquete no dice, no está decidido. Esta sección enumera lo que falta, para que nadie lo 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Pr>
          <w:lang w:val="es-CO"/>
        </w:rPr>
        <w:t xml:space="preserve">17.1 Decisiones de producto que dependen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Pr>
                <w:sz w:val="19"/>
                <w:lang w:val="es-CO"/>
              </w:rPr>
              <w:t xml:space="preserve">Régimen tributario y entidad que factura (D-32): si el servicio queda excluido de IVA y si se factura como 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Antes de la rebanada 6.2: los patrones visuales se definen antes de la segunda pantalla, o salen quince pantallas en quince estilos</w:t>
            </w:r>
          </w:p>
        </w:tc>
      </w:tr>
      <w:tr w:rsidR="00EA5716">
        <w:tc>
          <w:tcPr>
            <w:tcW w:w="500" w:type="dxa"/>
            <w:tcMar>
              <w:top w:w="70" w:type="dxa"/>
              <w:left w:w="110" w:type="dxa"/>
              <w:bottom w:w="70" w:type="dxa"/>
              <w:right w:w="110" w:type="dxa"/>
            </w:tcMar>
          </w:tcPr>
          <w:p w:rsidR="00EA5716" w:rsidRDefault="00995979">
            <w:pPr>
              <w:spacing w:before="40" w:after="80"/>
            </w:pPr>
            <w:r>
              <w:rPr>
                <w:sz w:val="19"/>
              </w:rPr>
              <w:t xml:space="preserve">4</w:t>
            </w:r>
          </w:p>
        </w:tc>
        <w:tc>
          <w:tcPr>
            <w:tcW w:w="6600" w:type="dxa"/>
            <w:tcMar>
              <w:top w:w="70" w:type="dxa"/>
              <w:left w:w="110" w:type="dxa"/>
              <w:bottom w:w="70" w:type="dxa"/>
              <w:right w:w="110" w:type="dxa"/>
            </w:tcMar>
          </w:tcPr>
          <w:p w:rsidR="00EA5716" w:rsidRDefault="00995979">
            <w:pPr>
              <w:spacing w:before="40" w:after="80"/>
            </w:pPr>
            <w:r>
              <w:rPr>
                <w:sz w:val="19"/>
                <w:lang w:val="es-CO"/>
              </w:rPr>
              <w:t xml:space="preserve">Textos legales de la Ley 1581 de 2012: política de tratamiento de datos, aviso de privacidad y autorización del titular, más las casillas de aceptación en el registro. Requiere abogado.</w:t>
            </w:r>
          </w:p>
        </w:tc>
        <w:tc>
          <w:tcPr>
            <w:tcW w:w="1920" w:type="dxa"/>
            <w:tcMar>
              <w:top w:w="70" w:type="dxa"/>
              <w:left w:w="110" w:type="dxa"/>
              <w:bottom w:w="70" w:type="dxa"/>
              <w:right w:w="110" w:type="dxa"/>
            </w:tcMar>
          </w:tcPr>
          <w:p w:rsidR="00EA5716" w:rsidRDefault="00995979">
            <w:pPr>
              <w:spacing w:before="40" w:after="80"/>
            </w:pPr>
            <w:r>
              <w:rPr>
                <w:sz w:val="19"/>
              </w:rPr>
              <w:t xml:space="preserve">Las casillas y las columnas ya están construidas. Hay una versión provisional de los textos (legal/PROVISIONAL-2026-10-13) que el registro hace aceptar; el texto definitivo, antes del primer cliente real, con abogado</w:t>
            </w:r>
          </w:p>
        </w:tc>
      </w:tr>
    </w:tbl>
    <w:p w:rsidR="00EA5716" w:rsidRPr="008A38B8" w:rsidRDefault="00995979">
      <w:pPr>
        <w:pStyle w:val="Ttulo2"/>
        <w:spacing w:after="120"/>
        <w:rPr>
          <w:lang w:val="es-CO"/>
        </w:rPr>
      </w:pPr>
      <w:r>
        <w:rPr>
          <w:lang w:val="es-CO"/>
        </w:rPr>
        <w:t>17.2 Lo que la fase 2 hereda, y lo que no</w:t>
      </w:r>
    </w:p>
    <w:p w:rsidR="00EA5716" w:rsidRPr="008A38B8" w:rsidRDefault="00995979">
      <w:pPr>
        <w:spacing w:after="120"/>
        <w:rPr>
          <w:lang w:val="es-CO"/>
        </w:rPr>
      </w:pPr>
      <w:r>
        <w:rPr>
          <w:lang w:val="es-CO"/>
        </w:rPr>
        <w:t>Los dos ganchos que de verdad costaban ya están puestos en el esquema, y no hay que decidir nada sobre ellos:</w:t>
      </w:r>
    </w:p>
    <w:p w:rsidR="00EA5716" w:rsidRPr="008A38B8" w:rsidRDefault="00995979">
      <w:pPr>
        <w:pStyle w:val="Prrafodelista"/>
        <w:spacing w:after="120"/>
        <w:rPr>
          <w:lang w:val="es-CO"/>
        </w:rPr>
      </w:pPr>
      <w:r>
        <w:rPr>
          <w:lang w:val="es-CO"/>
        </w:rPr>
        <w:t xml:space="preserve">•  apu_version.ambito admite hoy un solo valor, MAESTRO, y apu_version.presupuesto_id es siempre nula. El módulo de control necesita un APU propio del proyecto, editable sin tocar el catálogo maestro: es ampliar esa restricción, sin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p>
    <w:p w:rsidR="00EA5716" w:rsidRPr="008A38B8" w:rsidRDefault="00995979">
      <w:pPr>
        <w:spacing w:after="120"/>
        <w:rPr>
          <w:lang w:val="es-CO"/>
        </w:rPr>
      </w:pPr>
      <w:r>
        <w:rPr>
          <w:lang w:val="es-CO"/>
        </w:rPr>
        <w:t xml:space="preserve">Descartado: fechas programadas de inicio y fin por actividad. El módulo de control no las pide, y el de reportes dice expresamente que opera «exclusivamente bajo la dimensión de costos y cantidades» — sus indicadores son EV, AC, CV y CPI, ninguno de cronograma. Reservar columnas para una función que el diseño excluye solo genera dudas después.</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Lo reabre el documento 07: la programación de obra entra como módulo 1 después del MVP (decisión del dueño, 13 de octubre de 2026).</w:t>
      </w:r>
    </w:p>
    <w:p w:rsidR="00EA5716" w:rsidRPr="008A38B8" w:rsidRDefault="00995979">
      <w:pPr>
        <w:spacing w:after="120"/>
        <w:rPr>
          <w:lang w:val="es-CO"/>
        </w:rPr>
      </w:pPr>
      <w:r>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p>
    <w:p w:rsidR="00EA5716" w:rsidRPr="008A38B8" w:rsidRDefault="00995979">
      <w:pPr>
        <w:pStyle w:val="Ttulo2"/>
        <w:spacing w:after="120"/>
        <w:rPr>
          <w:lang w:val="es-CO"/>
        </w:rPr>
      </w:pPr>
      <w:r>
        <w:rPr>
          <w:lang w:val="es-CO"/>
        </w:rPr>
        <w:t>17.3 Servicios por contratar</w:t>
      </w:r>
    </w:p>
    <w:p w:rsidR="00EA5716" w:rsidRPr="008A38B8" w:rsidRDefault="00995979">
      <w:pPr>
        <w:spacing w:after="120"/>
        <w:rPr>
          <w:lang w:val="es-CO"/>
        </w:rPr>
      </w:pPr>
      <w:r>
        <w:rPr>
          <w:lang w:val="es-CO"/>
        </w:rPr>
        <w:t xml:space="preserve">No son decisiones de diseño, pero sin ellos el sistema no arranca y su contratación tiene plazos propios: proveedor de correo transaccional —Resend o Amazon SES—, planificador de tareas para los avisos de vencimiento, almacenamiento de objetos (D-30), hosting, dominio y rutina de respaldo con prueba de restauración (RNF-17).</w:t>
      </w:r>
    </w:p>
    <w:p w:rsidR="00AB7BF3" w:rsidRPr="005D381A" w:rsidRDefault="005D381A">
      <w:pPr>
        <w:spacing w:after="120" w:line="276" w:lineRule="auto"/>
        <w:jc w:val="center"/>
        <w:rPr>
          <w:lang w:val="es-CO"/>
        </w:rPr>
      </w:pPr>
      <w:r>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