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del 1 y del 13 de octubre, y del 16 de octubre de 2026 contra lo construido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de 15 días termina sin pago, la empresa tiene 10 días en SOLO LECTURA para decidir: abre Recursos, APU y Presupuestos, los consulta y los exporta, y la pantalla de suscripción es donde paga. Cualquier acción que escriba se rechaza. Si en esos 10 días no paga, la prueba queda cancelada: nadie entra y sus datos se eliminan ese mismo día (decisión del dueño, 13 de octubre de 2026; D-76). Un pago reportado dentro del plazo la mantiene en solo lectura mientras se verifica.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 xml:space="preserve">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lo único que puede hacer además de pagar es exportar sus proyectos a PDF y Excel, porque los datos son suyos (D-76). Al confirmarse el pago, todo vuelve a estar como estaba. A los 60 días de suspendida, los datos de la empresa se eliminan.</w:t>
      </w:r>
    </w:p>
    <w:p>
      <w:pPr>
        <w:spacing w:after="120" w:before="0" w:line="276"/>
        <w:jc w:val="both"/>
      </w:pPr>
      <w:r>
        <w:rPr>
          <w:sz w:val="20"/>
          <w:szCs w:val="20"/>
        </w:rPr>
        <w:t xml:space="preserve">La suscripción la cancelan el Administrador de la empresa o el superadministrador, y cancelar es definitivo. La cuenta funciona hasta la fecha que ya pagó y no se le cobra más. Desde el día siguiente nadie entra, salvo para exportar sus proyectos (D-76),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p>
      <w:pPr>
        <w:spacing w:after="120" w:before="0" w:line="276"/>
        <w:jc w:val="both"/>
      </w:pPr>
      <w:r>
        <w:rPr>
          <w:sz w:val="20"/>
          <w:szCs w:val="20"/>
        </w:rPr>
        <w:t xml:space="preserve">Los plazos de este apartado —dos días hábiles, 60 días, 10 días— son los valores iniciales. Desde el 14 de octubre de 2026 el superadministrador los cambia en la pantalla Plazos del panel, y cada plazo se cuenta con el valor vigente el día en que empieza a correr (D-78, documento 07).</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durante los 15 días,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Solo la prueba que terminó sin pago: diez días en solo lectura, consulta y exporta, y la pantalla de suscripción para pagar. Sin pago, queda cancelada y sus datos se eliminan (D-76).</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c>
          <w:tcPr>
            <w:tcW w:type="dxa" w:w="2600"/>
          </w:tcPr>
          <w:p>
            <w:r>
              <w:rPr/>
              <w:t xml:space="preserve">Por pagar</w:t>
            </w:r>
          </w:p>
        </w:tc>
        <w:tc>
          <w:tcPr>
            <w:tcW w:type="dxa" w:w="6420"/>
          </w:tcPr>
          <w:p>
            <w:r>
              <w:rPr/>
              <w:t xml:space="preserve">El sistema completo durante los dos días hábiles de gracia, con una franja que dice hasta qué día puede pagar (D-74).</w:t>
            </w:r>
          </w:p>
        </w:tc>
      </w:tr>
      <w:tr>
        <w:tc>
          <w:tcPr>
            <w:tcW w:type="dxa" w:w="2600"/>
          </w:tcPr>
          <w:p>
            <w:r>
              <w:rPr/>
              <w:t xml:space="preserve">Suspendida</w:t>
            </w:r>
          </w:p>
        </w:tc>
        <w:tc>
          <w:tcPr>
            <w:tcW w:type="dxa" w:w="6420"/>
          </w:tcPr>
          <w:p>
            <w:r>
              <w:rPr/>
              <w:t xml:space="preserve">Una sola pantalla, sin menú: la suscripción para pagar y la exportación de sus proyectos. A los 60 días sus datos se eliminan. Si la suspendió el superadministrador, la pantalla lo dice con esas palabras y no ofrece pagar, porque pagar no lo resuelve (D-74, D-76).</w:t>
            </w:r>
          </w:p>
        </w:tc>
      </w:tr>
      <w:tr>
        <w:tc>
          <w:tcPr>
            <w:tcW w:type="dxa" w:w="2600"/>
          </w:tcPr>
          <w:p>
            <w:r>
              <w:rPr/>
              <w:t xml:space="preserve">Cancelada</w:t>
            </w:r>
          </w:p>
        </w:tc>
        <w:tc>
          <w:tcPr>
            <w:tcW w:type="dxa" w:w="6420"/>
          </w:tcPr>
          <w:p>
            <w:r>
              <w:rPr/>
              <w:t xml:space="preserve">El sistema completo hasta la fecha que ya pagó, con la opción de reanudar sin pagar. Después, diez días en que solo el Administrador puede reactivarla reportando un pago, y se pueden exportar los proyectos. Luego sus datos se eliminan (D-74, D-76).</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 xml:space="preserve">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también la de la prueba que no se pagó en sus diez días de solo lectura (D-74, D-76).</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Viene precargado en 1, que es el caso normal en materiales.</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Viene precargado en 1.</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y ambos campos deben venir con el valor 1 por defecto.</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y unidad,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Entera, sin «.0»; con ceros a la izquierda si el nivel tiene diez o más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 2, 3… (01 … 12 con diez o más)</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 xml:space="preserve">Subcapítulos</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Decimal; van antes que las actividades de su padre</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1.1, 1.2… (1.01 … 1.12 con diez o más)</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 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