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BF3" w:rsidRDefault="00AB7BF3">
      <w:pPr>
        <w:spacing w:before="2600"/>
      </w:pPr>
    </w:p>
    <w:p w:rsidR="00AB7BF3" w:rsidRPr="008A38B8" w:rsidRDefault="005D381A">
      <w:pPr>
        <w:spacing w:after="160"/>
        <w:rPr>
          <w:lang w:val="es-CO"/>
        </w:rPr>
      </w:pPr>
      <w:r w:rsidRPr="008A38B8">
        <w:rPr>
          <w:b/>
          <w:bCs/>
          <w:color w:val="13496B"/>
          <w:sz w:val="52"/>
          <w:szCs w:val="52"/>
          <w:lang w:val="es-CO"/>
        </w:rPr>
        <w:t xml:space="preserve">C O N S T </w:t>
      </w:r>
      <w:r w:rsidR="008A38B8" w:rsidRPr="008A38B8">
        <w:rPr>
          <w:b/>
          <w:bCs/>
          <w:color w:val="13496B"/>
          <w:sz w:val="52"/>
          <w:szCs w:val="52"/>
          <w:lang w:val="es-CO"/>
        </w:rPr>
        <w:t>R U S O F T</w:t>
      </w:r>
    </w:p>
    <w:p w:rsidR="00AB7BF3" w:rsidRPr="005D381A" w:rsidRDefault="005D381A">
      <w:pPr>
        <w:spacing w:after="60"/>
        <w:rPr>
          <w:lang w:val="es-CO"/>
        </w:rPr>
      </w:pPr>
      <w:r w:rsidRPr="005D381A">
        <w:rPr>
          <w:color w:val="3C4A57"/>
          <w:sz w:val="26"/>
          <w:szCs w:val="26"/>
          <w:lang w:val="es-CO"/>
        </w:rPr>
        <w:t>Plataforma SaaS de Presupuestación de Obras</w:t>
      </w:r>
    </w:p>
    <w:p w:rsidR="00AB7BF3" w:rsidRDefault="005D381A">
      <w:pPr>
        <w:pBdr>
          <w:bottom w:val="single" w:sz="12" w:space="10" w:color="13496B"/>
        </w:pBdr>
        <w:spacing w:after="900"/>
      </w:pPr>
      <w:r>
        <w:rPr>
          <w:b/>
          <w:bCs/>
          <w:color w:val="3C4A57"/>
          <w:sz w:val="24"/>
          <w:szCs w:val="24"/>
        </w:rPr>
        <w:t>DEFINICIÓN DEL MVP Y DE LAS FASES POSTERIORES</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200"/>
        <w:gridCol w:w="6820"/>
      </w:tblGrid>
      <w:tr w:rsidR="00AB7BF3">
        <w:trPr>
          <w:cantSplit/>
        </w:trPr>
        <w:tc>
          <w:tcPr>
            <w:tcW w:w="2200" w:type="dxa"/>
            <w:shd w:val="clear" w:color="auto" w:fill="auto"/>
            <w:tcMar>
              <w:top w:w="70" w:type="dxa"/>
              <w:left w:w="110" w:type="dxa"/>
              <w:bottom w:w="70" w:type="dxa"/>
              <w:right w:w="110" w:type="dxa"/>
            </w:tcMar>
          </w:tcPr>
          <w:p w:rsidR="00AB7BF3" w:rsidRDefault="005D381A">
            <w:pPr>
              <w:spacing w:before="40" w:after="40"/>
            </w:pPr>
            <w:r>
              <w:rPr>
                <w:sz w:val="18"/>
                <w:szCs w:val="18"/>
              </w:rPr>
              <w:t>Versión</w:t>
            </w:r>
          </w:p>
        </w:tc>
        <w:tc>
          <w:tcPr>
            <w:tcW w:w="6820" w:type="dxa"/>
            <w:shd w:val="clear" w:color="auto" w:fill="auto"/>
            <w:tcMar>
              <w:top w:w="70" w:type="dxa"/>
              <w:left w:w="110" w:type="dxa"/>
              <w:bottom w:w="70" w:type="dxa"/>
              <w:right w:w="110" w:type="dxa"/>
            </w:tcMar>
          </w:tcPr>
          <w:p w:rsidR="00AB7BF3" w:rsidRDefault="005D381A">
            <w:pPr>
              <w:spacing w:before="40" w:after="40"/>
            </w:pPr>
            <w:r>
              <w:rPr>
                <w:sz w:val="18"/>
                <w:szCs w:val="18"/>
              </w:rPr>
              <w:t>Definitiva · consolidado para la revisión del modelo de datos</w:t>
            </w:r>
          </w:p>
        </w:tc>
      </w:tr>
      <w:tr w:rsidR="00AB7BF3" w:rsidRPr="008A38B8">
        <w:trPr>
          <w:cantSplit/>
        </w:trPr>
        <w:tc>
          <w:tcPr>
            <w:tcW w:w="2200" w:type="dxa"/>
            <w:shd w:val="clear" w:color="auto" w:fill="F7F9FA"/>
            <w:tcMar>
              <w:top w:w="70" w:type="dxa"/>
              <w:left w:w="110" w:type="dxa"/>
              <w:bottom w:w="70" w:type="dxa"/>
              <w:right w:w="110" w:type="dxa"/>
            </w:tcMar>
          </w:tcPr>
          <w:p w:rsidR="00AB7BF3" w:rsidRDefault="005D381A">
            <w:pPr>
              <w:spacing w:before="40" w:after="40"/>
            </w:pPr>
            <w:r>
              <w:rPr>
                <w:sz w:val="18"/>
                <w:szCs w:val="18"/>
              </w:rPr>
              <w:t>Fecha</w:t>
            </w:r>
          </w:p>
        </w:tc>
        <w:tc>
          <w:tcPr>
            <w:tcW w:w="6820" w:type="dxa"/>
            <w:shd w:val="clear" w:color="auto" w:fill="F7F9FA"/>
            <w:tcMar>
              <w:top w:w="70" w:type="dxa"/>
              <w:left w:w="110" w:type="dxa"/>
              <w:bottom w:w="70" w:type="dxa"/>
              <w:right w:w="110" w:type="dxa"/>
            </w:tcMar>
          </w:tcPr>
          <w:p w:rsidR="00AB7BF3" w:rsidRPr="008A38B8" w:rsidRDefault="005D381A">
            <w:pPr>
              <w:spacing w:before="40" w:after="40"/>
              <w:rPr>
                <w:lang w:val="es-CO"/>
              </w:rPr>
            </w:pPr>
            <w:r w:rsidRPr="008A38B8">
              <w:rPr>
                <w:sz w:val="18"/>
                <w:szCs w:val="18"/>
                <w:lang w:val="es-CO"/>
              </w:rPr>
              <w:t>16 de septiembre de 2026 · revisión del 23 de septiembre de 2026</w:t>
            </w:r>
          </w:p>
        </w:tc>
      </w:tr>
      <w:tr w:rsidR="00AB7BF3" w:rsidRPr="008A38B8">
        <w:trPr>
          <w:cantSplit/>
        </w:trPr>
        <w:tc>
          <w:tcPr>
            <w:tcW w:w="2200" w:type="dxa"/>
            <w:shd w:val="clear" w:color="auto" w:fill="F7F9FA"/>
            <w:tcMar>
              <w:top w:w="70" w:type="dxa"/>
              <w:left w:w="110" w:type="dxa"/>
              <w:bottom w:w="70" w:type="dxa"/>
              <w:right w:w="110" w:type="dxa"/>
            </w:tcMar>
          </w:tcPr>
          <w:p w:rsidR="00AB7BF3" w:rsidRDefault="005D381A">
            <w:pPr>
              <w:spacing w:before="40" w:after="40"/>
            </w:pPr>
            <w:r>
              <w:rPr>
                <w:sz w:val="18"/>
                <w:szCs w:val="18"/>
              </w:rPr>
              <w:t>Estado</w:t>
            </w:r>
          </w:p>
        </w:tc>
        <w:tc>
          <w:tcPr>
            <w:tcW w:w="68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Cerrado para desarrollo. Reúne en un solo archivo el alcance del MVP, sus reglas y requisitos, las fórmulas verificadas, las decisiones de diseño y el plan de las fases posteriores. Acompaña al esquema 05 - construsoft_mvp_schema.sql.</w:t>
            </w:r>
          </w:p>
        </w:tc>
      </w:tr>
      <w:tr w:rsidR="00AB7BF3">
        <w:trPr>
          <w:cantSplit/>
        </w:trPr>
        <w:tc>
          <w:tcPr>
            <w:tcW w:w="2200" w:type="dxa"/>
            <w:shd w:val="clear" w:color="auto" w:fill="auto"/>
            <w:tcMar>
              <w:top w:w="70" w:type="dxa"/>
              <w:left w:w="110" w:type="dxa"/>
              <w:bottom w:w="70" w:type="dxa"/>
              <w:right w:w="110" w:type="dxa"/>
            </w:tcMar>
          </w:tcPr>
          <w:p w:rsidR="00AB7BF3" w:rsidRDefault="005D381A">
            <w:pPr>
              <w:spacing w:before="40" w:after="40"/>
            </w:pPr>
            <w:r>
              <w:rPr>
                <w:sz w:val="18"/>
                <w:szCs w:val="18"/>
              </w:rPr>
              <w:t>Reestructurado por</w:t>
            </w:r>
          </w:p>
        </w:tc>
        <w:tc>
          <w:tcPr>
            <w:tcW w:w="6820" w:type="dxa"/>
            <w:shd w:val="clear" w:color="auto" w:fill="auto"/>
            <w:tcMar>
              <w:top w:w="70" w:type="dxa"/>
              <w:left w:w="110" w:type="dxa"/>
              <w:bottom w:w="70" w:type="dxa"/>
              <w:right w:w="110" w:type="dxa"/>
            </w:tcMar>
          </w:tcPr>
          <w:p w:rsidR="00AB7BF3" w:rsidRDefault="005D381A">
            <w:pPr>
              <w:spacing w:before="40" w:after="40"/>
            </w:pPr>
            <w:r>
              <w:rPr>
                <w:sz w:val="18"/>
                <w:szCs w:val="18"/>
              </w:rPr>
              <w:t>Isabella Lopera</w:t>
            </w:r>
          </w:p>
        </w:tc>
      </w:tr>
    </w:tbl>
    <w:p w:rsidR="00AB7BF3" w:rsidRPr="005D381A" w:rsidRDefault="005D381A">
      <w:pPr>
        <w:rPr>
          <w:lang w:val="es-CO"/>
        </w:rPr>
      </w:pPr>
      <w:r w:rsidRPr="005D381A">
        <w:rPr>
          <w:lang w:val="es-CO"/>
        </w:rPr>
        <w:br w:type="page"/>
      </w: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lastRenderedPageBreak/>
        <w:t>1. Cómo leer este documento</w:t>
      </w:r>
    </w:p>
    <w:p w:rsidR="00AB7BF3" w:rsidRPr="005D381A" w:rsidRDefault="005D381A">
      <w:pPr>
        <w:spacing w:after="120" w:line="276" w:lineRule="auto"/>
        <w:jc w:val="both"/>
        <w:rPr>
          <w:lang w:val="es-CO"/>
        </w:rPr>
      </w:pPr>
      <w:r w:rsidRPr="005D381A">
        <w:rPr>
          <w:lang w:val="es-CO"/>
        </w:rPr>
        <w:t>Este documento define dos cosas. La parte I establece con precisión qué se construye en el MVP —el módulo de presupuestación—, qué queda deliberadamente fuera y por qué. La parte II establece qué se construye después: el control de obra, los reportes y el resto del producto. Toda decisión técnica, de diseño y de base de datos debe ser coherente con la parte I y no debe cerrarle la puerta a la parte II.</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La sección 14 explica el motivo de cada una de las 43 decisiones de diseño: conviene leerla antes de señalar cualquier ausencia, porque muchas son deliberadas. La sección 18 trae todas las fórmulas del sistema con cifras ya verificadas contra una base real, y la 19, las operaciones que la base de datos debe rechazar por sí sola. El modelo de datos que implementa todo esto es el archivo 05 - construsoft_mvp_schema.sql, que acompaña a este documento.</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8A38B8">
        <w:trPr>
          <w:cantSplit/>
        </w:trPr>
        <w:tc>
          <w:tcPr>
            <w:tcW w:w="9020" w:type="dxa"/>
            <w:shd w:val="clear" w:color="auto" w:fill="E7EFF4"/>
            <w:tcMar>
              <w:top w:w="140" w:type="dxa"/>
              <w:left w:w="200" w:type="dxa"/>
              <w:bottom w:w="140" w:type="dxa"/>
              <w:right w:w="180" w:type="dxa"/>
            </w:tcMar>
          </w:tcPr>
          <w:p w:rsidR="00AB7BF3" w:rsidRPr="005D381A" w:rsidRDefault="005D381A">
            <w:pPr>
              <w:spacing w:before="40" w:after="90"/>
              <w:rPr>
                <w:lang w:val="es-CO"/>
              </w:rPr>
            </w:pPr>
            <w:r w:rsidRPr="005D381A">
              <w:rPr>
                <w:b/>
                <w:bCs/>
                <w:caps/>
                <w:color w:val="13496B"/>
                <w:sz w:val="18"/>
                <w:szCs w:val="18"/>
                <w:lang w:val="es-CO"/>
              </w:rPr>
              <w:t>Principio rector del MVP</w:t>
            </w:r>
          </w:p>
          <w:p w:rsidR="00AB7BF3" w:rsidRPr="005D381A" w:rsidRDefault="005D381A">
            <w:pPr>
              <w:spacing w:after="40" w:line="276" w:lineRule="auto"/>
              <w:jc w:val="both"/>
              <w:rPr>
                <w:lang w:val="es-CO"/>
              </w:rPr>
            </w:pPr>
            <w:r w:rsidRPr="005D381A">
              <w:rPr>
                <w:sz w:val="19"/>
                <w:szCs w:val="19"/>
                <w:lang w:val="es-CO"/>
              </w:rPr>
              <w:t>Construir únicamente el eslabón de presupuestación (eslabones 1, 2 y 3 de la cadena de valor) de forma completa, robusta y lista para comercializar, antes de abordar el control de ejecución y los reportes. El seguimiento de obra no entra ni siquiera en versión reducida (D-43).</w:t>
            </w:r>
          </w:p>
        </w:tc>
      </w:tr>
    </w:tbl>
    <w:p w:rsidR="00AB7BF3" w:rsidRPr="005D381A" w:rsidRDefault="00AB7BF3">
      <w:pPr>
        <w:spacing w:after="140"/>
        <w:rPr>
          <w:lang w:val="es-CO"/>
        </w:rPr>
      </w:pP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PARTE I · EL MVP</w:t>
      </w:r>
    </w:p>
    <w:p w:rsidR="00AB7BF3" w:rsidRPr="005D381A" w:rsidRDefault="005D381A">
      <w:pPr>
        <w:spacing w:after="120" w:line="276" w:lineRule="auto"/>
        <w:jc w:val="both"/>
        <w:rPr>
          <w:lang w:val="es-CO"/>
        </w:rPr>
      </w:pPr>
      <w:r w:rsidRPr="005D381A">
        <w:rPr>
          <w:lang w:val="es-CO"/>
        </w:rPr>
        <w:t>Lo que hay que construir ahora: alcance, reglas de negocio, requisitos, fórmulas verificadas y las decisiones que explican por qué el esquema es como es.</w:t>
      </w:r>
      <w:r w:rsidR="008A38B8">
        <w:rPr>
          <w:lang w:val="es-CO"/>
        </w:rPr>
      </w:r>
      <w:r w:rsidRPr="005D381A">
        <w:rPr>
          <w:lang w:val="es-CO"/>
        </w:rPr>
      </w: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2. Resumen ejecutivo</w:t>
      </w:r>
    </w:p>
    <w:p w:rsidR="00AB7BF3" w:rsidRPr="005D381A" w:rsidRDefault="008A38B8">
      <w:pPr>
        <w:spacing w:after="120" w:line="276" w:lineRule="auto"/>
        <w:jc w:val="both"/>
        <w:rPr>
          <w:lang w:val="es-CO"/>
        </w:rPr>
      </w:pPr>
      <w:r>
        <w:rPr>
          <w:lang w:val="es-CO"/>
        </w:rPr>
        <w:t>CONSTRUSOFT</w:t>
      </w:r>
      <w:bookmarkStart w:id="0" w:name="_GoBack"/>
      <w:bookmarkEnd w:id="0"/>
      <w:r w:rsidR="005D381A" w:rsidRPr="005D381A">
        <w:rPr>
          <w:lang w:val="es-CO"/>
        </w:rPr>
        <w:t xml:space="preserve"> es una plataforma web SaaS multi-inquilino que convierte el presupuesto de obra de un archivo muerto de Excel en una base de datos viva, estructurada y reutilizable. En su primera versión —el MVP— resuelve la cadena completa de presupuestación: desde el catálogo maestro de recursos hasta el presupuesto aprobado y exportado con identidad corporativa.</w:t>
      </w:r>
    </w:p>
    <w:p w:rsidR="00AB7BF3" w:rsidRPr="005D381A" w:rsidRDefault="005D381A">
      <w:pPr>
        <w:spacing w:after="120" w:line="276" w:lineRule="auto"/>
        <w:jc w:val="both"/>
        <w:rPr>
          <w:lang w:val="es-CO"/>
        </w:rPr>
      </w:pPr>
      <w:r w:rsidRPr="005D381A">
        <w:rPr>
          <w:lang w:val="es-CO"/>
        </w:rPr>
        <w:t>El MVP se comercializa en dos planes. El plan Personal está dirigido al ingeniero o arquitecto independiente; el plan Empresarial, a constructoras y contratistas con equipos de trabajo. Ambos planes dan acceso al mismo módulo de presupuestación; la diferencia está en la gestión de usuarios y roles.</w:t>
      </w:r>
    </w:p>
    <w:p w:rsidR="00AB7BF3" w:rsidRPr="005D381A" w:rsidRDefault="00AB7BF3">
      <w:pPr>
        <w:spacing w:after="60"/>
        <w:rPr>
          <w:lang w:val="es-CO"/>
        </w:rPr>
      </w:pP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000"/>
        <w:gridCol w:w="6120"/>
        <w:gridCol w:w="1900"/>
      </w:tblGrid>
      <w:tr w:rsidR="00AB7BF3">
        <w:trPr>
          <w:cantSplit/>
          <w:tblHeader/>
        </w:trPr>
        <w:tc>
          <w:tcPr>
            <w:tcW w:w="10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Eslabón</w:t>
            </w:r>
          </w:p>
        </w:tc>
        <w:tc>
          <w:tcPr>
            <w:tcW w:w="61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Módulo</w:t>
            </w:r>
          </w:p>
        </w:tc>
        <w:tc>
          <w:tcPr>
            <w:tcW w:w="19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¿En el MVP?</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sz w:val="18"/>
                <w:szCs w:val="18"/>
              </w:rPr>
              <w:t>1</w:t>
            </w:r>
          </w:p>
        </w:tc>
        <w:tc>
          <w:tcPr>
            <w:tcW w:w="6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Recursos — catálogo maestro de insumos</w:t>
            </w:r>
          </w:p>
        </w:tc>
        <w:tc>
          <w:tcPr>
            <w:tcW w:w="1900" w:type="dxa"/>
            <w:shd w:val="clear" w:color="auto" w:fill="auto"/>
            <w:tcMar>
              <w:top w:w="70" w:type="dxa"/>
              <w:left w:w="110" w:type="dxa"/>
              <w:bottom w:w="70" w:type="dxa"/>
              <w:right w:w="110" w:type="dxa"/>
            </w:tcMar>
          </w:tcPr>
          <w:p w:rsidR="00AB7BF3" w:rsidRDefault="005D381A">
            <w:pPr>
              <w:spacing w:before="40" w:after="40"/>
            </w:pPr>
            <w:r>
              <w:rPr>
                <w:sz w:val="18"/>
                <w:szCs w:val="18"/>
              </w:rPr>
              <w:t>Sí</w:t>
            </w:r>
          </w:p>
        </w:tc>
      </w:tr>
      <w:tr w:rsidR="00AB7BF3">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sz w:val="18"/>
                <w:szCs w:val="18"/>
              </w:rPr>
              <w:t>2</w:t>
            </w:r>
          </w:p>
        </w:tc>
        <w:tc>
          <w:tcPr>
            <w:tcW w:w="6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APU — análisis de precios unitarios</w:t>
            </w:r>
          </w:p>
        </w:tc>
        <w:tc>
          <w:tcPr>
            <w:tcW w:w="1900" w:type="dxa"/>
            <w:shd w:val="clear" w:color="auto" w:fill="F7F9FA"/>
            <w:tcMar>
              <w:top w:w="70" w:type="dxa"/>
              <w:left w:w="110" w:type="dxa"/>
              <w:bottom w:w="70" w:type="dxa"/>
              <w:right w:w="110" w:type="dxa"/>
            </w:tcMar>
          </w:tcPr>
          <w:p w:rsidR="00AB7BF3" w:rsidRDefault="005D381A">
            <w:pPr>
              <w:spacing w:before="40" w:after="40"/>
            </w:pPr>
            <w:r>
              <w:rPr>
                <w:sz w:val="18"/>
                <w:szCs w:val="18"/>
              </w:rPr>
              <w:t>Sí</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sz w:val="18"/>
                <w:szCs w:val="18"/>
              </w:rPr>
              <w:t>3</w:t>
            </w:r>
          </w:p>
        </w:tc>
        <w:tc>
          <w:tcPr>
            <w:tcW w:w="6120" w:type="dxa"/>
            <w:shd w:val="clear" w:color="auto" w:fill="auto"/>
            <w:tcMar>
              <w:top w:w="70" w:type="dxa"/>
              <w:left w:w="110" w:type="dxa"/>
              <w:bottom w:w="70" w:type="dxa"/>
              <w:right w:w="110" w:type="dxa"/>
            </w:tcMar>
          </w:tcPr>
          <w:p w:rsidR="00AB7BF3" w:rsidRDefault="005D381A">
            <w:pPr>
              <w:spacing w:before="40" w:after="40"/>
            </w:pPr>
            <w:r>
              <w:rPr>
                <w:sz w:val="18"/>
                <w:szCs w:val="18"/>
              </w:rPr>
              <w:t>Presupuesto — WBS, estados, exportación</w:t>
            </w:r>
          </w:p>
        </w:tc>
        <w:tc>
          <w:tcPr>
            <w:tcW w:w="1900" w:type="dxa"/>
            <w:shd w:val="clear" w:color="auto" w:fill="auto"/>
            <w:tcMar>
              <w:top w:w="70" w:type="dxa"/>
              <w:left w:w="110" w:type="dxa"/>
              <w:bottom w:w="70" w:type="dxa"/>
              <w:right w:w="110" w:type="dxa"/>
            </w:tcMar>
          </w:tcPr>
          <w:p w:rsidR="00AB7BF3" w:rsidRDefault="005D381A">
            <w:pPr>
              <w:spacing w:before="40" w:after="40"/>
            </w:pPr>
            <w:r>
              <w:rPr>
                <w:sz w:val="18"/>
                <w:szCs w:val="18"/>
              </w:rPr>
              <w:t>Sí</w:t>
            </w:r>
          </w:p>
        </w:tc>
      </w:tr>
      <w:tr w:rsidR="00AB7BF3">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sz w:val="18"/>
                <w:szCs w:val="18"/>
              </w:rPr>
              <w:t>3b</w:t>
            </w:r>
          </w:p>
        </w:tc>
        <w:tc>
          <w:tcPr>
            <w:tcW w:w="6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Avance físico — seguimiento de la obra</w:t>
            </w:r>
          </w:p>
        </w:tc>
        <w:tc>
          <w:tcPr>
            <w:tcW w:w="1900" w:type="dxa"/>
            <w:shd w:val="clear" w:color="auto" w:fill="F7F9FA"/>
            <w:tcMar>
              <w:top w:w="70" w:type="dxa"/>
              <w:left w:w="110" w:type="dxa"/>
              <w:bottom w:w="70" w:type="dxa"/>
              <w:right w:w="110" w:type="dxa"/>
            </w:tcMar>
          </w:tcPr>
          <w:p w:rsidR="00AB7BF3" w:rsidRDefault="005D381A">
            <w:pPr>
              <w:spacing w:before="40" w:after="40"/>
            </w:pPr>
            <w:r>
              <w:rPr>
                <w:sz w:val="18"/>
                <w:szCs w:val="18"/>
              </w:rPr>
              <w:t>No — Fase 2</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sz w:val="18"/>
                <w:szCs w:val="18"/>
              </w:rPr>
              <w:t>4</w:t>
            </w:r>
          </w:p>
        </w:tc>
        <w:tc>
          <w:tcPr>
            <w:tcW w:w="6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Control completo — compras, inventario, subcontratos</w:t>
            </w:r>
          </w:p>
        </w:tc>
        <w:tc>
          <w:tcPr>
            <w:tcW w:w="1900" w:type="dxa"/>
            <w:shd w:val="clear" w:color="auto" w:fill="auto"/>
            <w:tcMar>
              <w:top w:w="70" w:type="dxa"/>
              <w:left w:w="110" w:type="dxa"/>
              <w:bottom w:w="70" w:type="dxa"/>
              <w:right w:w="110" w:type="dxa"/>
            </w:tcMar>
          </w:tcPr>
          <w:p w:rsidR="00AB7BF3" w:rsidRDefault="005D381A">
            <w:pPr>
              <w:spacing w:before="40" w:after="40"/>
            </w:pPr>
            <w:r>
              <w:rPr>
                <w:sz w:val="18"/>
                <w:szCs w:val="18"/>
              </w:rPr>
              <w:t>No — Fase 2</w:t>
            </w:r>
          </w:p>
        </w:tc>
      </w:tr>
      <w:tr w:rsidR="00AB7BF3">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sz w:val="18"/>
                <w:szCs w:val="18"/>
              </w:rPr>
              <w:t>5</w:t>
            </w:r>
          </w:p>
        </w:tc>
        <w:tc>
          <w:tcPr>
            <w:tcW w:w="6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Reportes / BI — indicadores y analítica</w:t>
            </w:r>
          </w:p>
        </w:tc>
        <w:tc>
          <w:tcPr>
            <w:tcW w:w="1900" w:type="dxa"/>
            <w:shd w:val="clear" w:color="auto" w:fill="F7F9FA"/>
            <w:tcMar>
              <w:top w:w="70" w:type="dxa"/>
              <w:left w:w="110" w:type="dxa"/>
              <w:bottom w:w="70" w:type="dxa"/>
              <w:right w:w="110" w:type="dxa"/>
            </w:tcMar>
          </w:tcPr>
          <w:p w:rsidR="00AB7BF3" w:rsidRDefault="005D381A">
            <w:pPr>
              <w:spacing w:before="40" w:after="40"/>
            </w:pPr>
            <w:r>
              <w:rPr>
                <w:sz w:val="18"/>
                <w:szCs w:val="18"/>
              </w:rPr>
              <w:t>No — Fase 2</w:t>
            </w:r>
          </w:p>
        </w:tc>
      </w:tr>
    </w:tbl>
    <w:p w:rsidR="00AB7BF3" w:rsidRDefault="005D381A">
      <w:pPr>
        <w:pStyle w:val="Ttulo1"/>
        <w:pBdr>
          <w:bottom w:val="single" w:sz="10" w:space="6" w:color="13496B"/>
        </w:pBdr>
        <w:spacing w:before="420" w:after="180"/>
      </w:pPr>
      <w:r>
        <w:rPr>
          <w:b/>
          <w:bCs/>
          <w:color w:val="13496B"/>
          <w:sz w:val="30"/>
          <w:szCs w:val="30"/>
        </w:rPr>
        <w:t>3. El problema</w:t>
      </w:r>
    </w:p>
    <w:p w:rsidR="00AB7BF3" w:rsidRPr="005D381A" w:rsidRDefault="005D381A">
      <w:pPr>
        <w:spacing w:after="120" w:line="276" w:lineRule="auto"/>
        <w:jc w:val="both"/>
        <w:rPr>
          <w:lang w:val="es-CO"/>
        </w:rPr>
      </w:pPr>
      <w:r w:rsidRPr="005D381A">
        <w:rPr>
          <w:lang w:val="es-CO"/>
        </w:rPr>
        <w:t>El problema no es que sea difícil hacer un presupuesto. Es que el presupuesto y la obra viven en dos mundos separados, y nadie los reconcilia hasta que ya es tarde. En el MVP se ataca la primera parte del problema: el presupuesto nace y muere en Excel.</w:t>
      </w:r>
    </w:p>
    <w:p w:rsidR="00AB7BF3" w:rsidRPr="005D381A" w:rsidRDefault="005D381A">
      <w:pPr>
        <w:pStyle w:val="Prrafodelista"/>
        <w:numPr>
          <w:ilvl w:val="0"/>
          <w:numId w:val="2"/>
        </w:numPr>
        <w:spacing w:after="90" w:line="276" w:lineRule="auto"/>
        <w:jc w:val="both"/>
        <w:rPr>
          <w:lang w:val="es-CO"/>
        </w:rPr>
      </w:pPr>
      <w:r w:rsidRPr="005D381A">
        <w:rPr>
          <w:lang w:val="es-CO"/>
        </w:rPr>
        <w:t>Cada presupuestador arma su propio archivo. Los APU se copian y pegan entre proyectos arrastrando precios desactualizados.</w:t>
      </w:r>
    </w:p>
    <w:p w:rsidR="00AB7BF3" w:rsidRPr="005D381A" w:rsidRDefault="005D381A">
      <w:pPr>
        <w:pStyle w:val="Prrafodelista"/>
        <w:numPr>
          <w:ilvl w:val="0"/>
          <w:numId w:val="2"/>
        </w:numPr>
        <w:spacing w:after="90" w:line="276" w:lineRule="auto"/>
        <w:jc w:val="both"/>
        <w:rPr>
          <w:lang w:val="es-CO"/>
        </w:rPr>
      </w:pPr>
      <w:r w:rsidRPr="005D381A">
        <w:rPr>
          <w:lang w:val="es-CO"/>
        </w:rPr>
        <w:lastRenderedPageBreak/>
        <w:t>No hay un catálogo maestro: el mismo insumo aparece con tres nombres y tres precios distintos en tres archivos distintos.</w:t>
      </w:r>
    </w:p>
    <w:p w:rsidR="00AB7BF3" w:rsidRPr="005D381A" w:rsidRDefault="005D381A">
      <w:pPr>
        <w:pStyle w:val="Prrafodelista"/>
        <w:numPr>
          <w:ilvl w:val="0"/>
          <w:numId w:val="2"/>
        </w:numPr>
        <w:spacing w:after="90" w:line="276" w:lineRule="auto"/>
        <w:jc w:val="both"/>
        <w:rPr>
          <w:lang w:val="es-CO"/>
        </w:rPr>
      </w:pPr>
      <w:r w:rsidRPr="005D381A">
        <w:rPr>
          <w:lang w:val="es-CO"/>
        </w:rPr>
        <w:t>Una fórmula rota o una fila mal referenciada se propaga en silencio hasta el valor total ofertado.</w:t>
      </w:r>
    </w:p>
    <w:p w:rsidR="00AB7BF3" w:rsidRPr="005D381A" w:rsidRDefault="005D381A">
      <w:pPr>
        <w:pStyle w:val="Prrafodelista"/>
        <w:numPr>
          <w:ilvl w:val="0"/>
          <w:numId w:val="2"/>
        </w:numPr>
        <w:spacing w:after="90" w:line="276" w:lineRule="auto"/>
        <w:jc w:val="both"/>
        <w:rPr>
          <w:lang w:val="es-CO"/>
        </w:rPr>
      </w:pPr>
      <w:r w:rsidRPr="005D381A">
        <w:rPr>
          <w:lang w:val="es-CO"/>
        </w:rPr>
        <w:t>Las alternativas del mercado son demasiado costosas o complejas para el segmento independiente y PYME.</w:t>
      </w: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4. La oportunidad</w:t>
      </w:r>
    </w:p>
    <w:p w:rsidR="00AB7BF3" w:rsidRPr="005D381A" w:rsidRDefault="005D381A">
      <w:pPr>
        <w:spacing w:after="120" w:line="276" w:lineRule="auto"/>
        <w:jc w:val="both"/>
        <w:rPr>
          <w:lang w:val="es-CO"/>
        </w:rPr>
      </w:pPr>
      <w:r w:rsidRPr="005D381A">
        <w:rPr>
          <w:lang w:val="es-CO"/>
        </w:rPr>
        <w:t>Existe un segmento amplio y desatendido: ingenieros y arquitectos independientes, contratistas especializados y constructoras pequeñas y medianas. Necesitan el rigor del APU sin el costo ni la complejidad de un ERP. Hoy ese segmento se resuelve con Excel, no porque Excel sea bueno, sino porque lo demás no está a su alcance.</w:t>
      </w: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5. La solución — MVP</w:t>
      </w:r>
    </w:p>
    <w:p w:rsidR="00AB7BF3" w:rsidRPr="005D381A" w:rsidRDefault="005D381A">
      <w:pPr>
        <w:spacing w:after="120" w:line="276" w:lineRule="auto"/>
        <w:jc w:val="both"/>
        <w:rPr>
          <w:lang w:val="es-CO"/>
        </w:rPr>
      </w:pPr>
      <w:r w:rsidRPr="005D381A">
        <w:rPr>
          <w:lang w:val="es-CO"/>
        </w:rPr>
        <w:t>Una aplicación web accesible desde el navegador, sin instalación, organizada en tres eslabones que se alimentan entre sí:</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600"/>
        <w:gridCol w:w="1400"/>
        <w:gridCol w:w="4420"/>
        <w:gridCol w:w="2600"/>
      </w:tblGrid>
      <w:tr w:rsidR="00AB7BF3">
        <w:trPr>
          <w:cantSplit/>
          <w:tblHeader/>
        </w:trPr>
        <w:tc>
          <w:tcPr>
            <w:tcW w:w="6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w:t>
            </w:r>
          </w:p>
        </w:tc>
        <w:tc>
          <w:tcPr>
            <w:tcW w:w="14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Eslabón</w:t>
            </w:r>
          </w:p>
        </w:tc>
        <w:tc>
          <w:tcPr>
            <w:tcW w:w="44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Qué hace</w:t>
            </w:r>
          </w:p>
        </w:tc>
        <w:tc>
          <w:tcPr>
            <w:tcW w:w="26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Qué produce</w:t>
            </w:r>
          </w:p>
        </w:tc>
      </w:tr>
      <w:tr w:rsidR="00AB7BF3" w:rsidRPr="008A38B8">
        <w:trPr>
          <w:cantSplit/>
        </w:trPr>
        <w:tc>
          <w:tcPr>
            <w:tcW w:w="600" w:type="dxa"/>
            <w:shd w:val="clear" w:color="auto" w:fill="auto"/>
            <w:tcMar>
              <w:top w:w="70" w:type="dxa"/>
              <w:left w:w="110" w:type="dxa"/>
              <w:bottom w:w="70" w:type="dxa"/>
              <w:right w:w="110" w:type="dxa"/>
            </w:tcMar>
          </w:tcPr>
          <w:p w:rsidR="00AB7BF3" w:rsidRDefault="005D381A">
            <w:pPr>
              <w:spacing w:before="40" w:after="40"/>
            </w:pPr>
            <w:r>
              <w:rPr>
                <w:sz w:val="18"/>
                <w:szCs w:val="18"/>
              </w:rPr>
              <w:t>1</w:t>
            </w:r>
          </w:p>
        </w:tc>
        <w:tc>
          <w:tcPr>
            <w:tcW w:w="1400" w:type="dxa"/>
            <w:shd w:val="clear" w:color="auto" w:fill="auto"/>
            <w:tcMar>
              <w:top w:w="70" w:type="dxa"/>
              <w:left w:w="110" w:type="dxa"/>
              <w:bottom w:w="70" w:type="dxa"/>
              <w:right w:w="110" w:type="dxa"/>
            </w:tcMar>
          </w:tcPr>
          <w:p w:rsidR="00AB7BF3" w:rsidRDefault="005D381A">
            <w:pPr>
              <w:spacing w:before="40" w:after="40"/>
            </w:pPr>
            <w:r>
              <w:rPr>
                <w:sz w:val="18"/>
                <w:szCs w:val="18"/>
              </w:rPr>
              <w:t>Recursos</w:t>
            </w:r>
          </w:p>
        </w:tc>
        <w:tc>
          <w:tcPr>
            <w:tcW w:w="44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Catálogo maestro de materiales, equipos, personal y actividades a todo costo, con unidad, precio base e IVA.</w:t>
            </w:r>
          </w:p>
        </w:tc>
        <w:tc>
          <w:tcPr>
            <w:tcW w:w="26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Un precio único y confiable por insumo</w:t>
            </w:r>
          </w:p>
        </w:tc>
      </w:tr>
      <w:tr w:rsidR="00AB7BF3" w:rsidRPr="008A38B8">
        <w:trPr>
          <w:cantSplit/>
        </w:trPr>
        <w:tc>
          <w:tcPr>
            <w:tcW w:w="600" w:type="dxa"/>
            <w:shd w:val="clear" w:color="auto" w:fill="F7F9FA"/>
            <w:tcMar>
              <w:top w:w="70" w:type="dxa"/>
              <w:left w:w="110" w:type="dxa"/>
              <w:bottom w:w="70" w:type="dxa"/>
              <w:right w:w="110" w:type="dxa"/>
            </w:tcMar>
          </w:tcPr>
          <w:p w:rsidR="00AB7BF3" w:rsidRDefault="005D381A">
            <w:pPr>
              <w:spacing w:before="40" w:after="40"/>
            </w:pPr>
            <w:r>
              <w:rPr>
                <w:sz w:val="18"/>
                <w:szCs w:val="18"/>
              </w:rPr>
              <w:t>2</w:t>
            </w:r>
          </w:p>
        </w:tc>
        <w:tc>
          <w:tcPr>
            <w:tcW w:w="1400" w:type="dxa"/>
            <w:shd w:val="clear" w:color="auto" w:fill="F7F9FA"/>
            <w:tcMar>
              <w:top w:w="70" w:type="dxa"/>
              <w:left w:w="110" w:type="dxa"/>
              <w:bottom w:w="70" w:type="dxa"/>
              <w:right w:w="110" w:type="dxa"/>
            </w:tcMar>
          </w:tcPr>
          <w:p w:rsidR="00AB7BF3" w:rsidRDefault="005D381A">
            <w:pPr>
              <w:spacing w:before="40" w:after="40"/>
            </w:pPr>
            <w:r>
              <w:rPr>
                <w:sz w:val="18"/>
                <w:szCs w:val="18"/>
              </w:rPr>
              <w:t>APU</w:t>
            </w:r>
          </w:p>
        </w:tc>
        <w:tc>
          <w:tcPr>
            <w:tcW w:w="44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receta: cuánto de cada recurso consume una unidad de actividad de obra, incluyendo rendimiento y desperdicio.</w:t>
            </w:r>
          </w:p>
        </w:tc>
        <w:tc>
          <w:tcPr>
            <w:tcW w:w="26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precio unitario de cada actividad</w:t>
            </w:r>
          </w:p>
        </w:tc>
      </w:tr>
      <w:tr w:rsidR="00AB7BF3" w:rsidRPr="008A38B8">
        <w:trPr>
          <w:cantSplit/>
        </w:trPr>
        <w:tc>
          <w:tcPr>
            <w:tcW w:w="600" w:type="dxa"/>
            <w:shd w:val="clear" w:color="auto" w:fill="auto"/>
            <w:tcMar>
              <w:top w:w="70" w:type="dxa"/>
              <w:left w:w="110" w:type="dxa"/>
              <w:bottom w:w="70" w:type="dxa"/>
              <w:right w:w="110" w:type="dxa"/>
            </w:tcMar>
          </w:tcPr>
          <w:p w:rsidR="00AB7BF3" w:rsidRDefault="005D381A">
            <w:pPr>
              <w:spacing w:before="40" w:after="40"/>
            </w:pPr>
            <w:r>
              <w:rPr>
                <w:sz w:val="18"/>
                <w:szCs w:val="18"/>
              </w:rPr>
              <w:t>3</w:t>
            </w:r>
          </w:p>
        </w:tc>
        <w:tc>
          <w:tcPr>
            <w:tcW w:w="1400" w:type="dxa"/>
            <w:shd w:val="clear" w:color="auto" w:fill="auto"/>
            <w:tcMar>
              <w:top w:w="70" w:type="dxa"/>
              <w:left w:w="110" w:type="dxa"/>
              <w:bottom w:w="70" w:type="dxa"/>
              <w:right w:w="110" w:type="dxa"/>
            </w:tcMar>
          </w:tcPr>
          <w:p w:rsidR="00AB7BF3" w:rsidRDefault="005D381A">
            <w:pPr>
              <w:spacing w:before="40" w:after="40"/>
            </w:pPr>
            <w:r>
              <w:rPr>
                <w:sz w:val="18"/>
                <w:szCs w:val="18"/>
              </w:rPr>
              <w:t>Presupuesto</w:t>
            </w:r>
          </w:p>
        </w:tc>
        <w:tc>
          <w:tcPr>
            <w:tcW w:w="44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Estructura jerárquica (WBS) de capítulos y actividades con cantidades de obra, costos directos, indirectos y AIU.</w:t>
            </w:r>
          </w:p>
        </w:tc>
        <w:tc>
          <w:tcPr>
            <w:tcW w:w="26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valor total ofertado, exportable en PDF y Excel</w:t>
            </w:r>
          </w:p>
        </w:tc>
      </w:tr>
    </w:tbl>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6. Propuesta de valor del MVP</w:t>
      </w:r>
    </w:p>
    <w:p w:rsidR="00AB7BF3" w:rsidRPr="005D381A" w:rsidRDefault="005D381A">
      <w:pPr>
        <w:spacing w:after="120" w:line="276" w:lineRule="auto"/>
        <w:jc w:val="both"/>
        <w:rPr>
          <w:lang w:val="es-CO"/>
        </w:rPr>
      </w:pPr>
      <w:r w:rsidRPr="005D381A">
        <w:rPr>
          <w:lang w:val="es-CO"/>
        </w:rPr>
        <w:t>Frente a Excel, el MVP ofrece tres garantías que una hoja de cálculo no puede dar:</w:t>
      </w:r>
    </w:p>
    <w:p w:rsidR="00AB7BF3" w:rsidRPr="005D381A" w:rsidRDefault="005D381A">
      <w:pPr>
        <w:pStyle w:val="Ttulo2"/>
        <w:spacing w:before="300" w:after="120"/>
        <w:rPr>
          <w:lang w:val="es-CO"/>
        </w:rPr>
      </w:pPr>
      <w:r w:rsidRPr="005D381A">
        <w:rPr>
          <w:b/>
          <w:bCs/>
          <w:color w:val="1F2933"/>
          <w:sz w:val="23"/>
          <w:szCs w:val="23"/>
          <w:lang w:val="es-CO"/>
        </w:rPr>
        <w:t>6.1 Un solo precio, una sola vez</w:t>
      </w:r>
    </w:p>
    <w:p w:rsidR="00AB7BF3" w:rsidRPr="005D381A" w:rsidRDefault="005D381A">
      <w:pPr>
        <w:spacing w:after="120" w:line="276" w:lineRule="auto"/>
        <w:jc w:val="both"/>
        <w:rPr>
          <w:lang w:val="es-CO"/>
        </w:rPr>
      </w:pPr>
      <w:r w:rsidRPr="005D381A">
        <w:rPr>
          <w:lang w:val="es-CO"/>
        </w:rPr>
        <w:t>El recurso se crea una vez y alimenta todos los APU; el APU alimenta todos los presupuestos. Actualizar un precio no obliga a abrir cien archivos.</w:t>
      </w:r>
    </w:p>
    <w:p w:rsidR="00AB7BF3" w:rsidRPr="005D381A" w:rsidRDefault="005D381A">
      <w:pPr>
        <w:pStyle w:val="Ttulo2"/>
        <w:spacing w:before="300" w:after="120"/>
        <w:rPr>
          <w:lang w:val="es-CO"/>
        </w:rPr>
      </w:pPr>
      <w:r w:rsidRPr="005D381A">
        <w:rPr>
          <w:b/>
          <w:bCs/>
          <w:color w:val="1F2933"/>
          <w:sz w:val="23"/>
          <w:szCs w:val="23"/>
          <w:lang w:val="es-CO"/>
        </w:rPr>
        <w:t>6.2 La línea base es intocable</w:t>
      </w:r>
    </w:p>
    <w:p w:rsidR="00AB7BF3" w:rsidRPr="005D381A" w:rsidRDefault="005D381A">
      <w:pPr>
        <w:spacing w:after="120" w:line="276" w:lineRule="auto"/>
        <w:jc w:val="both"/>
        <w:rPr>
          <w:lang w:val="es-CO"/>
        </w:rPr>
      </w:pPr>
      <w:r w:rsidRPr="005D381A">
        <w:rPr>
          <w:lang w:val="es-CO"/>
        </w:rPr>
        <w:t>Al activar un proyecto el presupuesto se congela y deja de admitir cambios. Un cambio de precio hecho hoy no puede reescribir retroactivamente lo que se contrató hace seis meses, ni siquiera con la autorización del usuario. Si el presupuesto activo necesita corregirse, el Administrador debe reabrirlo dejando por escrito el motivo, y esa reapertura queda registrada de forma inalterable.</w:t>
      </w:r>
    </w:p>
    <w:p w:rsidR="00AB7BF3" w:rsidRPr="005D381A" w:rsidRDefault="005D381A">
      <w:pPr>
        <w:pStyle w:val="Ttulo2"/>
        <w:spacing w:before="300" w:after="120"/>
        <w:rPr>
          <w:lang w:val="es-CO"/>
        </w:rPr>
      </w:pPr>
      <w:r w:rsidRPr="005D381A">
        <w:rPr>
          <w:b/>
          <w:bCs/>
          <w:color w:val="1F2933"/>
          <w:sz w:val="23"/>
          <w:szCs w:val="23"/>
          <w:lang w:val="es-CO"/>
        </w:rPr>
        <w:t>6.3 Toda cifra tiene trazabilidad</w:t>
      </w:r>
    </w:p>
    <w:p w:rsidR="00AB7BF3" w:rsidRPr="005D381A" w:rsidRDefault="005D381A">
      <w:pPr>
        <w:spacing w:after="120" w:line="276" w:lineRule="auto"/>
        <w:jc w:val="both"/>
        <w:rPr>
          <w:lang w:val="es-CO"/>
        </w:rPr>
      </w:pPr>
      <w:r w:rsidRPr="005D381A">
        <w:rPr>
          <w:lang w:val="es-CO"/>
        </w:rPr>
        <w:t>Todo movimiento que altere el presupuesto queda registrado en un historial inalterable con usuario, fecha y valor anterior versus nuevo.</w:t>
      </w:r>
    </w:p>
    <w:p w:rsidR="00AB7BF3" w:rsidRDefault="005D381A">
      <w:pPr>
        <w:pStyle w:val="Ttulo1"/>
        <w:pBdr>
          <w:bottom w:val="single" w:sz="10" w:space="6" w:color="13496B"/>
        </w:pBdr>
        <w:spacing w:before="420" w:after="180"/>
      </w:pPr>
      <w:r>
        <w:rPr>
          <w:b/>
          <w:bCs/>
          <w:color w:val="13496B"/>
          <w:sz w:val="30"/>
          <w:szCs w:val="30"/>
        </w:rPr>
        <w:lastRenderedPageBreak/>
        <w:t>7. Usuarios objetivo</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500"/>
        <w:gridCol w:w="5120"/>
        <w:gridCol w:w="1400"/>
      </w:tblGrid>
      <w:tr w:rsidR="00AB7BF3">
        <w:trPr>
          <w:cantSplit/>
          <w:tblHeader/>
        </w:trPr>
        <w:tc>
          <w:tcPr>
            <w:tcW w:w="25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Segmento</w:t>
            </w:r>
          </w:p>
        </w:tc>
        <w:tc>
          <w:tcPr>
            <w:tcW w:w="51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Perfil</w:t>
            </w:r>
          </w:p>
        </w:tc>
        <w:tc>
          <w:tcPr>
            <w:tcW w:w="14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Plan natural</w:t>
            </w:r>
          </w:p>
        </w:tc>
      </w:tr>
      <w:tr w:rsidR="00AB7BF3">
        <w:trPr>
          <w:cantSplit/>
        </w:trPr>
        <w:tc>
          <w:tcPr>
            <w:tcW w:w="2500" w:type="dxa"/>
            <w:shd w:val="clear" w:color="auto" w:fill="auto"/>
            <w:tcMar>
              <w:top w:w="70" w:type="dxa"/>
              <w:left w:w="110" w:type="dxa"/>
              <w:bottom w:w="70" w:type="dxa"/>
              <w:right w:w="110" w:type="dxa"/>
            </w:tcMar>
          </w:tcPr>
          <w:p w:rsidR="00AB7BF3" w:rsidRDefault="005D381A">
            <w:pPr>
              <w:spacing w:before="40" w:after="40"/>
            </w:pPr>
            <w:r>
              <w:rPr>
                <w:sz w:val="18"/>
                <w:szCs w:val="18"/>
              </w:rPr>
              <w:t>Ingeniero / arquitecto independiente</w:t>
            </w:r>
          </w:p>
        </w:tc>
        <w:tc>
          <w:tcPr>
            <w:tcW w:w="5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Consultor que elabora presupuestos para varios clientes; valora la base de datos reutilizable de APU.</w:t>
            </w:r>
          </w:p>
        </w:tc>
        <w:tc>
          <w:tcPr>
            <w:tcW w:w="1400" w:type="dxa"/>
            <w:shd w:val="clear" w:color="auto" w:fill="auto"/>
            <w:tcMar>
              <w:top w:w="70" w:type="dxa"/>
              <w:left w:w="110" w:type="dxa"/>
              <w:bottom w:w="70" w:type="dxa"/>
              <w:right w:w="110" w:type="dxa"/>
            </w:tcMar>
          </w:tcPr>
          <w:p w:rsidR="00AB7BF3" w:rsidRDefault="005D381A">
            <w:pPr>
              <w:spacing w:before="40" w:after="40"/>
            </w:pPr>
            <w:r>
              <w:rPr>
                <w:sz w:val="18"/>
                <w:szCs w:val="18"/>
              </w:rPr>
              <w:t>Personal</w:t>
            </w:r>
          </w:p>
        </w:tc>
      </w:tr>
      <w:tr w:rsidR="00AB7BF3">
        <w:trPr>
          <w:cantSplit/>
        </w:trPr>
        <w:tc>
          <w:tcPr>
            <w:tcW w:w="2500" w:type="dxa"/>
            <w:shd w:val="clear" w:color="auto" w:fill="F7F9FA"/>
            <w:tcMar>
              <w:top w:w="70" w:type="dxa"/>
              <w:left w:w="110" w:type="dxa"/>
              <w:bottom w:w="70" w:type="dxa"/>
              <w:right w:w="110" w:type="dxa"/>
            </w:tcMar>
          </w:tcPr>
          <w:p w:rsidR="00AB7BF3" w:rsidRDefault="005D381A">
            <w:pPr>
              <w:spacing w:before="40" w:after="40"/>
            </w:pPr>
            <w:r>
              <w:rPr>
                <w:sz w:val="18"/>
                <w:szCs w:val="18"/>
              </w:rPr>
              <w:t>Constructora pequeña o mediana</w:t>
            </w:r>
          </w:p>
        </w:tc>
        <w:tc>
          <w:tcPr>
            <w:tcW w:w="5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Entre 5 y 50 empleados, varios proyectos simultáneos, un área de presupuestos.</w:t>
            </w:r>
          </w:p>
        </w:tc>
        <w:tc>
          <w:tcPr>
            <w:tcW w:w="1400" w:type="dxa"/>
            <w:shd w:val="clear" w:color="auto" w:fill="F7F9FA"/>
            <w:tcMar>
              <w:top w:w="70" w:type="dxa"/>
              <w:left w:w="110" w:type="dxa"/>
              <w:bottom w:w="70" w:type="dxa"/>
              <w:right w:w="110" w:type="dxa"/>
            </w:tcMar>
          </w:tcPr>
          <w:p w:rsidR="00AB7BF3" w:rsidRDefault="005D381A">
            <w:pPr>
              <w:spacing w:before="40" w:after="40"/>
            </w:pPr>
            <w:r>
              <w:rPr>
                <w:sz w:val="18"/>
                <w:szCs w:val="18"/>
              </w:rPr>
              <w:t>Empresarial</w:t>
            </w:r>
          </w:p>
        </w:tc>
      </w:tr>
    </w:tbl>
    <w:p w:rsidR="00AB7BF3" w:rsidRDefault="005D381A">
      <w:pPr>
        <w:pStyle w:val="Ttulo1"/>
        <w:pBdr>
          <w:bottom w:val="single" w:sz="10" w:space="6" w:color="13496B"/>
        </w:pBdr>
        <w:spacing w:before="420" w:after="180"/>
      </w:pPr>
      <w:r>
        <w:rPr>
          <w:b/>
          <w:bCs/>
          <w:color w:val="13496B"/>
          <w:sz w:val="30"/>
          <w:szCs w:val="30"/>
        </w:rPr>
        <w:t>8. Planes y modelo de negocio</w:t>
      </w:r>
    </w:p>
    <w:p w:rsidR="00AB7BF3" w:rsidRPr="005D381A" w:rsidRDefault="005D381A">
      <w:pPr>
        <w:spacing w:after="120" w:line="276" w:lineRule="auto"/>
        <w:jc w:val="both"/>
        <w:rPr>
          <w:lang w:val="es-CO"/>
        </w:rPr>
      </w:pPr>
      <w:r w:rsidRPr="005D381A">
        <w:rPr>
          <w:lang w:val="es-CO"/>
        </w:rPr>
        <w:t>El MVP se comercializa como software por suscripción (SaaS) con dos planes. Ambos dan acceso al mismo módulo de presupuestación; la diferencia está en la gestión de usuarios, roles y permisos.</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100"/>
        <w:gridCol w:w="3460"/>
        <w:gridCol w:w="3460"/>
      </w:tblGrid>
      <w:tr w:rsidR="00AB7BF3">
        <w:trPr>
          <w:cantSplit/>
          <w:tblHeader/>
        </w:trPr>
        <w:tc>
          <w:tcPr>
            <w:tcW w:w="21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Aspecto</w:t>
            </w:r>
          </w:p>
        </w:tc>
        <w:tc>
          <w:tcPr>
            <w:tcW w:w="346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Plan Personal</w:t>
            </w:r>
          </w:p>
        </w:tc>
        <w:tc>
          <w:tcPr>
            <w:tcW w:w="346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Plan Empresarial</w:t>
            </w:r>
          </w:p>
        </w:tc>
      </w:tr>
      <w:tr w:rsidR="00AB7BF3" w:rsidRPr="008A38B8">
        <w:trPr>
          <w:cantSplit/>
        </w:trPr>
        <w:tc>
          <w:tcPr>
            <w:tcW w:w="2100" w:type="dxa"/>
            <w:shd w:val="clear" w:color="auto" w:fill="auto"/>
            <w:tcMar>
              <w:top w:w="70" w:type="dxa"/>
              <w:left w:w="110" w:type="dxa"/>
              <w:bottom w:w="70" w:type="dxa"/>
              <w:right w:w="110" w:type="dxa"/>
            </w:tcMar>
          </w:tcPr>
          <w:p w:rsidR="00AB7BF3" w:rsidRDefault="005D381A">
            <w:pPr>
              <w:spacing w:before="40" w:after="40"/>
            </w:pPr>
            <w:r>
              <w:rPr>
                <w:sz w:val="18"/>
                <w:szCs w:val="18"/>
              </w:rPr>
              <w:t>Usuarios</w:t>
            </w:r>
          </w:p>
        </w:tc>
        <w:tc>
          <w:tcPr>
            <w:tcW w:w="3460" w:type="dxa"/>
            <w:shd w:val="clear" w:color="auto" w:fill="auto"/>
            <w:tcMar>
              <w:top w:w="70" w:type="dxa"/>
              <w:left w:w="110" w:type="dxa"/>
              <w:bottom w:w="70" w:type="dxa"/>
              <w:right w:w="110" w:type="dxa"/>
            </w:tcMar>
          </w:tcPr>
          <w:p w:rsidR="00AB7BF3" w:rsidRDefault="005D381A">
            <w:pPr>
              <w:spacing w:before="40" w:after="40"/>
            </w:pPr>
            <w:r>
              <w:rPr>
                <w:sz w:val="18"/>
                <w:szCs w:val="18"/>
              </w:rPr>
              <w:t>1 ingeniero + máximo 1 asistente</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Múltiples usuarios, sin límite fijo</w:t>
            </w:r>
          </w:p>
        </w:tc>
      </w:tr>
      <w:tr w:rsidR="00AB7BF3" w:rsidRPr="008A38B8">
        <w:trPr>
          <w:cantSplit/>
        </w:trPr>
        <w:tc>
          <w:tcPr>
            <w:tcW w:w="2100" w:type="dxa"/>
            <w:shd w:val="clear" w:color="auto" w:fill="F7F9FA"/>
            <w:tcMar>
              <w:top w:w="70" w:type="dxa"/>
              <w:left w:w="110" w:type="dxa"/>
              <w:bottom w:w="70" w:type="dxa"/>
              <w:right w:w="110" w:type="dxa"/>
            </w:tcMar>
          </w:tcPr>
          <w:p w:rsidR="00AB7BF3" w:rsidRDefault="005D381A">
            <w:pPr>
              <w:spacing w:before="40" w:after="40"/>
            </w:pPr>
            <w:r>
              <w:rPr>
                <w:sz w:val="18"/>
                <w:szCs w:val="18"/>
              </w:rPr>
              <w:t>Roles</w:t>
            </w:r>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Rol ingeniero fijo + asistente con permisos que el ingeniero define libremente</w:t>
            </w:r>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administrador crea sus propios roles y define sus permisos</w:t>
            </w:r>
          </w:p>
        </w:tc>
      </w:tr>
      <w:tr w:rsidR="00AB7BF3" w:rsidRPr="008A38B8">
        <w:trPr>
          <w:cantSplit/>
        </w:trPr>
        <w:tc>
          <w:tcPr>
            <w:tcW w:w="2100" w:type="dxa"/>
            <w:shd w:val="clear" w:color="auto" w:fill="auto"/>
            <w:tcMar>
              <w:top w:w="70" w:type="dxa"/>
              <w:left w:w="110" w:type="dxa"/>
              <w:bottom w:w="70" w:type="dxa"/>
              <w:right w:w="110" w:type="dxa"/>
            </w:tcMar>
          </w:tcPr>
          <w:p w:rsidR="00AB7BF3" w:rsidRDefault="005D381A">
            <w:pPr>
              <w:spacing w:before="40" w:after="40"/>
            </w:pPr>
            <w:r>
              <w:rPr>
                <w:sz w:val="18"/>
                <w:szCs w:val="18"/>
              </w:rPr>
              <w:t>Gestión de usuarios</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ingeniero crea al asistente directamente (nombre, correo y permisos); la contraseña la fija el asistente al activar su cuenta</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Panel completo de gestión de usuarios y roles</w:t>
            </w:r>
          </w:p>
        </w:tc>
      </w:tr>
      <w:tr w:rsidR="00AB7BF3">
        <w:trPr>
          <w:cantSplit/>
        </w:trPr>
        <w:tc>
          <w:tcPr>
            <w:tcW w:w="2100" w:type="dxa"/>
            <w:shd w:val="clear" w:color="auto" w:fill="F7F9FA"/>
            <w:tcMar>
              <w:top w:w="70" w:type="dxa"/>
              <w:left w:w="110" w:type="dxa"/>
              <w:bottom w:w="70" w:type="dxa"/>
              <w:right w:w="110" w:type="dxa"/>
            </w:tcMar>
          </w:tcPr>
          <w:p w:rsidR="00AB7BF3" w:rsidRDefault="005D381A">
            <w:pPr>
              <w:spacing w:before="40" w:after="40"/>
            </w:pPr>
            <w:r>
              <w:rPr>
                <w:sz w:val="18"/>
                <w:szCs w:val="18"/>
              </w:rPr>
              <w:t>Módulos disponibles en MVP</w:t>
            </w:r>
          </w:p>
        </w:tc>
        <w:tc>
          <w:tcPr>
            <w:tcW w:w="3460" w:type="dxa"/>
            <w:shd w:val="clear" w:color="auto" w:fill="F7F9FA"/>
            <w:tcMar>
              <w:top w:w="70" w:type="dxa"/>
              <w:left w:w="110" w:type="dxa"/>
              <w:bottom w:w="70" w:type="dxa"/>
              <w:right w:w="110" w:type="dxa"/>
            </w:tcMar>
          </w:tcPr>
          <w:p w:rsidR="00AB7BF3" w:rsidRDefault="005D381A">
            <w:pPr>
              <w:spacing w:before="40" w:after="40"/>
            </w:pPr>
            <w:r>
              <w:rPr>
                <w:sz w:val="18"/>
                <w:szCs w:val="18"/>
              </w:rPr>
              <w:t>Presupuestación completa</w:t>
            </w:r>
          </w:p>
        </w:tc>
        <w:tc>
          <w:tcPr>
            <w:tcW w:w="3460" w:type="dxa"/>
            <w:shd w:val="clear" w:color="auto" w:fill="F7F9FA"/>
            <w:tcMar>
              <w:top w:w="70" w:type="dxa"/>
              <w:left w:w="110" w:type="dxa"/>
              <w:bottom w:w="70" w:type="dxa"/>
              <w:right w:w="110" w:type="dxa"/>
            </w:tcMar>
          </w:tcPr>
          <w:p w:rsidR="00AB7BF3" w:rsidRDefault="005D381A">
            <w:pPr>
              <w:spacing w:before="40" w:after="40"/>
            </w:pPr>
            <w:r>
              <w:rPr>
                <w:sz w:val="18"/>
                <w:szCs w:val="18"/>
              </w:rPr>
              <w:t>Presupuestación completa</w:t>
            </w:r>
          </w:p>
        </w:tc>
      </w:tr>
      <w:tr w:rsidR="00AB7BF3" w:rsidRPr="008A38B8">
        <w:trPr>
          <w:cantSplit/>
        </w:trPr>
        <w:tc>
          <w:tcPr>
            <w:tcW w:w="2100" w:type="dxa"/>
            <w:shd w:val="clear" w:color="auto" w:fill="auto"/>
            <w:tcMar>
              <w:top w:w="70" w:type="dxa"/>
              <w:left w:w="110" w:type="dxa"/>
              <w:bottom w:w="70" w:type="dxa"/>
              <w:right w:w="110" w:type="dxa"/>
            </w:tcMar>
          </w:tcPr>
          <w:p w:rsidR="00AB7BF3" w:rsidRDefault="005D381A">
            <w:pPr>
              <w:spacing w:before="40" w:after="40"/>
            </w:pPr>
            <w:r>
              <w:rPr>
                <w:sz w:val="18"/>
                <w:szCs w:val="18"/>
              </w:rPr>
              <w:t>Módulos en fase 2</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ingeniero podrá escoger entre solo presupuestos o presupuestos + control de proyectos</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Todo incluido: presupuestos + control de proyectos</w:t>
            </w:r>
          </w:p>
        </w:tc>
      </w:tr>
      <w:tr w:rsidR="00AB7BF3">
        <w:trPr>
          <w:cantSplit/>
        </w:trPr>
        <w:tc>
          <w:tcPr>
            <w:tcW w:w="2100" w:type="dxa"/>
            <w:shd w:val="clear" w:color="auto" w:fill="F7F9FA"/>
            <w:tcMar>
              <w:top w:w="70" w:type="dxa"/>
              <w:left w:w="110" w:type="dxa"/>
              <w:bottom w:w="70" w:type="dxa"/>
              <w:right w:w="110" w:type="dxa"/>
            </w:tcMar>
          </w:tcPr>
          <w:p w:rsidR="00AB7BF3" w:rsidRDefault="005D381A">
            <w:pPr>
              <w:spacing w:before="40" w:after="40"/>
            </w:pPr>
            <w:r>
              <w:rPr>
                <w:sz w:val="18"/>
                <w:szCs w:val="18"/>
              </w:rPr>
              <w:t>Unidad de cobro</w:t>
            </w:r>
          </w:p>
        </w:tc>
        <w:tc>
          <w:tcPr>
            <w:tcW w:w="3460" w:type="dxa"/>
            <w:shd w:val="clear" w:color="auto" w:fill="F7F9FA"/>
            <w:tcMar>
              <w:top w:w="70" w:type="dxa"/>
              <w:left w:w="110" w:type="dxa"/>
              <w:bottom w:w="70" w:type="dxa"/>
              <w:right w:w="110" w:type="dxa"/>
            </w:tcMar>
          </w:tcPr>
          <w:p w:rsidR="00AB7BF3" w:rsidRDefault="005D381A">
            <w:pPr>
              <w:spacing w:before="40" w:after="40"/>
            </w:pPr>
            <w:r>
              <w:rPr>
                <w:sz w:val="18"/>
                <w:szCs w:val="18"/>
              </w:rPr>
              <w:t>Suscripción por cuenta individual</w:t>
            </w:r>
          </w:p>
        </w:tc>
        <w:tc>
          <w:tcPr>
            <w:tcW w:w="3460" w:type="dxa"/>
            <w:shd w:val="clear" w:color="auto" w:fill="F7F9FA"/>
            <w:tcMar>
              <w:top w:w="70" w:type="dxa"/>
              <w:left w:w="110" w:type="dxa"/>
              <w:bottom w:w="70" w:type="dxa"/>
              <w:right w:w="110" w:type="dxa"/>
            </w:tcMar>
          </w:tcPr>
          <w:p w:rsidR="00AB7BF3" w:rsidRDefault="005D381A">
            <w:pPr>
              <w:spacing w:before="40" w:after="40"/>
            </w:pPr>
            <w:r>
              <w:rPr>
                <w:sz w:val="18"/>
                <w:szCs w:val="18"/>
              </w:rPr>
              <w:t>Suscripción por empresa (tenant)</w:t>
            </w:r>
          </w:p>
        </w:tc>
      </w:tr>
      <w:tr w:rsidR="00AB7BF3" w:rsidRPr="008A38B8">
        <w:trPr>
          <w:cantSplit/>
        </w:trPr>
        <w:tc>
          <w:tcPr>
            <w:tcW w:w="2100" w:type="dxa"/>
            <w:shd w:val="clear" w:color="auto" w:fill="auto"/>
            <w:tcMar>
              <w:top w:w="70" w:type="dxa"/>
              <w:left w:w="110" w:type="dxa"/>
              <w:bottom w:w="70" w:type="dxa"/>
              <w:right w:w="110" w:type="dxa"/>
            </w:tcMar>
          </w:tcPr>
          <w:p w:rsidR="00AB7BF3" w:rsidRDefault="005D381A">
            <w:pPr>
              <w:spacing w:before="40" w:after="40"/>
            </w:pPr>
            <w:r>
              <w:rPr>
                <w:sz w:val="18"/>
                <w:szCs w:val="18"/>
              </w:rPr>
              <w:t>Período de prueba</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15 días gratuitos, con aviso 2 días antes del vencimiento</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15 días gratuitos, con aviso 2 días antes del vencimiento</w:t>
            </w:r>
          </w:p>
        </w:tc>
      </w:tr>
      <w:tr w:rsidR="00AB7BF3" w:rsidRPr="008A38B8">
        <w:trPr>
          <w:cantSplit/>
        </w:trPr>
        <w:tc>
          <w:tcPr>
            <w:tcW w:w="2100" w:type="dxa"/>
            <w:shd w:val="clear" w:color="auto" w:fill="F7F9FA"/>
            <w:tcMar>
              <w:top w:w="70" w:type="dxa"/>
              <w:left w:w="110" w:type="dxa"/>
              <w:bottom w:w="70" w:type="dxa"/>
              <w:right w:w="110" w:type="dxa"/>
            </w:tcMar>
          </w:tcPr>
          <w:p w:rsidR="00AB7BF3" w:rsidRDefault="005D381A">
            <w:pPr>
              <w:spacing w:before="40" w:after="40"/>
            </w:pPr>
            <w:r>
              <w:rPr>
                <w:sz w:val="18"/>
                <w:szCs w:val="18"/>
              </w:rPr>
              <w:t>Forma de pago</w:t>
            </w:r>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Transferencia o PSE; el superadministrador registra el pago</w:t>
            </w:r>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Transferencia o PSE; el superadministrador registra el pago</w:t>
            </w:r>
          </w:p>
        </w:tc>
      </w:tr>
      <w:tr w:rsidR="00AB7BF3" w:rsidRPr="008A38B8">
        <w:trPr>
          <w:cantSplit/>
        </w:trPr>
        <w:tc>
          <w:tcPr>
            <w:tcW w:w="2100" w:type="dxa"/>
            <w:shd w:val="clear" w:color="auto" w:fill="auto"/>
            <w:tcMar>
              <w:top w:w="70" w:type="dxa"/>
              <w:left w:w="110" w:type="dxa"/>
              <w:bottom w:w="70" w:type="dxa"/>
              <w:right w:w="110" w:type="dxa"/>
            </w:tcMar>
          </w:tcPr>
          <w:p w:rsidR="00AB7BF3" w:rsidRDefault="005D381A">
            <w:pPr>
              <w:spacing w:before="40" w:after="40"/>
            </w:pPr>
            <w:r>
              <w:rPr>
                <w:sz w:val="18"/>
                <w:szCs w:val="18"/>
              </w:rPr>
              <w:t>Límites</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Máximo 1 asistente. Proyectos sin tope</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Usuarios y proyectos sin tope</w:t>
            </w:r>
          </w:p>
        </w:tc>
      </w:tr>
    </w:tbl>
    <w:p w:rsidR="00AB7BF3" w:rsidRPr="005D381A" w:rsidRDefault="00AB7BF3">
      <w:pPr>
        <w:spacing w:after="60"/>
        <w:rPr>
          <w:lang w:val="es-CO"/>
        </w:rPr>
      </w:pPr>
    </w:p>
    <w:p w:rsidR="00AB7BF3" w:rsidRPr="005D381A" w:rsidRDefault="005D381A">
      <w:pPr>
        <w:spacing w:after="120" w:line="276" w:lineRule="auto"/>
        <w:jc w:val="both"/>
        <w:rPr>
          <w:lang w:val="es-CO"/>
        </w:rPr>
      </w:pPr>
      <w:r w:rsidRPr="005D381A">
        <w:rPr>
          <w:lang w:val="es-CO"/>
        </w:rPr>
        <w:t>La suspensión sin borrado es una decisión de negocio deliberada: el cliente que deja de pagar conserva su base de datos de recursos y APU, que es justamente el activo que le costó construir y el que lo hace volver.</w:t>
      </w:r>
    </w:p>
    <w:p w:rsidR="00AB7BF3" w:rsidRPr="005D381A" w:rsidRDefault="00AB7BF3">
      <w:pPr>
        <w:spacing w:after="60"/>
        <w:rPr>
          <w:lang w:val="es-CO"/>
        </w:rPr>
      </w:pPr>
    </w:p>
    <w:tbl>
      <w:tblPr>
        <w:tblW w:w="9020" w:type="dxa"/>
        <w:tblBorders>
          <w:top w:val="none" w:sz="0" w:space="0" w:color="FFFFFF"/>
          <w:left w:val="single" w:sz="18" w:space="0" w:color="B07A2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8A38B8">
        <w:trPr>
          <w:cantSplit/>
        </w:trPr>
        <w:tc>
          <w:tcPr>
            <w:tcW w:w="9020" w:type="dxa"/>
            <w:shd w:val="clear" w:color="auto" w:fill="FBF5E9"/>
            <w:tcMar>
              <w:top w:w="140" w:type="dxa"/>
              <w:left w:w="200" w:type="dxa"/>
              <w:bottom w:w="140" w:type="dxa"/>
              <w:right w:w="180" w:type="dxa"/>
            </w:tcMar>
          </w:tcPr>
          <w:p w:rsidR="00AB7BF3" w:rsidRPr="005D381A" w:rsidRDefault="005D381A">
            <w:pPr>
              <w:spacing w:before="40" w:after="90"/>
              <w:rPr>
                <w:lang w:val="es-CO"/>
              </w:rPr>
            </w:pPr>
            <w:r w:rsidRPr="005D381A">
              <w:rPr>
                <w:b/>
                <w:bCs/>
                <w:caps/>
                <w:color w:val="B07A22"/>
                <w:sz w:val="18"/>
                <w:szCs w:val="18"/>
                <w:lang w:val="es-CO"/>
              </w:rPr>
              <w:lastRenderedPageBreak/>
              <w:t>Prueba vencida y suscripción vencida no son lo mismo</w:t>
            </w:r>
          </w:p>
          <w:p w:rsidR="00AB7BF3" w:rsidRPr="005D381A" w:rsidRDefault="005D381A">
            <w:pPr>
              <w:spacing w:after="110" w:line="276" w:lineRule="auto"/>
              <w:jc w:val="both"/>
              <w:rPr>
                <w:lang w:val="es-CO"/>
              </w:rPr>
            </w:pPr>
            <w:r w:rsidRPr="005D381A">
              <w:rPr>
                <w:sz w:val="19"/>
                <w:szCs w:val="19"/>
                <w:lang w:val="es-CO"/>
              </w:rPr>
              <w:t>Una empresa que ya pagó alguna vez y después deja de pagar conserva sus datos indefinidamente: pierde el acceso, no la información. Esa es la regla de arriba y no cambia.</w:t>
            </w:r>
          </w:p>
          <w:p w:rsidR="00AB7BF3" w:rsidRPr="005D381A" w:rsidRDefault="005D381A">
            <w:pPr>
              <w:spacing w:after="40" w:line="276" w:lineRule="auto"/>
              <w:jc w:val="both"/>
              <w:rPr>
                <w:lang w:val="es-CO"/>
              </w:rPr>
            </w:pPr>
            <w:r w:rsidRPr="005D381A">
              <w:rPr>
                <w:sz w:val="19"/>
                <w:szCs w:val="19"/>
                <w:lang w:val="es-CO"/>
              </w:rPr>
              <w:t>Una empresa que agota los 15 días de prueba sin pagar nunca llegó a ser cliente. Sus datos se conservan 10 días por si se decide, y a partir de ahí el superadministrador puede eliminarlos desde el panel. La eliminación es una acción manual y deliberada, nunca un proceso automático: borrar el trabajo de alguien no debe poder ocurrir por un error de programación.</w:t>
            </w:r>
          </w:p>
        </w:tc>
      </w:tr>
    </w:tbl>
    <w:p w:rsidR="00AB7BF3" w:rsidRDefault="005D381A">
      <w:pPr>
        <w:pStyle w:val="Ttulo1"/>
        <w:pBdr>
          <w:bottom w:val="single" w:sz="10" w:space="6" w:color="13496B"/>
        </w:pBdr>
        <w:spacing w:before="420" w:after="180"/>
      </w:pPr>
      <w:r>
        <w:rPr>
          <w:b/>
          <w:bCs/>
          <w:color w:val="13496B"/>
          <w:sz w:val="30"/>
          <w:szCs w:val="30"/>
        </w:rPr>
        <w:t>9. Roles dentro del MVP</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950"/>
        <w:gridCol w:w="1550"/>
        <w:gridCol w:w="2760"/>
        <w:gridCol w:w="2760"/>
      </w:tblGrid>
      <w:tr w:rsidR="00AB7BF3">
        <w:trPr>
          <w:cantSplit/>
          <w:tblHeader/>
        </w:trPr>
        <w:tc>
          <w:tcPr>
            <w:tcW w:w="19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Rol</w:t>
            </w:r>
          </w:p>
        </w:tc>
        <w:tc>
          <w:tcPr>
            <w:tcW w:w="15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Plan</w:t>
            </w:r>
          </w:p>
        </w:tc>
        <w:tc>
          <w:tcPr>
            <w:tcW w:w="276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Alcance</w:t>
            </w:r>
          </w:p>
        </w:tc>
        <w:tc>
          <w:tcPr>
            <w:tcW w:w="276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Límites en el MVP</w:t>
            </w:r>
          </w:p>
        </w:tc>
      </w:tr>
      <w:tr w:rsidR="00AB7BF3" w:rsidRPr="008A38B8">
        <w:trPr>
          <w:cantSplit/>
        </w:trPr>
        <w:tc>
          <w:tcPr>
            <w:tcW w:w="1950" w:type="dxa"/>
            <w:shd w:val="clear" w:color="auto" w:fill="auto"/>
            <w:tcMar>
              <w:top w:w="70" w:type="dxa"/>
              <w:left w:w="110" w:type="dxa"/>
              <w:bottom w:w="70" w:type="dxa"/>
              <w:right w:w="110" w:type="dxa"/>
            </w:tcMar>
          </w:tcPr>
          <w:p w:rsidR="00AB7BF3" w:rsidRDefault="005D381A">
            <w:pPr>
              <w:spacing w:before="40" w:after="40"/>
            </w:pPr>
            <w:r>
              <w:rPr>
                <w:sz w:val="18"/>
                <w:szCs w:val="18"/>
              </w:rPr>
              <w:t>Superadministrador</w:t>
            </w:r>
          </w:p>
        </w:tc>
        <w:tc>
          <w:tcPr>
            <w:tcW w:w="1550" w:type="dxa"/>
            <w:shd w:val="clear" w:color="auto" w:fill="auto"/>
            <w:tcMar>
              <w:top w:w="70" w:type="dxa"/>
              <w:left w:w="110" w:type="dxa"/>
              <w:bottom w:w="70" w:type="dxa"/>
              <w:right w:w="110" w:type="dxa"/>
            </w:tcMar>
          </w:tcPr>
          <w:p w:rsidR="00AB7BF3" w:rsidRDefault="005D381A">
            <w:pPr>
              <w:spacing w:before="40" w:after="40"/>
            </w:pPr>
            <w:r>
              <w:rPr>
                <w:sz w:val="18"/>
                <w:szCs w:val="18"/>
              </w:rPr>
              <w:t>N/A (operador SaaS)</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Gestiona tenants, planes, suscripciones, pagos y métricas del negocio.</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 opera obras ni ve el detalle técnico de los proyectos.</w:t>
            </w:r>
          </w:p>
        </w:tc>
      </w:tr>
      <w:tr w:rsidR="00AB7BF3" w:rsidRPr="008A38B8">
        <w:trPr>
          <w:cantSplit/>
        </w:trPr>
        <w:tc>
          <w:tcPr>
            <w:tcW w:w="1950" w:type="dxa"/>
            <w:shd w:val="clear" w:color="auto" w:fill="F7F9FA"/>
            <w:tcMar>
              <w:top w:w="70" w:type="dxa"/>
              <w:left w:w="110" w:type="dxa"/>
              <w:bottom w:w="70" w:type="dxa"/>
              <w:right w:w="110" w:type="dxa"/>
            </w:tcMar>
          </w:tcPr>
          <w:p w:rsidR="00AB7BF3" w:rsidRDefault="005D381A">
            <w:pPr>
              <w:spacing w:before="40" w:after="40"/>
            </w:pPr>
            <w:r>
              <w:rPr>
                <w:sz w:val="18"/>
                <w:szCs w:val="18"/>
              </w:rPr>
              <w:t>Administrador / Ingeniero</w:t>
            </w:r>
          </w:p>
        </w:tc>
        <w:tc>
          <w:tcPr>
            <w:tcW w:w="1550" w:type="dxa"/>
            <w:shd w:val="clear" w:color="auto" w:fill="F7F9FA"/>
            <w:tcMar>
              <w:top w:w="70" w:type="dxa"/>
              <w:left w:w="110" w:type="dxa"/>
              <w:bottom w:w="70" w:type="dxa"/>
              <w:right w:w="110" w:type="dxa"/>
            </w:tcMar>
          </w:tcPr>
          <w:p w:rsidR="00AB7BF3" w:rsidRDefault="005D381A">
            <w:pPr>
              <w:spacing w:before="40" w:after="40"/>
            </w:pPr>
            <w:r>
              <w:rPr>
                <w:sz w:val="18"/>
                <w:szCs w:val="18"/>
              </w:rPr>
              <w:t>Personal y Empresarial</w:t>
            </w:r>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Control total del tenant: recursos, APU, presupuestos, configuración y usuarios.</w:t>
            </w:r>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Único rol que puede activar, cerrar y reabrir proyectos. Lo crea la base al registrar la empresa y hay uno solo por empresa (D-44).</w:t>
            </w:r>
          </w:p>
        </w:tc>
      </w:tr>
      <w:tr w:rsidR="00AB7BF3" w:rsidRPr="008A38B8">
        <w:trPr>
          <w:cantSplit/>
        </w:trPr>
        <w:tc>
          <w:tcPr>
            <w:tcW w:w="1950" w:type="dxa"/>
            <w:shd w:val="clear" w:color="auto" w:fill="auto"/>
            <w:tcMar>
              <w:top w:w="70" w:type="dxa"/>
              <w:left w:w="110" w:type="dxa"/>
              <w:bottom w:w="70" w:type="dxa"/>
              <w:right w:w="110" w:type="dxa"/>
            </w:tcMar>
          </w:tcPr>
          <w:p w:rsidR="00AB7BF3" w:rsidRDefault="005D381A">
            <w:pPr>
              <w:spacing w:before="40" w:after="40"/>
            </w:pPr>
            <w:r>
              <w:rPr>
                <w:sz w:val="18"/>
                <w:szCs w:val="18"/>
              </w:rPr>
              <w:t>Asistente</w:t>
            </w:r>
          </w:p>
        </w:tc>
        <w:tc>
          <w:tcPr>
            <w:tcW w:w="1550" w:type="dxa"/>
            <w:shd w:val="clear" w:color="auto" w:fill="auto"/>
            <w:tcMar>
              <w:top w:w="70" w:type="dxa"/>
              <w:left w:w="110" w:type="dxa"/>
              <w:bottom w:w="70" w:type="dxa"/>
              <w:right w:w="110" w:type="dxa"/>
            </w:tcMar>
          </w:tcPr>
          <w:p w:rsidR="00AB7BF3" w:rsidRDefault="005D381A">
            <w:pPr>
              <w:spacing w:before="40" w:after="40"/>
            </w:pPr>
            <w:r>
              <w:rPr>
                <w:sz w:val="18"/>
                <w:szCs w:val="18"/>
              </w:rPr>
              <w:t>Personal (máx. 1)</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Acceso a los módulos y acciones que el ingeniero le autorice.</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 puede cambiar estados del proyecto ni gestionar usuarios. El rol también nace con la empresa, sin ningún permiso: el ingeniero se los otorga uno por uno (D-44).</w:t>
            </w:r>
          </w:p>
        </w:tc>
      </w:tr>
      <w:tr w:rsidR="00AB7BF3" w:rsidRPr="008A38B8">
        <w:trPr>
          <w:cantSplit/>
        </w:trPr>
        <w:tc>
          <w:tcPr>
            <w:tcW w:w="1950" w:type="dxa"/>
            <w:shd w:val="clear" w:color="auto" w:fill="F7F9FA"/>
            <w:tcMar>
              <w:top w:w="70" w:type="dxa"/>
              <w:left w:w="110" w:type="dxa"/>
              <w:bottom w:w="70" w:type="dxa"/>
              <w:right w:w="110" w:type="dxa"/>
            </w:tcMar>
          </w:tcPr>
          <w:p w:rsidR="00AB7BF3" w:rsidRDefault="005D381A">
            <w:pPr>
              <w:spacing w:before="40" w:after="40"/>
            </w:pPr>
            <w:r>
              <w:rPr>
                <w:sz w:val="18"/>
                <w:szCs w:val="18"/>
              </w:rPr>
              <w:t>Editor / Rol personalizado</w:t>
            </w:r>
          </w:p>
        </w:tc>
        <w:tc>
          <w:tcPr>
            <w:tcW w:w="1550" w:type="dxa"/>
            <w:shd w:val="clear" w:color="auto" w:fill="F7F9FA"/>
            <w:tcMar>
              <w:top w:w="70" w:type="dxa"/>
              <w:left w:w="110" w:type="dxa"/>
              <w:bottom w:w="70" w:type="dxa"/>
              <w:right w:w="110" w:type="dxa"/>
            </w:tcMar>
          </w:tcPr>
          <w:p w:rsidR="00AB7BF3" w:rsidRDefault="005D381A">
            <w:pPr>
              <w:spacing w:before="40" w:after="40"/>
            </w:pPr>
            <w:r>
              <w:rPr>
                <w:sz w:val="18"/>
                <w:szCs w:val="18"/>
              </w:rPr>
              <w:t>Empresarial</w:t>
            </w:r>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Acceso definido por el administrador mediante roles y permisos propios.</w:t>
            </w:r>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Según lo que el administrador configure. El cambio de estado sigue siendo exclusivo del Administrador.</w:t>
            </w:r>
          </w:p>
        </w:tc>
      </w:tr>
      <w:tr w:rsidR="00AB7BF3" w:rsidRPr="008A38B8">
        <w:trPr>
          <w:cantSplit/>
        </w:trPr>
        <w:tc>
          <w:tcPr>
            <w:tcW w:w="1950" w:type="dxa"/>
            <w:shd w:val="clear" w:color="auto" w:fill="auto"/>
            <w:tcMar>
              <w:top w:w="70" w:type="dxa"/>
              <w:left w:w="110" w:type="dxa"/>
              <w:bottom w:w="70" w:type="dxa"/>
              <w:right w:w="110" w:type="dxa"/>
            </w:tcMar>
          </w:tcPr>
          <w:p w:rsidR="00AB7BF3" w:rsidRDefault="005D381A">
            <w:pPr>
              <w:spacing w:before="40" w:after="40"/>
            </w:pPr>
            <w:r>
              <w:rPr>
                <w:sz w:val="18"/>
                <w:szCs w:val="18"/>
              </w:rPr>
              <w:t>Lector / Cliente</w:t>
            </w:r>
          </w:p>
        </w:tc>
        <w:tc>
          <w:tcPr>
            <w:tcW w:w="1550" w:type="dxa"/>
            <w:shd w:val="clear" w:color="auto" w:fill="auto"/>
            <w:tcMar>
              <w:top w:w="70" w:type="dxa"/>
              <w:left w:w="110" w:type="dxa"/>
              <w:bottom w:w="70" w:type="dxa"/>
              <w:right w:w="110" w:type="dxa"/>
            </w:tcMar>
          </w:tcPr>
          <w:p w:rsidR="00AB7BF3" w:rsidRDefault="005D381A">
            <w:pPr>
              <w:spacing w:before="40" w:after="40"/>
            </w:pPr>
            <w:r>
              <w:rPr>
                <w:sz w:val="18"/>
                <w:szCs w:val="18"/>
              </w:rPr>
              <w:t>Ambos (fase 2)</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Solo lectura. Recibe PDF del presupuesto en el MVP.</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 tiene acceso al sistema en el MVP.</w:t>
            </w:r>
          </w:p>
        </w:tc>
      </w:tr>
    </w:tbl>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10. Alcance del MVP</w:t>
      </w:r>
    </w:p>
    <w:p w:rsidR="00AB7BF3" w:rsidRPr="005D381A" w:rsidRDefault="005D381A">
      <w:pPr>
        <w:pStyle w:val="Ttulo2"/>
        <w:spacing w:before="300" w:after="120"/>
        <w:rPr>
          <w:lang w:val="es-CO"/>
        </w:rPr>
      </w:pPr>
      <w:r w:rsidRPr="005D381A">
        <w:rPr>
          <w:b/>
          <w:bCs/>
          <w:color w:val="1F2933"/>
          <w:sz w:val="23"/>
          <w:szCs w:val="23"/>
          <w:lang w:val="es-CO"/>
        </w:rPr>
        <w:t>10.1 Lo que el MVP hace</w:t>
      </w:r>
    </w:p>
    <w:p w:rsidR="00AB7BF3" w:rsidRPr="005D381A" w:rsidRDefault="005D381A">
      <w:pPr>
        <w:pStyle w:val="Prrafodelista"/>
        <w:numPr>
          <w:ilvl w:val="0"/>
          <w:numId w:val="2"/>
        </w:numPr>
        <w:spacing w:after="90" w:line="276" w:lineRule="auto"/>
        <w:jc w:val="both"/>
        <w:rPr>
          <w:lang w:val="es-CO"/>
        </w:rPr>
      </w:pPr>
      <w:r w:rsidRPr="005D381A">
        <w:rPr>
          <w:lang w:val="es-CO"/>
        </w:rPr>
        <w:t>Registro de empresas (tenants) con datos corporativos, logo y NIT.</w:t>
      </w:r>
    </w:p>
    <w:p w:rsidR="00AB7BF3" w:rsidRPr="005D381A" w:rsidRDefault="005D381A">
      <w:pPr>
        <w:pStyle w:val="Prrafodelista"/>
        <w:numPr>
          <w:ilvl w:val="0"/>
          <w:numId w:val="2"/>
        </w:numPr>
        <w:spacing w:after="90" w:line="276" w:lineRule="auto"/>
        <w:jc w:val="both"/>
        <w:rPr>
          <w:lang w:val="es-CO"/>
        </w:rPr>
      </w:pPr>
      <w:r w:rsidRPr="005D381A">
        <w:rPr>
          <w:lang w:val="es-CO"/>
        </w:rPr>
        <w:t>Autenticación segura con recuperación de contraseña por correo.</w:t>
      </w:r>
    </w:p>
    <w:p w:rsidR="00AB7BF3" w:rsidRPr="005D381A" w:rsidRDefault="005D381A">
      <w:pPr>
        <w:pStyle w:val="Prrafodelista"/>
        <w:numPr>
          <w:ilvl w:val="0"/>
          <w:numId w:val="2"/>
        </w:numPr>
        <w:spacing w:after="90" w:line="276" w:lineRule="auto"/>
        <w:jc w:val="both"/>
        <w:rPr>
          <w:lang w:val="es-CO"/>
        </w:rPr>
      </w:pPr>
      <w:r w:rsidRPr="005D381A">
        <w:rPr>
          <w:lang w:val="es-CO"/>
        </w:rPr>
        <w:t>Catálogo maestro de recursos: materiales, equipos, personal y actividades a todo costo.</w:t>
      </w:r>
    </w:p>
    <w:p w:rsidR="00AB7BF3" w:rsidRPr="005D381A" w:rsidRDefault="005D381A">
      <w:pPr>
        <w:pStyle w:val="Prrafodelista"/>
        <w:numPr>
          <w:ilvl w:val="0"/>
          <w:numId w:val="2"/>
        </w:numPr>
        <w:spacing w:after="90" w:line="276" w:lineRule="auto"/>
        <w:jc w:val="both"/>
        <w:rPr>
          <w:lang w:val="es-CO"/>
        </w:rPr>
      </w:pPr>
      <w:r w:rsidRPr="005D381A">
        <w:rPr>
          <w:lang w:val="es-CO"/>
        </w:rPr>
        <w:t>Constructor de APU con vinculación de recursos, cantidad, rendimiento y desperdicio por material.</w:t>
      </w:r>
    </w:p>
    <w:p w:rsidR="00AB7BF3" w:rsidRPr="005D381A" w:rsidRDefault="005D381A">
      <w:pPr>
        <w:pStyle w:val="Prrafodelista"/>
        <w:numPr>
          <w:ilvl w:val="0"/>
          <w:numId w:val="2"/>
        </w:numPr>
        <w:spacing w:after="90" w:line="276" w:lineRule="auto"/>
        <w:jc w:val="both"/>
        <w:rPr>
          <w:lang w:val="es-CO"/>
        </w:rPr>
      </w:pPr>
      <w:r w:rsidRPr="005D381A">
        <w:rPr>
          <w:lang w:val="es-CO"/>
        </w:rPr>
        <w:t>Presupuestación en dos formas, elegidas al crear el proyecto: por ítems (capítulo → actividad) o por EDT jerárquica de profundidad ilimitada, con actividades colgando también del capítulo.</w:t>
      </w:r>
    </w:p>
    <w:p w:rsidR="00AB7BF3" w:rsidRPr="005D381A" w:rsidRDefault="005D381A">
      <w:pPr>
        <w:pStyle w:val="Prrafodelista"/>
        <w:numPr>
          <w:ilvl w:val="0"/>
          <w:numId w:val="2"/>
        </w:numPr>
        <w:spacing w:after="90" w:line="276" w:lineRule="auto"/>
        <w:jc w:val="both"/>
        <w:rPr>
          <w:lang w:val="es-CO"/>
        </w:rPr>
      </w:pPr>
      <w:r w:rsidRPr="005D381A">
        <w:rPr>
          <w:lang w:val="es-CO"/>
        </w:rPr>
        <w:t>Aplicación de AIU con la fórmula oficial de la sección 11 (RN-08), una sola vez sobre el costo directo total, y del IVA sobre la utilidad.</w:t>
      </w:r>
    </w:p>
    <w:p w:rsidR="00AB7BF3" w:rsidRPr="005D381A" w:rsidRDefault="005D381A">
      <w:pPr>
        <w:pStyle w:val="Prrafodelista"/>
        <w:numPr>
          <w:ilvl w:val="0"/>
          <w:numId w:val="2"/>
        </w:numPr>
        <w:spacing w:after="90" w:line="276" w:lineRule="auto"/>
        <w:jc w:val="both"/>
        <w:rPr>
          <w:lang w:val="es-CO"/>
        </w:rPr>
      </w:pPr>
      <w:r w:rsidRPr="005D381A">
        <w:rPr>
          <w:lang w:val="es-CO"/>
        </w:rPr>
        <w:t>Porcentaje de incidencia por capítulo sobre el costo directo total.</w:t>
      </w:r>
    </w:p>
    <w:p w:rsidR="00AB7BF3" w:rsidRPr="005D381A" w:rsidRDefault="005D381A">
      <w:pPr>
        <w:pStyle w:val="Prrafodelista"/>
        <w:numPr>
          <w:ilvl w:val="0"/>
          <w:numId w:val="2"/>
        </w:numPr>
        <w:spacing w:after="90" w:line="276" w:lineRule="auto"/>
        <w:jc w:val="both"/>
        <w:rPr>
          <w:lang w:val="es-CO"/>
        </w:rPr>
      </w:pPr>
      <w:r w:rsidRPr="005D381A">
        <w:rPr>
          <w:lang w:val="es-CO"/>
        </w:rPr>
        <w:t>Ciclo de vida del proyecto: Abierto → Activo → Cerrado, con reapertura justificada.</w:t>
      </w:r>
    </w:p>
    <w:p w:rsidR="00AB7BF3" w:rsidRPr="005D381A" w:rsidRDefault="005D381A">
      <w:pPr>
        <w:pStyle w:val="Prrafodelista"/>
        <w:numPr>
          <w:ilvl w:val="0"/>
          <w:numId w:val="2"/>
        </w:numPr>
        <w:spacing w:after="90" w:line="276" w:lineRule="auto"/>
        <w:jc w:val="both"/>
        <w:rPr>
          <w:lang w:val="es-CO"/>
        </w:rPr>
      </w:pPr>
      <w:r w:rsidRPr="005D381A">
        <w:rPr>
          <w:lang w:val="es-CO"/>
        </w:rPr>
        <w:t>Congelamiento del presupuesto aprobado como línea base, sin excepciones.</w:t>
      </w:r>
    </w:p>
    <w:p w:rsidR="00AB7BF3" w:rsidRPr="005D381A" w:rsidRDefault="005D381A">
      <w:pPr>
        <w:pStyle w:val="Prrafodelista"/>
        <w:numPr>
          <w:ilvl w:val="0"/>
          <w:numId w:val="2"/>
        </w:numPr>
        <w:spacing w:after="90" w:line="276" w:lineRule="auto"/>
        <w:jc w:val="both"/>
        <w:rPr>
          <w:lang w:val="es-CO"/>
        </w:rPr>
      </w:pPr>
      <w:r w:rsidRPr="005D381A">
        <w:rPr>
          <w:lang w:val="es-CO"/>
        </w:rPr>
        <w:t>Versionamiento automático y manual del presupuesto.</w:t>
      </w:r>
    </w:p>
    <w:p w:rsidR="00AB7BF3" w:rsidRPr="005D381A" w:rsidRDefault="005D381A">
      <w:pPr>
        <w:pStyle w:val="Prrafodelista"/>
        <w:numPr>
          <w:ilvl w:val="0"/>
          <w:numId w:val="2"/>
        </w:numPr>
        <w:spacing w:after="90" w:line="276" w:lineRule="auto"/>
        <w:jc w:val="both"/>
        <w:rPr>
          <w:lang w:val="es-CO"/>
        </w:rPr>
      </w:pPr>
      <w:r w:rsidRPr="005D381A">
        <w:rPr>
          <w:lang w:val="es-CO"/>
        </w:rPr>
        <w:lastRenderedPageBreak/>
        <w:t>Historial de cambios inalterable por proyecto.</w:t>
      </w:r>
    </w:p>
    <w:p w:rsidR="00AB7BF3" w:rsidRPr="005D381A" w:rsidRDefault="005D381A">
      <w:pPr>
        <w:pStyle w:val="Prrafodelista"/>
        <w:numPr>
          <w:ilvl w:val="0"/>
          <w:numId w:val="2"/>
        </w:numPr>
        <w:spacing w:after="90" w:line="276" w:lineRule="auto"/>
        <w:jc w:val="both"/>
        <w:rPr>
          <w:lang w:val="es-CO"/>
        </w:rPr>
      </w:pPr>
      <w:r w:rsidRPr="005D381A">
        <w:rPr>
          <w:lang w:val="es-CO"/>
        </w:rPr>
        <w:t>Exportación a PDF corporativo y Excel con agrupamiento jerárquico.</w:t>
      </w:r>
    </w:p>
    <w:p w:rsidR="00AB7BF3" w:rsidRPr="005D381A" w:rsidRDefault="005D381A">
      <w:pPr>
        <w:pStyle w:val="Prrafodelista"/>
        <w:numPr>
          <w:ilvl w:val="0"/>
          <w:numId w:val="2"/>
        </w:numPr>
        <w:spacing w:after="90" w:line="276" w:lineRule="auto"/>
        <w:jc w:val="both"/>
        <w:rPr>
          <w:lang w:val="es-CO"/>
        </w:rPr>
      </w:pPr>
      <w:r w:rsidRPr="005D381A">
        <w:rPr>
          <w:lang w:val="es-CO"/>
        </w:rPr>
        <w:t>Gestión de usuarios y roles (según plan Personal o Empresarial).</w:t>
      </w:r>
    </w:p>
    <w:p w:rsidR="00AB7BF3" w:rsidRPr="005D381A" w:rsidRDefault="005D381A">
      <w:pPr>
        <w:pStyle w:val="Prrafodelista"/>
        <w:numPr>
          <w:ilvl w:val="0"/>
          <w:numId w:val="2"/>
        </w:numPr>
        <w:spacing w:after="90" w:line="276" w:lineRule="auto"/>
        <w:jc w:val="both"/>
        <w:rPr>
          <w:lang w:val="es-CO"/>
        </w:rPr>
      </w:pPr>
      <w:r w:rsidRPr="005D381A">
        <w:rPr>
          <w:lang w:val="es-CO"/>
        </w:rPr>
        <w:t>Configuración de la empresa: moneda base, formatos numéricos y unidades de medida. El AIU y el IVA no se parametrizan aquí: son de cada presupuesto (D-41).</w:t>
      </w:r>
    </w:p>
    <w:p w:rsidR="00AB7BF3" w:rsidRPr="005D381A" w:rsidRDefault="005D381A">
      <w:pPr>
        <w:pStyle w:val="Prrafodelista"/>
        <w:numPr>
          <w:ilvl w:val="0"/>
          <w:numId w:val="2"/>
        </w:numPr>
        <w:spacing w:after="90" w:line="276" w:lineRule="auto"/>
        <w:jc w:val="both"/>
        <w:rPr>
          <w:lang w:val="es-CO"/>
        </w:rPr>
      </w:pPr>
      <w:r w:rsidRPr="005D381A">
        <w:rPr>
          <w:lang w:val="es-CO"/>
        </w:rPr>
        <w:t>Período de prueba gratuito de 15 días con aviso previo al vencimiento.</w:t>
      </w:r>
    </w:p>
    <w:p w:rsidR="00AB7BF3" w:rsidRPr="005D381A" w:rsidRDefault="005D381A">
      <w:pPr>
        <w:pStyle w:val="Prrafodelista"/>
        <w:numPr>
          <w:ilvl w:val="0"/>
          <w:numId w:val="2"/>
        </w:numPr>
        <w:spacing w:after="90" w:line="276" w:lineRule="auto"/>
        <w:jc w:val="both"/>
        <w:rPr>
          <w:lang w:val="es-CO"/>
        </w:rPr>
      </w:pPr>
      <w:r w:rsidRPr="005D381A">
        <w:rPr>
          <w:lang w:val="es-CO"/>
        </w:rPr>
        <w:t>Corte automático de acceso por fecha de vencimiento, conservando los datos.</w:t>
      </w:r>
    </w:p>
    <w:p w:rsidR="00AB7BF3" w:rsidRPr="005D381A" w:rsidRDefault="005D381A">
      <w:pPr>
        <w:pStyle w:val="Prrafodelista"/>
        <w:numPr>
          <w:ilvl w:val="0"/>
          <w:numId w:val="2"/>
        </w:numPr>
        <w:spacing w:after="90" w:line="276" w:lineRule="auto"/>
        <w:jc w:val="both"/>
        <w:rPr>
          <w:lang w:val="es-CO"/>
        </w:rPr>
      </w:pPr>
      <w:r w:rsidRPr="005D381A">
        <w:rPr>
          <w:lang w:val="es-CO"/>
        </w:rPr>
        <w:t>Superadministración del SaaS: tenants, suscripciones, registro manual de pagos y métricas.</w:t>
      </w:r>
    </w:p>
    <w:p w:rsidR="00AB7BF3" w:rsidRPr="005D381A" w:rsidRDefault="00AB7BF3">
      <w:pPr>
        <w:spacing w:after="140"/>
        <w:rPr>
          <w:lang w:val="es-CO"/>
        </w:rPr>
      </w:pPr>
    </w:p>
    <w:p w:rsidR="00AB7BF3" w:rsidRPr="005D381A" w:rsidRDefault="005D381A">
      <w:pPr>
        <w:pStyle w:val="Ttulo2"/>
        <w:spacing w:before="300" w:after="120"/>
        <w:rPr>
          <w:lang w:val="es-CO"/>
        </w:rPr>
      </w:pPr>
      <w:r w:rsidRPr="005D381A">
        <w:rPr>
          <w:b/>
          <w:bCs/>
          <w:color w:val="1F2933"/>
          <w:sz w:val="23"/>
          <w:szCs w:val="23"/>
          <w:lang w:val="es-CO"/>
        </w:rPr>
        <w:t>10.2 Lo que el MVP no hace</w:t>
      </w:r>
    </w:p>
    <w:p w:rsidR="00AB7BF3" w:rsidRPr="005D381A" w:rsidRDefault="005D381A">
      <w:pPr>
        <w:spacing w:after="120" w:line="276" w:lineRule="auto"/>
        <w:jc w:val="both"/>
        <w:rPr>
          <w:lang w:val="es-CO"/>
        </w:rPr>
      </w:pPr>
      <w:r w:rsidRPr="005D381A">
        <w:rPr>
          <w:lang w:val="es-CO"/>
        </w:rPr>
        <w:t>Exclusiones deliberadas. Las tres últimas están fuera del producto de forma permanente, no solo de esta fase, y eso es una licencia explícita para simplificar el diseño.</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3500"/>
        <w:gridCol w:w="3720"/>
        <w:gridCol w:w="1800"/>
      </w:tblGrid>
      <w:tr w:rsidR="00AB7BF3">
        <w:trPr>
          <w:cantSplit/>
          <w:tblHeader/>
        </w:trPr>
        <w:tc>
          <w:tcPr>
            <w:tcW w:w="35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Excluido del MVP</w:t>
            </w:r>
          </w:p>
        </w:tc>
        <w:tc>
          <w:tcPr>
            <w:tcW w:w="37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Razón</w:t>
            </w:r>
          </w:p>
        </w:tc>
        <w:tc>
          <w:tcPr>
            <w:tcW w:w="18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¿Cuándo entra?</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Avance físico y seguimiento de obra</w:t>
            </w:r>
          </w:p>
        </w:tc>
        <w:tc>
          <w:tcPr>
            <w:tcW w:w="37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Un seguimiento por ítem, sin salidas de almacén ni cortes de obra detrás, es una cifra que se ve bien y no sirve para decidir (D-43).</w:t>
            </w:r>
            <w:r>
              <w:rPr>
                <w:sz w:val="18"/>
                <w:szCs w:val="18"/>
              </w:rPr>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Control de ejecución avanzado (compras, vales de salida, inventario en sitio)</w:t>
            </w:r>
          </w:p>
        </w:tc>
        <w:tc>
          <w:tcPr>
            <w:tcW w:w="37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Depende de datos operativos de campo. </w:t>
            </w:r>
            <w:r>
              <w:rPr>
                <w:sz w:val="18"/>
                <w:szCs w:val="18"/>
              </w:rPr>
              <w:t>Es el eslabón 4 completo.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Edición de un presupuesto ya activo sin reabrirlo</w:t>
            </w:r>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Pertenece al módulo de control de proyectos, que trabaja contra un APU propio del proyecto.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Subcontratos, anticipos, amortizaciones y otrosíes</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Depende del módulo de control completo.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Órdenes de cambio como módulo con campos y flujo de aprobación</w:t>
            </w:r>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En el MVP la modificación contractual se resuelve con reapertura justificada.</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Reportes BI e indicadores EVM</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Depende de datos de ejecución real.</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 / 3</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Multimoneda dentro de una misma empresa</w:t>
            </w:r>
          </w:p>
        </w:tc>
        <w:tc>
          <w:tcPr>
            <w:tcW w:w="37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Exige tasas de cambio y congelamiento de la tasa con la línea base. </w:t>
            </w:r>
            <w:r>
              <w:rPr>
                <w:sz w:val="18"/>
                <w:szCs w:val="18"/>
              </w:rPr>
              <w:t>Ver D-6.</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Cuando exista demanda real</w:t>
            </w:r>
          </w:p>
        </w:tc>
      </w:tr>
      <w:tr w:rsidR="00AB7BF3" w:rsidRPr="008A38B8">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Pasarela de pagos y cobro recurrente automático</w:t>
            </w:r>
          </w:p>
        </w:tc>
        <w:tc>
          <w:tcPr>
            <w:tcW w:w="37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El cobro manual resuelve el volumen de los primeros clientes. </w:t>
            </w:r>
            <w:r>
              <w:rPr>
                <w:sz w:val="18"/>
                <w:szCs w:val="18"/>
              </w:rPr>
              <w:t>Ver D-13.</w:t>
            </w:r>
          </w:p>
        </w:tc>
        <w:tc>
          <w:tcPr>
            <w:tcW w:w="18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Cuando registrar pagos a mano empiece a doler</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Importación masiva por Excel / CSV</w:t>
            </w:r>
          </w:p>
        </w:tc>
        <w:tc>
          <w:tcPr>
            <w:tcW w:w="3720" w:type="dxa"/>
            <w:shd w:val="clear" w:color="auto" w:fill="F7F9FA"/>
            <w:tcMar>
              <w:top w:w="70" w:type="dxa"/>
              <w:left w:w="110" w:type="dxa"/>
              <w:bottom w:w="70" w:type="dxa"/>
              <w:right w:w="110" w:type="dxa"/>
            </w:tcMar>
          </w:tcPr>
          <w:p w:rsidR="00AB7BF3" w:rsidRDefault="005D381A">
            <w:pPr>
              <w:spacing w:before="40" w:after="40"/>
            </w:pPr>
            <w:r>
              <w:rPr>
                <w:sz w:val="18"/>
                <w:szCs w:val="18"/>
              </w:rPr>
              <w:t>Funcionalidad de productividad avanzada.</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Paleta de colores corporativa en PDF</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Prioridad baja vs. funcionalidad core.</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F7F9FA"/>
            <w:tcMar>
              <w:top w:w="70" w:type="dxa"/>
              <w:left w:w="110" w:type="dxa"/>
              <w:bottom w:w="70" w:type="dxa"/>
              <w:right w:w="110" w:type="dxa"/>
            </w:tcMar>
          </w:tcPr>
          <w:p w:rsidR="00AB7BF3" w:rsidRDefault="005D381A">
            <w:pPr>
              <w:spacing w:before="40" w:after="40"/>
            </w:pPr>
            <w:r>
              <w:rPr>
                <w:sz w:val="18"/>
                <w:szCs w:val="18"/>
              </w:rPr>
              <w:t>Plantillas de capítulos preconfigurables</w:t>
            </w:r>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usuario puede duplicar proyectos como plantilla.</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Formulario de soporte técnico con tickets</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 hay requisito funcional que lo sustente en esta fase.</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Proyectos que no sean obra de construcción (interventoría, consultoría, gerencia)</w:t>
            </w:r>
          </w:p>
        </w:tc>
        <w:tc>
          <w:tcPr>
            <w:tcW w:w="37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El MVP presupuesta obra física. La base queda preparada con presupuesto.tipo_proyecto. </w:t>
            </w:r>
            <w:r>
              <w:rPr>
                <w:sz w:val="18"/>
                <w:szCs w:val="18"/>
              </w:rPr>
              <w:t>Ver D-17.</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Cuando haya demanda real</w:t>
            </w:r>
          </w:p>
        </w:tc>
      </w:tr>
      <w:tr w:rsidR="00AB7BF3">
        <w:trPr>
          <w:cantSplit/>
        </w:trPr>
        <w:tc>
          <w:tcPr>
            <w:tcW w:w="3500" w:type="dxa"/>
            <w:shd w:val="clear" w:color="auto" w:fill="auto"/>
            <w:tcMar>
              <w:top w:w="70" w:type="dxa"/>
              <w:left w:w="110" w:type="dxa"/>
              <w:bottom w:w="70" w:type="dxa"/>
              <w:right w:w="110" w:type="dxa"/>
            </w:tcMar>
          </w:tcPr>
          <w:p w:rsidR="00AB7BF3" w:rsidRDefault="005D381A">
            <w:pPr>
              <w:spacing w:before="40" w:after="40"/>
            </w:pPr>
            <w:r>
              <w:rPr>
                <w:sz w:val="18"/>
                <w:szCs w:val="18"/>
              </w:rPr>
              <w:t>Cronograma / Gantt</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Fuera del alcance total del producto.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No aplica</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lastRenderedPageBreak/>
              <w:t>Facturación electrónica al cliente final</w:t>
            </w:r>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Fuera del alcance total del producto.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No aplica</w:t>
            </w:r>
          </w:p>
        </w:tc>
      </w:tr>
      <w:tr w:rsidR="00AB7BF3">
        <w:trPr>
          <w:cantSplit/>
        </w:trPr>
        <w:tc>
          <w:tcPr>
            <w:tcW w:w="3500" w:type="dxa"/>
            <w:shd w:val="clear" w:color="auto" w:fill="auto"/>
            <w:tcMar>
              <w:top w:w="70" w:type="dxa"/>
              <w:left w:w="110" w:type="dxa"/>
              <w:bottom w:w="70" w:type="dxa"/>
              <w:right w:w="110" w:type="dxa"/>
            </w:tcMar>
          </w:tcPr>
          <w:p w:rsidR="00AB7BF3" w:rsidRDefault="005D381A">
            <w:pPr>
              <w:spacing w:before="40" w:after="40"/>
            </w:pPr>
            <w:r>
              <w:rPr>
                <w:sz w:val="18"/>
                <w:szCs w:val="18"/>
              </w:rPr>
              <w:t>Integración con BIM / CAD</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Fuera del alcance total del producto.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No aplica</w:t>
            </w:r>
          </w:p>
        </w:tc>
      </w:tr>
      <w:tr w:rsidR="00AB7BF3" w:rsidRPr="008A38B8">
        <w:trPr>
          <w:cantSplit/>
        </w:trPr>
        <w:tc>
          <w:tcPr>
            <w:tcW w:w="3500" w:type="dxa"/>
            <w:shd w:val="clear" w:color="auto" w:fill="auto"/>
            <w:tcMar>
              <w:top w:w="70" w:type="dxa"/>
              <w:left w:w="110" w:type="dxa"/>
              <w:bottom w:w="70" w:type="dxa"/>
              <w:right w:w="110" w:type="dxa"/>
            </w:tcMar>
          </w:tcPr>
          <w:p w:rsidR="00AB7BF3" w:rsidRPr="008A38B8" w:rsidRDefault="005D381A">
            <w:pPr>
              <w:spacing w:before="40" w:after="40"/>
              <w:rPr>
                <w:lang w:val="es-CO"/>
              </w:rPr>
            </w:pPr>
            <w:r w:rsidRPr="008A38B8">
              <w:rPr>
                <w:sz w:val="18"/>
                <w:szCs w:val="18"/>
                <w:lang w:val="es-CO"/>
              </w:rPr>
              <w:t>Carga del catálogo inicial de un cliente nuevo</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Una empresa nueva arranca con las doce unidades de medida y sin recursos ni APU. El catálogo inicial se arma en el acompañamiento comercial, a partir de una plantilla que el cliente llena y que el equipo carga. Es procedimiento, no software.</w:t>
            </w:r>
          </w:p>
        </w:tc>
        <w:tc>
          <w:tcPr>
            <w:tcW w:w="1800" w:type="dxa"/>
            <w:shd w:val="clear" w:color="auto" w:fill="auto"/>
            <w:tcMar>
              <w:top w:w="70" w:type="dxa"/>
              <w:left w:w="110" w:type="dxa"/>
              <w:bottom w:w="70" w:type="dxa"/>
              <w:right w:w="110" w:type="dxa"/>
            </w:tcMar>
          </w:tcPr>
          <w:p w:rsidR="00AB7BF3" w:rsidRPr="008A38B8" w:rsidRDefault="005D381A">
            <w:pPr>
              <w:spacing w:before="40" w:after="40"/>
              <w:rPr>
                <w:lang w:val="es-CO"/>
              </w:rPr>
            </w:pPr>
            <w:r w:rsidRPr="008A38B8">
              <w:rPr>
                <w:sz w:val="18"/>
                <w:szCs w:val="18"/>
                <w:lang w:val="es-CO"/>
              </w:rPr>
              <w:t>No entra: el sistema no lo hace</w:t>
            </w:r>
          </w:p>
        </w:tc>
      </w:tr>
    </w:tbl>
    <w:p w:rsidR="00AB7BF3" w:rsidRPr="008A38B8" w:rsidRDefault="00AB7BF3">
      <w:pPr>
        <w:spacing w:after="120"/>
        <w:rPr>
          <w:lang w:val="es-CO"/>
        </w:rPr>
      </w:pPr>
    </w:p>
    <w:tbl>
      <w:tblPr>
        <w:tblW w:w="9020" w:type="dxa"/>
        <w:tblBorders>
          <w:top w:val="none" w:sz="0" w:space="0" w:color="FFFFFF"/>
          <w:left w:val="single" w:sz="18" w:space="0" w:color="2E7D5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8A38B8">
        <w:trPr>
          <w:cantSplit/>
        </w:trPr>
        <w:tc>
          <w:tcPr>
            <w:tcW w:w="9020" w:type="dxa"/>
            <w:shd w:val="clear" w:color="auto" w:fill="EDF5F1"/>
            <w:tcMar>
              <w:top w:w="140" w:type="dxa"/>
              <w:left w:w="200" w:type="dxa"/>
              <w:bottom w:w="140" w:type="dxa"/>
              <w:right w:w="180" w:type="dxa"/>
            </w:tcMar>
          </w:tcPr>
          <w:p w:rsidR="00AB7BF3" w:rsidRPr="005D381A" w:rsidRDefault="005D381A">
            <w:pPr>
              <w:spacing w:before="40" w:after="90"/>
              <w:rPr>
                <w:lang w:val="es-CO"/>
              </w:rPr>
            </w:pPr>
            <w:r w:rsidRPr="005D381A">
              <w:rPr>
                <w:b/>
                <w:bCs/>
                <w:caps/>
                <w:color w:val="2E7D5B"/>
                <w:sz w:val="18"/>
                <w:szCs w:val="18"/>
                <w:lang w:val="es-CO"/>
              </w:rPr>
              <w:t>Los ganchos que el esquema deja preparados</w:t>
            </w:r>
          </w:p>
          <w:p w:rsidR="00AB7BF3" w:rsidRPr="005D381A" w:rsidRDefault="005D381A">
            <w:pPr>
              <w:spacing w:after="110" w:line="276" w:lineRule="auto"/>
              <w:jc w:val="both"/>
              <w:rPr>
                <w:lang w:val="es-CO"/>
              </w:rPr>
            </w:pPr>
            <w:r w:rsidRPr="005D381A">
              <w:rPr>
                <w:sz w:val="19"/>
                <w:szCs w:val="19"/>
                <w:lang w:val="es-CO"/>
              </w:rPr>
              <w:t>No se construye nada de esto ahora, pero la base admite la ampliación sin migrar un solo dato.</w:t>
            </w:r>
          </w:p>
          <w:p w:rsidR="00AB7BF3" w:rsidRPr="005D381A" w:rsidRDefault="005D381A">
            <w:pPr>
              <w:spacing w:after="110" w:line="276" w:lineRule="auto"/>
              <w:jc w:val="both"/>
              <w:rPr>
                <w:lang w:val="es-CO"/>
              </w:rPr>
            </w:pPr>
            <w:r w:rsidRPr="005D381A">
              <w:rPr>
                <w:sz w:val="19"/>
                <w:szCs w:val="19"/>
                <w:lang w:val="es-CO"/>
              </w:rPr>
              <w:t>presupuesto.tipo_proyecto — hoy solo CONSTRUCCION. Abre la puerta a interventoría, consultoría y gerencia de proyecto (D-17).</w:t>
            </w:r>
          </w:p>
          <w:p w:rsidR="00AB7BF3" w:rsidRPr="005D381A" w:rsidRDefault="005D381A">
            <w:pPr>
              <w:spacing w:after="110" w:line="276" w:lineRule="auto"/>
              <w:jc w:val="both"/>
              <w:rPr>
                <w:lang w:val="es-CO"/>
              </w:rPr>
            </w:pPr>
            <w:r w:rsidRPr="005D381A">
              <w:rPr>
                <w:sz w:val="19"/>
                <w:szCs w:val="19"/>
                <w:lang w:val="es-CO"/>
              </w:rPr>
              <w:t>apu_version.ambito — hoy solo MAESTRO — junto con apu_version.presupuesto_id, hoy siempre nula. Las dos habilitan el «APU del proyecto» del módulo de control: ampliar el ámbito sin la columna que dice de qué proyecto es la versión dejaría el gancho a medias.</w:t>
            </w:r>
          </w:p>
          <w:p w:rsidR="00AB7BF3" w:rsidRPr="005D381A" w:rsidRDefault="005D381A">
            <w:pPr>
              <w:spacing w:after="40" w:line="276" w:lineRule="auto"/>
              <w:jc w:val="both"/>
              <w:rPr>
                <w:lang w:val="es-CO"/>
              </w:rPr>
            </w:pPr>
            <w:r w:rsidRPr="005D381A">
              <w:rPr>
                <w:sz w:val="19"/>
                <w:szCs w:val="19"/>
                <w:lang w:val="es-CO"/>
              </w:rPr>
              <w:t>avance_medicion.metodo — hoy solo MANUAL_ITEM. Habilita el avance por consumo ponderado de insumos. La fecha de corte de cada medición ya se guarda aparte de la fecha en que se digitó, que es lo que la fase 2 necesita para valorar los cortes a la fecha.</w:t>
            </w:r>
          </w:p>
        </w:tc>
      </w:tr>
    </w:tbl>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11. Reglas de negocio del MVP</w:t>
      </w:r>
    </w:p>
    <w:p w:rsidR="00AB7BF3" w:rsidRPr="005D381A" w:rsidRDefault="005D381A">
      <w:pPr>
        <w:spacing w:after="120" w:line="276" w:lineRule="auto"/>
        <w:jc w:val="both"/>
        <w:rPr>
          <w:lang w:val="es-CO"/>
        </w:rPr>
      </w:pPr>
      <w:r w:rsidRPr="005D381A">
        <w:rPr>
          <w:lang w:val="es-CO"/>
        </w:rPr>
        <w:t>Estas reglas son invariantes: el sistema debe sostenerlas siempre, independientemente de la pantalla o el rol del usuario. Toda decisión técnica debe ser compatible con todas ellas. Las marcadas en la última columna cambiaron en esta versión.</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111"/>
        <w:gridCol w:w="7909"/>
      </w:tblGrid>
      <w:tr w:rsidR="00AB7BF3">
        <w:trPr>
          <w:cantSplit/>
          <w:tblHeader/>
        </w:trPr>
        <w:tc>
          <w:tcPr>
            <w:tcW w:w="10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71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Enunciado</w:t>
            </w:r>
          </w:p>
        </w:tc>
      </w:tr>
      <w:tr w:rsidR="00AB7BF3" w:rsidRPr="008A38B8">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RN-01</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Aislamiento por tenant. Todo dato pertenece a una empresa. Ningún usuario puede alcanzar datos de otro tenant por ninguna vía.</w:t>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RN-02</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Origen de los códigos. El código de recurso y de APU lo genera el backend automáticamente y es inmodificable. El código de presupuesto lo asigna el usuario y el sistema valida su unicidad.</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RN-03</w:t>
            </w:r>
          </w:p>
        </w:tc>
        <w:tc>
          <w:tcPr>
            <w:tcW w:w="71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Ciclo de vida del proyecto. Abierto → Activo → Cerrado. Solo el Administrador activa, cierra o reabre, y ser Administrador no se fabrica: el tipo de un rol es inmutable y los roles de sistema los crea la base al dar de alta la empresa (D-44). Reabrir exige justificación escrita registrada en el historial. Activar un proyecto que ya está Activo, o cerrar uno ya Cerrado, se rechaza: la fecha de la línea base no se reescribe.</w:t>
            </w:r>
            <w:r>
              <w:rPr>
                <w:sz w:val="18"/>
                <w:szCs w:val="18"/>
              </w:rPr>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RN-04</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Congelamiento de la línea base. Al activar, el presupuesto pasa a solo lectura. La única escritura admitida en estado Activo es el registro de avance físico. Ningún cambio posterior en recursos o APU puede alterarlo, ni siquiera con autorización del usuario. Para modificarlo, el Administrador debe reabrirlo con justificación, editarlo en estado Abierto y volver a activarlo.</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RN-05</w:t>
            </w:r>
          </w:p>
        </w:tc>
        <w:tc>
          <w:tcPr>
            <w:tcW w:w="71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Copia en escritura del APU. Si se edita un APU usado en presupuestos abiertos, el usuario decide entre propagar el cambio o conservar los presupuestos existentes intactos. </w:t>
            </w:r>
            <w:r>
              <w:rPr>
                <w:sz w:val="18"/>
                <w:szCs w:val="18"/>
              </w:rPr>
              <w:t>Los presupuestos activos y cerrados nunca se ven afectados.</w:t>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RN-06</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Precio del recurso. El usuario ingresa el precio base o el precio total; el sistema calcula el complementario aplicando el IVA. El APU se alimenta siempre del precio total, con IVA incluido.</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RN-07</w:t>
            </w:r>
          </w:p>
        </w:tc>
        <w:tc>
          <w:tcPr>
            <w:tcW w:w="71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Desperdicio por material. El desperdicio es un campo propio de cada recurso de tipo material dentro del APU. </w:t>
            </w:r>
            <w:r>
              <w:rPr>
                <w:sz w:val="18"/>
                <w:szCs w:val="18"/>
              </w:rPr>
              <w:t>No aplica para mano de obra, equipos ni maquinaria.</w:t>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RN-08</w:t>
            </w:r>
          </w:p>
        </w:tc>
        <w:tc>
          <w:tcPr>
            <w:tcW w:w="7120" w:type="dxa"/>
            <w:shd w:val="clear" w:color="auto" w:fill="F7F9FA"/>
            <w:tcMar>
              <w:top w:w="70" w:type="dxa"/>
              <w:left w:w="110" w:type="dxa"/>
              <w:bottom w:w="70" w:type="dxa"/>
              <w:right w:w="110" w:type="dxa"/>
            </w:tcMar>
          </w:tcPr>
          <w:p w:rsidR="00AB7BF3" w:rsidRPr="008A38B8" w:rsidRDefault="005D381A">
            <w:pPr>
              <w:spacing w:before="40" w:after="40"/>
              <w:rPr>
                <w:lang w:val="es-CO"/>
              </w:rPr>
            </w:pPr>
            <w:r w:rsidRPr="005D381A">
              <w:rPr>
                <w:sz w:val="18"/>
                <w:szCs w:val="18"/>
                <w:lang w:val="es-CO"/>
              </w:rPr>
              <w:t>Fórmula oficial del AIU y del IVA. A = Costo Directo × %A · I = Costo Directo × %I · U = Costo Directo × %U · AIU = A + I + U · IVA = Utilidad × %IVA · Valor Total = Costo Directo + Costo Indirecto + AIU + IVA. El AIU se aplica una sola vez, al final, y su base es el costo directo total y nada más; el IVA grava únicamente la utilidad.</w:t>
            </w:r>
          </w:p>
        </w:tc>
      </w:tr>
      <w:tr w:rsidR="00AB7BF3" w:rsidRPr="008A38B8">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RN-09</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Auditoría inalterable. Ningún usuario, de ningún rol, puede editar o eliminar un registro del historial de cambios ni de las versiones del presupuesto. Tampoco puede crearlo: escribir en el historial es potestad exclusiva de los triggers de la base (D-45).</w:t>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RN-10</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Integridad referencial. No se elimina un recurso, APU o unidad de medida que esté en uso en otra entidad del sistema.</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RN-11</w:t>
            </w:r>
          </w:p>
        </w:tc>
        <w:tc>
          <w:tcPr>
            <w:tcW w:w="71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Planes y gestión de usuarios. Plan Personal: máximo 1 asistente con permisos definidos por el ingeniero. Plan Empresarial: usuarios ilimitados con roles y permisos creados libremente por el administrador. </w:t>
            </w:r>
            <w:r>
              <w:rPr>
                <w:sz w:val="18"/>
                <w:szCs w:val="18"/>
              </w:rPr>
              <w:t>Ningún plan tiene tope de proyectos.</w:t>
            </w:r>
          </w:p>
        </w:tc>
      </w:tr>
      <w:tr w:rsidR="00AB7BF3">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RN-14</w:t>
            </w:r>
          </w:p>
        </w:tc>
        <w:tc>
          <w:tcPr>
            <w:tcW w:w="71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Moneda única por empresa. Cada empresa opera en una sola moneda, definida en su configuración. El catálogo de recursos, los APU y todos los presupuestos del inquilino se expresan en esa divisa. </w:t>
            </w:r>
            <w:r>
              <w:rPr>
                <w:sz w:val="18"/>
                <w:szCs w:val="18"/>
              </w:rPr>
              <w:t>El sistema no convierte entre monedas.</w:t>
            </w:r>
          </w:p>
        </w:tc>
      </w:tr>
      <w:tr w:rsidR="00AB7BF3" w:rsidRPr="008A38B8">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RN-15</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Composición del APU. El subtotal de cada línea es Cantidad × Rendimiento × (1 + Desperdicio%) × Precio unitario total del recurso. Cantidad y Rendimiento deben ser mayores que cero y su valor por defecto es 1.</w:t>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RN-16</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Naturaleza de los capítulos y base del AIU. Todo capítulo de primer nivel es de costo DIRECTO (obra física: cimentación, estructura, acabados) o de costo INDIRECTO (topografía, dirección de obra, estudios, pólizas). La clasificación es obligatoria, no tiene valor por defecto y los subniveles la heredan. Los tres porcentajes del AIU se aplican ÚNICAMENTE sobre el costo directo; los capítulos indirectos quedan fuera de esa base y se suman después: Valor Total = Costo Directo + Costo Indirecto + AIU + IVA.</w:t>
            </w:r>
          </w:p>
        </w:tc>
      </w:tr>
      <w:tr w:rsidR="00AB7BF3" w:rsidRPr="008A38B8">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RN-17</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Porcentaje de incidencia. La incidencia de un capítulo es su costo dividido por el costo DIRECTO total del proyecto, por cien. Ni el AIU ni los capítulos indirectos entran en el denominador, de modo que los capítulos directos suman exactamente 100%. Los indirectos muestran su incidencia contra esa misma base, aparte del 100%.</w:t>
            </w:r>
          </w:p>
        </w:tc>
      </w:tr>
      <w:tr w:rsidR="00AB7BF3">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RN-18</w:t>
            </w:r>
          </w:p>
        </w:tc>
        <w:tc>
          <w:tcPr>
            <w:tcW w:w="71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Acceso condicionado a la suscripción. Un usuario cuya empresa no tenga una suscripción vigente —en prueba o pagada— puede iniciar sesión, pero no accede a Recursos, APU ni Presupuestos. </w:t>
            </w:r>
            <w:r>
              <w:rPr>
                <w:sz w:val="18"/>
                <w:szCs w:val="18"/>
              </w:rPr>
              <w:t>Sus datos se conservan íntegros.</w:t>
            </w:r>
          </w:p>
        </w:tc>
      </w:tr>
      <w:tr w:rsidR="00AB7BF3" w:rsidRPr="008A38B8">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RN-20</w:t>
            </w:r>
          </w:p>
        </w:tc>
        <w:tc>
          <w:tcPr>
            <w:tcW w:w="7120" w:type="dxa"/>
            <w:shd w:val="clear" w:color="auto" w:fill="auto"/>
            <w:tcMar>
              <w:top w:w="70" w:type="dxa"/>
              <w:left w:w="110" w:type="dxa"/>
              <w:bottom w:w="70" w:type="dxa"/>
              <w:right w:w="110" w:type="dxa"/>
            </w:tcMar>
          </w:tcPr>
          <w:p w:rsidR="00AB7BF3" w:rsidRPr="008A38B8" w:rsidRDefault="005D381A">
            <w:pPr>
              <w:spacing w:before="40" w:after="40"/>
              <w:rPr>
                <w:lang w:val="es-CO"/>
              </w:rPr>
            </w:pPr>
            <w:r w:rsidRPr="005D381A">
              <w:rPr>
                <w:sz w:val="18"/>
                <w:szCs w:val="18"/>
                <w:lang w:val="es-CO"/>
              </w:rPr>
              <w:t>IVA sobre la utilidad. El valor total del presupuesto incluye el IVA, que se calcula sobre la utilidad del AIU y no sobre el costo directo ni sobre el AIU completo: IVA = Utilidad × %IVA. El porcentaje es un campo de cada presupuesto, arranca en 19 % y viaja congelado con la línea base.</w:t>
            </w:r>
          </w:p>
        </w:tc>
      </w:tr>
    </w:tbl>
    <w:p w:rsidR="00AB7BF3" w:rsidRPr="008A38B8" w:rsidRDefault="00AB7BF3">
      <w:pPr>
        <w:spacing w:after="140"/>
        <w:rPr>
          <w:lang w:val="es-CO"/>
        </w:rPr>
      </w:pPr>
    </w:p>
    <w:p w:rsidR="00AB7BF3" w:rsidRPr="005D381A" w:rsidRDefault="00AB7BF3">
      <w:pPr>
        <w:spacing w:after="100"/>
        <w:rPr>
          <w:lang w:val="es-CO"/>
        </w:rPr>
      </w:pPr>
    </w:p>
    <w:tbl>
      <w:tblPr>
        <w:tblW w:w="9020" w:type="dxa"/>
        <w:tblBorders>
          <w:top w:val="none" w:sz="0" w:space="0" w:color="FFFFFF"/>
          <w:left w:val="single" w:sz="18" w:space="0" w:color="2E7D5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8A38B8">
        <w:trPr>
          <w:cantSplit/>
        </w:trPr>
        <w:tc>
          <w:tcPr>
            <w:tcW w:w="9020" w:type="dxa"/>
            <w:shd w:val="clear" w:color="auto" w:fill="EDF5F1"/>
            <w:tcMar>
              <w:top w:w="140" w:type="dxa"/>
              <w:left w:w="200" w:type="dxa"/>
              <w:bottom w:w="140" w:type="dxa"/>
              <w:right w:w="180" w:type="dxa"/>
            </w:tcMar>
          </w:tcPr>
          <w:p w:rsidR="00AB7BF3" w:rsidRPr="005D381A" w:rsidRDefault="005D381A">
            <w:pPr>
              <w:spacing w:before="40" w:after="90"/>
              <w:rPr>
                <w:lang w:val="es-CO"/>
              </w:rPr>
            </w:pPr>
            <w:r w:rsidRPr="005D381A">
              <w:rPr>
                <w:b/>
                <w:bCs/>
                <w:caps/>
                <w:color w:val="2E7D5B"/>
                <w:sz w:val="18"/>
                <w:szCs w:val="18"/>
                <w:lang w:val="es-CO"/>
              </w:rPr>
              <w:lastRenderedPageBreak/>
              <w:t>Sobre RN-16 y por qué el AIU no toca los capítulos indirectos</w:t>
            </w:r>
          </w:p>
          <w:p w:rsidR="00AB7BF3" w:rsidRPr="005D381A" w:rsidRDefault="005D381A">
            <w:pPr>
              <w:spacing w:after="110" w:line="276" w:lineRule="auto"/>
              <w:jc w:val="both"/>
              <w:rPr>
                <w:lang w:val="es-CO"/>
              </w:rPr>
            </w:pPr>
            <w:r w:rsidRPr="005D381A">
              <w:rPr>
                <w:sz w:val="19"/>
                <w:szCs w:val="19"/>
                <w:lang w:val="es-CO"/>
              </w:rPr>
              <w:t>Si un capítulo llamado «Preliminares» contiene el sueldo del director de obra, ese costo ya está cuantificado peso a peso. Aplicarle encima el porcentaje de Administración sería cobrar dos veces lo mismo: una explícita en el capítulo y otra implícita en el AIU. Por eso la base del AIU es el costo directo y nada más.</w:t>
            </w:r>
          </w:p>
          <w:p w:rsidR="00AB7BF3" w:rsidRPr="005D381A" w:rsidRDefault="005D381A">
            <w:pPr>
              <w:spacing w:after="40" w:line="276" w:lineRule="auto"/>
              <w:jc w:val="both"/>
              <w:rPr>
                <w:lang w:val="es-CO"/>
              </w:rPr>
            </w:pPr>
            <w:r w:rsidRPr="005D381A">
              <w:rPr>
                <w:sz w:val="19"/>
                <w:szCs w:val="19"/>
                <w:lang w:val="es-CO"/>
              </w:rPr>
              <w:t>Sobre el ejemplo verificado —el de la sección 18 de este documento, con $105.490.000 de costo directo (cimentación $68.295.000 más estructura $37.195.000) y $53.000.000 en un capítulo indirecto de preliminares—, un AIU de 10/5/5 da $21.098.000, el IVA sobre la utilidad $1.002.155 y el valor total $180.590.155. Si la base del AIU incluyera los indirectos, el AIU sería $31.698.000: $10.600.000 de más, que el cliente estaría pagando por una administración que ya le facturaron en detalle.</w:t>
            </w:r>
          </w:p>
        </w:tc>
      </w:tr>
    </w:tbl>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12. Catálogo de requisitos funcionales del MVP</w:t>
      </w:r>
    </w:p>
    <w:p w:rsidR="00AB7BF3" w:rsidRPr="005D381A" w:rsidRDefault="005D381A">
      <w:pPr>
        <w:spacing w:after="120" w:line="276" w:lineRule="auto"/>
        <w:jc w:val="both"/>
        <w:rPr>
          <w:lang w:val="es-CO"/>
        </w:rPr>
      </w:pPr>
      <w:r w:rsidRPr="005D381A">
        <w:rPr>
          <w:lang w:val="es-CO"/>
        </w:rPr>
        <w:t>Cada requisito referencia el módulo al que pertenece mediante el prefijo RF-&lt;módulo&gt;-&lt;consecutivo&gt;. Solo se incluyen los requisitos que forman parte del MVP. La tercera columna señala los requisitos modificados o añadidos en esta versión.</w:t>
      </w:r>
    </w:p>
    <w:p w:rsidR="00AB7BF3" w:rsidRPr="005D381A" w:rsidRDefault="005D381A">
      <w:pPr>
        <w:pStyle w:val="Ttulo2"/>
        <w:spacing w:before="300" w:after="120"/>
        <w:rPr>
          <w:lang w:val="es-CO"/>
        </w:rPr>
      </w:pPr>
      <w:r w:rsidRPr="005D381A">
        <w:rPr>
          <w:b/>
          <w:bCs/>
          <w:color w:val="1F2933"/>
          <w:sz w:val="23"/>
          <w:szCs w:val="23"/>
          <w:lang w:val="es-CO"/>
        </w:rPr>
        <w:t>12.1 Autenticación, registro y acceso (RF-AUT)</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Registro de un nuevo tenant con nombre, correo y contraseña.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Captura de datos de empresa: razón social, NIT y logotipo. El NIT es obligatorio: en el plan Personal es el del RUT de la persona natural (D-34).</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Selección obligatoria de plan (Personal o Empresarial) al completar el registro.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RF-AUT-04</w:t>
            </w:r>
          </w:p>
        </w:tc>
        <w:tc>
          <w:tcPr>
            <w:tcW w:w="6870" w:type="dxa"/>
            <w:shd w:val="clear" w:color="auto" w:fill="F7F9FA"/>
            <w:tcMar>
              <w:top w:w="70" w:type="dxa"/>
              <w:left w:w="110" w:type="dxa"/>
              <w:bottom w:w="70" w:type="dxa"/>
              <w:right w:w="110" w:type="dxa"/>
            </w:tcMar>
          </w:tcPr>
          <w:p w:rsidR="00AB7BF3" w:rsidRPr="008A38B8" w:rsidRDefault="005D381A">
            <w:pPr>
              <w:spacing w:before="40" w:after="40"/>
              <w:rPr>
                <w:lang w:val="es-CO"/>
              </w:rPr>
            </w:pPr>
            <w:r w:rsidRPr="005D381A">
              <w:rPr>
                <w:sz w:val="18"/>
                <w:szCs w:val="18"/>
                <w:lang w:val="es-CO"/>
              </w:rPr>
              <w:t>Login con correo y contraseña, con mensaje de error explícito y opción de reintento. El correo identifica al usuario sin selector de empresa: es único en toda la plataforma y pertenece a una sola empresa. Una misma persona no puede tener cuenta en dos constructoras con el mismo correo.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Redirección dinámica tras validación según rol y plan activo del usuario.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Recuperación de contraseña mediante formulario de correo registrado.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Generación de token único con expiración de 30 minutos almacenado con marca de tiempo.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Envío automático de correo con enlace único de restablecimiento y aviso de vigencia.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Validación del token al abrir el enlace; si está vencido se ofrece solicitar uno nuevo.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Formulario de nueva contraseña con confirmación y mínimo 8 caracteres.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guardar la nueva contraseña el token se invalida y se redirige al login.</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Volver presente en todo nivel de navegación.</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Un usuario creado por el administrador nace sin contraseña. El sistema le envía un enlace de activación de un solo uso, vigente 72 horas, y el usuario fija su propia contraseña al abrirlo. El administrador nunca conoce la contraseña de sus usuarios.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iniciar sesión el sistema verifica la vigencia de la suscripción de la empresa. Si no está vigente, el usuario entra a una pantalla de suscripción vencida y no puede abrir Recursos, APU ni Presupuestos.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RF-AUT-15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verificación de vigencia se repite en el servidor en cada petición, no solo al iniciar sesión.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RF-AUT-16</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NIT de una empresa es único en la plataforma. Sin esta regla, registrar la misma empresa varias veces para encadenar períodos de prueba gratuitos es el abuso más barato posible.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Ni la pantalla de recuperación de contraseña ni la de creación de usuarios revelan si un correo ya existe. La respuesta es la misma exista o no la cuenta: «si ese correo está registrado, le enviamos un enlace».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RF-AUT-18</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administrador puede reenviar el enlace de activación a un usuario que no lo haya usado. Emitir uno nuevo invalida el anterior. Un enlace vencido ofrece solicitar otro, igual que en la recuperación de contraseña.</w:t>
            </w:r>
          </w:p>
        </w:tc>
      </w:tr>
    </w:tbl>
    <w:p w:rsidR="00AB7BF3" w:rsidRDefault="005D381A">
      <w:pPr>
        <w:pStyle w:val="Ttulo2"/>
        <w:spacing w:before="300" w:after="120"/>
      </w:pPr>
      <w:r>
        <w:rPr>
          <w:b/>
          <w:bCs/>
          <w:color w:val="1F2933"/>
          <w:sz w:val="23"/>
          <w:szCs w:val="23"/>
        </w:rPr>
        <w:t>12.2 Superadministración (RF-SAD)</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Acceso por URL exclusiva /superadmin, separada del acceso de los tenants.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Dashboard global: total de tenants, activos, en prueba, ingresos del mes y proyectos totales.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Listado de tenants con ficha de detalle: nombre, NIT, plan, fecha de registro, proyectos, usuarios y estado.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Suspensión de cuenta: bloquea el acceso conservando todos los datos del tenant.</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Reactivación de cuenta que restaura el acceso completo sin pérdida de información.</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Cambio manual de plan (Personal ↔ Empresarial) y ajuste de fecha de vencimiento.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RF-SAD-07</w:t>
            </w:r>
          </w:p>
        </w:tc>
        <w:tc>
          <w:tcPr>
            <w:tcW w:w="6870" w:type="dxa"/>
            <w:shd w:val="clear" w:color="auto" w:fill="auto"/>
            <w:tcMar>
              <w:top w:w="70" w:type="dxa"/>
              <w:left w:w="110" w:type="dxa"/>
              <w:bottom w:w="70" w:type="dxa"/>
              <w:right w:w="110" w:type="dxa"/>
            </w:tcMar>
          </w:tcPr>
          <w:p w:rsidR="00AB7BF3" w:rsidRPr="008A38B8" w:rsidRDefault="005D381A">
            <w:pPr>
              <w:spacing w:before="40" w:after="40"/>
              <w:rPr>
                <w:lang w:val="es-CO"/>
              </w:rPr>
            </w:pPr>
            <w:r w:rsidRPr="005D381A">
              <w:rPr>
                <w:sz w:val="18"/>
                <w:szCs w:val="18"/>
                <w:lang w:val="es-CO"/>
              </w:rPr>
              <w:t>Gestión de suscripciones con estados En prueba, Activa y Cancelada. «Vencida» no es un estado almacenado sino una etiqueta que la interfaz deriva de la fecha de vencimiento (D-25): el corte de acceso es automático y por calendario, y la cancelación es una decisión comercial manual del superadministrador.</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Historial de pagos por tenant con fecha, monto, método, referencia y descarga de comprobante.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Registro manual de pagos realizados por fuera del sistema (transferencia, PSE, efectivo), con el soporte adjunto —foto o PDF del comprobante— y la fecha hasta la cual queda cubierta la suscripción (D-36).</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Panel de métricas: tenants activos del mes, nuevos registros, ingresos, cuentas por vencer en 7 días.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registrarse una empresa nueva, el sistema crea automáticamente una suscripción en estado Prueba con vencimiento a los días que defina el plan (15 por defecto).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registro de un pago lleva la fecha de vencimiento a la que indique el superadministrador y pasa la suscripción a estado Activa. Si no la indica, el sistema propone max(vencimiento anterior, hoy) + período. Es la única forma de activar una cuenta en el MVP: no hay pasarela de pagos.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Listado de cuentas con prueba vencida sin conversión, con la opción de eliminar los datos del tenant a partir de los 10 días de vencida la prueba. La eliminación es siempre una acción manual del superadministrador, nunca un proceso automático.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RF-SAD-14</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Designar administrador. El superadministrador asigna el rol Administrador a un usuario activo de una empresa, o crea uno nuevo y le envía el enlace de activación, cuando la empresa se quedó sin administrador. Exige justificación escrita que diga cómo se verificó la identidad de quien lo solicita, y deja evento en auditoría.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RF-SAD-15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Eliminar los datos de una empresa. Acción manual, deliberada y con justificación escrita. Es el único camino por el que se borran datos de un cliente: ningún proceso automático lo hace.</w:t>
            </w:r>
          </w:p>
        </w:tc>
      </w:tr>
    </w:tbl>
    <w:p w:rsidR="00AB7BF3" w:rsidRDefault="005D381A">
      <w:pPr>
        <w:pStyle w:val="Ttulo2"/>
        <w:spacing w:before="300" w:after="120"/>
      </w:pPr>
      <w:r>
        <w:rPr>
          <w:b/>
          <w:bCs/>
          <w:color w:val="1F2933"/>
          <w:sz w:val="23"/>
          <w:szCs w:val="23"/>
        </w:rPr>
        <w:t>12.3 Recursos (RF-REC)</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Módulo organizado en cuatro pestañas: Materiales, Equipos, Personal y Actividades (todo costo).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global Crear Nuevo Recurso con acceso rápido por pestaña que preselecciona el tipo.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Barra de búsqueda que rompe el filtro por pestañas y devuelve todos los recursos relacionados. La consulta va por app.fn_buscar_recurso y no por un LIKE contra la tabla: bajo el aislamiento por filas, un LIKE directo no usa el índice y lee el catálogo entero (D-47).</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Vista Todos los Recursos con listado unificado de la totalidad de registros.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Creación en ventana flotante sin abandonar la pantalla actual.</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Campos obligatorios: nombre, tipo y unidad de medida.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Doble vía de precio: Vía A (precio base + IVA%) o Vía B (precio total + IVA%).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IVA opcional; si se deja vacío el sistema asume 0% y ambos precios coinciden.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Cálculo del precio complementario en tiempo real en la interfaz.</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Bloqueo cruzado: al escribir en un precio el otro se calcula y bloquea; al borrar ambos se desbloquean.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Código único generado automáticamente por el backend, no modificable. El campo se muestra bloqueado, nunca como entrada del usuario.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editar un recurso en uso, el sistema crea siempre una versión nueva de cada APU afectado y la deja como vigente, de modo que el catálogo refleja el precio actual sin excepción. La pregunta al usuario decide una sola cosa: si los ítems de los presupuestos abiertos se reapuntan a esa versión nueva. Los presupuestos activos y cerrados quedan siempre intactos y nunca entran en la pregunta (D-22).</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Eliminación permitida únicamente si el recurso no está en uso en ningún APU.</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Filtros de búsqueda por código, nombre, unidad y rango de precios.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precio se registra en la moneda base de la empresa. La interfaz muestra el símbolo correspondiente y no ofrece selector de divisa.</w:t>
            </w:r>
          </w:p>
        </w:tc>
      </w:tr>
    </w:tbl>
    <w:p w:rsidR="00AB7BF3" w:rsidRPr="005D381A" w:rsidRDefault="005D381A">
      <w:pPr>
        <w:pStyle w:val="Ttulo2"/>
        <w:spacing w:before="300" w:after="120"/>
        <w:rPr>
          <w:lang w:val="es-CO"/>
        </w:rPr>
      </w:pPr>
      <w:r w:rsidRPr="005D381A">
        <w:rPr>
          <w:b/>
          <w:bCs/>
          <w:color w:val="1F2933"/>
          <w:sz w:val="23"/>
          <w:szCs w:val="23"/>
          <w:lang w:val="es-CO"/>
        </w:rPr>
        <w:t>12.4 Análisis de Precios Unitarios (RF-APU)</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Vista maestra con tabla del inventario completo de APU.</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Búsqueda en tiempo real por nombre o código del APU.</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Filtro por unidad de medida.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Crear Nuevo APU en la parte superior de la vista maestra.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Formulario modal con nombre y unidad de medida obligatorios.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RF-APU-06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Vinculación de recursos con cantidad, rendimiento y subtotal automático por línea.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Campo de desperdicio (%) disponible únicamente para recursos de tipo Material.</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Subtotal por recurso = Cantidad × Rendimiento × (1 + Desperdicio%) × Precio unitario total del recurso.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Creación de recurso al vuelo desde el APU, en ventana secundaria, sin perder el progreso.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Costo directo del APU calculado en tiempo real sumando todos los subtotales.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Código único generado automáticamente por el backend al guardar.</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Edición en ventana flotante con recálculo en tiempo real.</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editar un APU en uso, el sistema verifica en qué presupuestos está vinculado.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APU en presupuestos activos o cerrados: la modificación no los afecta bajo ninguna circunstancia.</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RF-APU-15</w:t>
            </w:r>
          </w:p>
        </w:tc>
        <w:tc>
          <w:tcPr>
            <w:tcW w:w="687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APU en presupuestos abiertos: el sistema pregunta si reapunta esos presupuestos a la versión nueva o los deja como están. </w:t>
            </w:r>
            <w:r>
              <w:rPr>
                <w:sz w:val="18"/>
                <w:szCs w:val="18"/>
              </w:rPr>
              <w:t>La versión nueva se crea en ambos casos (D-22).</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Respuesta afirmativa: los ítems de los presupuestos abiertos seleccionados pasan a la versión nueva, se actualiza su precio unitario y su costo total, y se recalculan los totales de esos presupuestos.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Respuesta negativa: los presupuestos abiertos quedan exactamente como estaban, apuntando a su versión anterior. Los proyectos que se creen de aquí en adelante toman la versión nueva, porque es la vigente, y la vista maestra del APU muestra siempre el costo de esa versión vigente (D-22).</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edición conserva siempre el código único original del APU. El código identifica al APU; las versiones guardan su composición.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campos Cantidad y Rendimiento se precargan en 1 y deben ser mayores que cero.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interfaz debe distinguir explícitamente Cantidad (número de unidades del recurso que intervienen) de Rendimiento (consumo de una unidad del recurso por unidad de obra), con texto de ayuda visible en el formulario.</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RF-APU-21</w:t>
            </w:r>
          </w:p>
        </w:tc>
        <w:tc>
          <w:tcPr>
            <w:tcW w:w="687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Los recursos de tipo Actividad a todo costo se vinculan como cualquier otro recurso, con su precio propio. </w:t>
            </w:r>
            <w:r>
              <w:rPr>
                <w:sz w:val="18"/>
                <w:szCs w:val="18"/>
              </w:rPr>
              <w:t>Un APU no puede contener a otro APU.</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RF-APU-22</w:t>
            </w:r>
          </w:p>
        </w:tc>
        <w:tc>
          <w:tcPr>
            <w:tcW w:w="6870" w:type="dxa"/>
            <w:shd w:val="clear" w:color="auto" w:fill="auto"/>
            <w:tcMar>
              <w:top w:w="70" w:type="dxa"/>
              <w:left w:w="110" w:type="dxa"/>
              <w:bottom w:w="70" w:type="dxa"/>
              <w:right w:w="110" w:type="dxa"/>
            </w:tcMar>
          </w:tcPr>
          <w:p w:rsidR="00AB7BF3" w:rsidRPr="008A38B8" w:rsidRDefault="005D381A">
            <w:pPr>
              <w:spacing w:before="40" w:after="40"/>
              <w:rPr>
                <w:lang w:val="es-CO"/>
              </w:rPr>
            </w:pPr>
            <w:r w:rsidRPr="005D381A">
              <w:rPr>
                <w:sz w:val="18"/>
                <w:szCs w:val="18"/>
                <w:lang w:val="es-CO"/>
              </w:rPr>
              <w:t>No se puede guardar una versión de APU sin al menos una línea de recurso, y su costo directo debe coincidir con la suma de los subtotales de sus líneas. Lo comprueba la base de datos al confirmar la transacción, no solo la interfaz.</w:t>
            </w:r>
          </w:p>
        </w:tc>
      </w:tr>
    </w:tbl>
    <w:p w:rsidR="00AB7BF3" w:rsidRPr="005D381A" w:rsidRDefault="005D381A">
      <w:pPr>
        <w:pStyle w:val="Ttulo2"/>
        <w:spacing w:before="300" w:after="120"/>
        <w:rPr>
          <w:lang w:val="es-CO"/>
        </w:rPr>
      </w:pPr>
      <w:r w:rsidRPr="005D381A">
        <w:rPr>
          <w:b/>
          <w:bCs/>
          <w:color w:val="1F2933"/>
          <w:sz w:val="23"/>
          <w:szCs w:val="23"/>
          <w:lang w:val="es-CO"/>
        </w:rPr>
        <w:t>12.5 Presupuestos y proyectos (RF-PRE)</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Vista maestra con código, nombre, ubicación, moneda, estado, última modificación y valor total.</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Búsqueda por nombre o código y filtro por estado.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Creación en ventana flotante; código alfanumérico manual validado como único por el backend.</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Campos obligatorios: nombre y ubicación. La moneda se hereda de la configuración de la empresa y se muestra como dato fijo, no editable por proyecto.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RF-PRE-05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Todo presupuesto nace en estado Abierto.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Fecha de elaboración asignada automáticamente, no editable.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Fecha de última modificación actualizada automáticamente ante cualquier cambio.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crear el proyecto el sistema redirige a la mesa de trabajo.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Encabezado estático con código, nombre, ubicación, moneda, estado y última modificación.</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Toda la WBS se construye en un lienzo único sin recargas de página.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 Agregar Capítulo que inserta un contenedor principal.</w:t>
            </w:r>
          </w:p>
        </w:tc>
      </w:tr>
      <w:tr w:rsidR="00AB7BF3" w:rsidRPr="005D381A">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Numeración automática que deriva la base del propio árbol: el capítulo es 1.0, sus hijos 1.1, 1.2, 1.3 y los hijos de un subcapítulo 1.1.1, 1.1.2. Capítulos y actividades comparten el contador de su padre, que es lo que permite que una actividad cuelgue del capítulo sin chocar con los subcapítulos. El usuario nunca la escribe.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contextual (+) dentro de cada nivel para generar un subnivel inferior.</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Controles por nivel para renombrar, reordenar (con renumeración) y eliminar con alerta previa.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Casilla + Agregar Actividad con autocompletado por código o nombre de APU.</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código de la actividad es el mismo código único del APU seleccionado.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Creación de APU al vuelo si la actividad no existe, sin perder el progreso.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Columnas por actividad: número de ítem (1.1, 1.2.3), código del APU, descripción, unidad, cantidad editable, precio unitario (del APU, no editable) y costo total automático. El número de ítem ordena la oferta; el código del APU dice de qué análisis salió el precio y se repite si la misma actividad aparece en dos capítulos.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crear un capítulo de primer nivel el sistema exige clasificarlo como Costo Directo o Costo Indirecto. No hay valor por defecto: el usuario elige. La etiqueta se muestra en la barra del capítulo y es editable mientras el proyecto esté Abierto.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subcapítulos y actividades heredan la clasificación de su capítulo raíz. No se puede clasificar un subnivel por separado; para mezclar, se crean dos capítulos de primer nivel.</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Cada capítulo y subcapítulo muestra monto acumulado y porcentaje de incidencia en tiempo real. La incidencia es el costo del capítulo dividido por el costo directo total del proyecto, por cien; ni el AIU ni los capítulos indirectos entran en el denominador.</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Pie financiero fijo, en este orden: Total Costo Directo, AIU desglosado en Administración, Imprevistos y Utilidad, IVA sobre la utilidad, Total Costo Indirecto y Valor Total. El orden no es estético: el AIU va inmediatamente debajo del costo directo porque es lo único sobre lo que se calcula, y el IVA debajo de la utilidad porque es lo único que grava.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tres porcentajes del AIU y el del IVA son un campo de cada presupuesto y no existe un AIU estándar de la empresa que los precargue (D-41): el AIU se negocia obra por obra. Nacen en cero y quedan editables mientras el proyecto esté Abierto. El IVA sí arranca en 19 %, porque es tarifa de ley y no una decisión comercial del ingeniero.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Aprobar y Activar Proyecto, exclusivo del Administrador, con ventana de confirmación y advertencia de congelamiento.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RF-PRE-25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activar: estado Activo, mesa de trabajo en solo lectura, y cada actividad queda anclada de forma definitiva a la versión del APU que usó. Activar un proyecto NO bloquea la edición del APU en el catálogo, ni debe hacerlo: el APU sigue editable y sigue generando versiones nuevas. Lo que queda fijo es el apu_version_id del ítem, y eso basta para que el valor del proyecto no cambie por detrás (RF-APU-14).</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Cierre del proyecto por el Administrador: estado Cerrado, archivo histórico, bloqueo de registros adicionales incluido el avance.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Duplicación disponible en cualquier estado: clona la WBS completa en estado Abierto. El usuario asigna el código del nuevo proyecto. La copia toma exactamente lo que tenía el original —la misma versión de cada APU, los mismos precios unitarios, las mismas cantidades y los mismos tres porcentajes de AIU—; el avance no se copia y nace en cero. Antes de confirmar, el sistema muestra qué APU quedaron desactualizados y ofrece actualizarlos en la copia, mostrando el valor total antes y después (D-19).</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Reapertura de proyecto Activo exclusiva del Administrador, con justificación obligatoria registrada en el historial. Es el único mecanismo para modificar un presupuesto ya activado. La base de datos lo hace cumplir por su cuenta: el cambio de estado por fuera de la función de reapertura queda rechazado.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Exportación a Excel con agrupamiento nativo por nivel jerárquico y valores planos sin fórmulas.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Exportación a PDF corporativo con logo y NIT, WBS en tabla jerárquica con estilos por nivel.</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Las exportaciones excluyen el desglose interno de los APU.</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En estado Activo la mesa de trabajo no admite agregar, editar ni eliminar capítulos, actividades, cantidades ni porcentajes de AIU. La interfaz muestra los controles deshabilitados y el backend rechaza la operación aunque se invoque directamente.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Un proyecto Cerrado no puede reabrirse. Si una obra cerrada debe retomarse, se duplica y el duplicado nace Abierto.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activar un proyecto cuyo AIU esté en cero, la ventana de confirmación lo advierte de forma explícita antes de congelar la línea base. No bloquea: hay obras que se ofertan a costo. Evita que un AIU sin diligenciar se convierta en contrato.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Si el presupuesto no tiene ningún capítulo de costo directo y el AIU está configurado con porcentajes mayores que cero, el pie financiero muestra un aviso permanente y no bloqueante: el AIU dará cero porque no hay base sobre la que aplicarlo, y la causa probable es que los capítulos estén mal clasificados.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Ningún porcentaje derivado se muestra como cero cuando su divisor es cero. La incidencia de un capítulo, el porcentaje de avance de una actividad y el avance general del proyecto muestran un guion cuando no se pueden calcular, nunca «0%», «Infinity» ni «NaN».</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RF-PRE-38</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nombre, la ubicación y el código del presupuesto se editan desde el encabezado de la mesa de trabajo mientras el proyecto esté Abierto, con los mismos validadores de la creación. Fuera de Abierto, la base rechaza el cambio.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Archivar y desarchivar un presupuesto, en cualquier estado. Archivar no borra nada ni cambia el estado: saca al proyecto de la vista maestra, que por defecto muestra solo los no archivados y ofrece un filtro «Ver archivados». Es la respuesta a la licitación que no se ganó.</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RF-PRE-40</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Eliminar un presupuesto, exclusivo del Administrador y solo para proyectos que nunca fueron activados. Borra en cascada sus capítulos, actividades, versiones y eventos. Un presupuesto que alguna vez estuvo Activo no se elimina nunca, por ningún rol: su línea base es registro contractual.</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RF-PRE-41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 se puede activar un presupuesto sin actividades, ni uno cuyo valor total sea cero. Son dos errores distintos con dos mensajes distintos: el segundo es el caso de quien armó el árbol de capítulos y dejó todas las cantidades en cero.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RF-PRE-43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pie financiero muestra el IVA sobre la utilidad como una línea propia, con su porcentaje visible. Si la utilidad es cero el IVA es cero, y la línea se muestra igual: una oferta sin utilidad es una decisión del ingeniero, no un error de cálculo.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RF-PRE-44</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crear el presupuesto el usuario elige cómo se estructura: por ítems (capítulo → actividad) o por EDT (capítulo → subcapítulo → actividad, con actividades colgando también del capítulo). El modo se puede cambiar mientras el proyecto esté Abierto; pasar de EDT a ítems se rechaza si ya hay subcapítulos, nombrando cuántos.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RF-PRE-45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Cada actividad lleva su número de ítem dentro del presupuesto —1.1 si cuelga del capítulo 1.0, 1.2.3 si cuelga del subcapítulo 1.2—, visible en la mesa de trabajo y en las dos exportaciones. Lo deriva la base al agregar, mover, reordenar o eliminar cualquier nivel; no lo escribe el usuario ni la aplicación.</w:t>
            </w:r>
          </w:p>
        </w:tc>
      </w:tr>
    </w:tbl>
    <w:p w:rsidR="00AB7BF3" w:rsidRPr="005D381A" w:rsidRDefault="005D381A">
      <w:pPr>
        <w:pStyle w:val="Ttulo2"/>
        <w:spacing w:before="300" w:after="120"/>
        <w:rPr>
          <w:lang w:val="es-CO"/>
        </w:rPr>
      </w:pPr>
      <w:r w:rsidRPr="005D381A">
        <w:rPr>
          <w:b/>
          <w:bCs/>
          <w:color w:val="1F2933"/>
          <w:sz w:val="23"/>
          <w:szCs w:val="23"/>
          <w:lang w:val="es-CO"/>
        </w:rPr>
        <w:t>12.6 Versionamiento del presupuesto (RF-VER)</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RF-VER-01</w:t>
            </w:r>
          </w:p>
        </w:tc>
        <w:tc>
          <w:tcPr>
            <w:tcW w:w="687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Guardado automático de versión al cambiar estado de Abierto a Activo. </w:t>
            </w:r>
            <w:r>
              <w:rPr>
                <w:sz w:val="18"/>
                <w:szCs w:val="18"/>
              </w:rPr>
              <w:t>Esa versión es la línea base contractual del proyecto.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Guardado automático de versión al cambiar estado de Activo a Cerrado.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Guardado manual de versión mediante botón, exigiendo el motivo al usuario.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Cada versión es copia completa: todos los ítems, precios, cantidades, AIU y totales en ese instante.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Historial de versiones con número, fecha, motivo y usuario que la generó.</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Consulta de versión en modo solo lectura, sin posibilidad de edición.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Exportación de versión específica a PDF o Excel, indicando el número de versión en el documento.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reabrir un proyecto Activo el sistema guarda automáticamente una versión antes de habilitar la edición, de modo que la línea base anterior quede consultable. Esa versión queda registrada con el estado Activo, porque lo que archiva es la línea base tal como estaba firmada. Que el proyecto se reabrió lo cuenta el evento de reapertura del historial, con su justificación.</w:t>
            </w:r>
          </w:p>
        </w:tc>
      </w:tr>
    </w:tbl>
    <w:p w:rsidR="00AB7BF3" w:rsidRPr="005D381A" w:rsidRDefault="005D381A">
      <w:pPr>
        <w:pStyle w:val="Ttulo2"/>
        <w:spacing w:before="300" w:after="120"/>
        <w:rPr>
          <w:lang w:val="es-CO"/>
        </w:rPr>
      </w:pPr>
      <w:r w:rsidRPr="005D381A">
        <w:rPr>
          <w:b/>
          <w:bCs/>
          <w:color w:val="1F2933"/>
          <w:sz w:val="23"/>
          <w:szCs w:val="23"/>
          <w:lang w:val="es-CO"/>
        </w:rPr>
        <w:t>12.7 Historial de cambios (RF-HIS)</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lastRenderedPageBreak/>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Ver historial de cambios visible en la barra del proyecto.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Panel lateral con lista cronológica descendente: fecha, usuario, tipo de evento, descripción, valor anterior vs. nuevo.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Registro automático de: cambio de estado, reapertura con su justificación, ítem agregado o eliminado, cantidad modificada, precio modificado, capítulo agregado o eliminado, AIU o IVA modificados, presupuesto archivado, desarchivado o eliminado, y precio de recurso modificado. Los escribe la base de datos con triggers, no el backend, y el autor lo toma del contexto de la transacción (D-45): el backend no puede omitir un evento ni firmarlo a nombre de otro usuario.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Filtros por rango de fechas, tipo de evento y usuario responsable.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Historial de solo lectura: ningún usuario puede editar ni eliminar un registro.</w:t>
            </w:r>
          </w:p>
        </w:tc>
      </w:tr>
    </w:tbl>
    <w:p w:rsidR="00AB7BF3" w:rsidRPr="005D381A" w:rsidRDefault="00AB7BF3">
      <w:pPr>
        <w:spacing w:after="60"/>
        <w:rPr>
          <w:lang w:val="es-CO"/>
        </w:rPr>
      </w:pPr>
    </w:p>
    <w:p w:rsidR="00AB7BF3" w:rsidRPr="005D381A" w:rsidRDefault="005D381A">
      <w:pPr>
        <w:pStyle w:val="Ttulo2"/>
        <w:spacing w:before="300" w:after="120"/>
        <w:rPr>
          <w:lang w:val="es-CO"/>
        </w:rPr>
      </w:pPr>
      <w:r w:rsidRPr="005D381A">
        <w:rPr>
          <w:b/>
          <w:bCs/>
          <w:color w:val="1F2933"/>
          <w:sz w:val="23"/>
          <w:szCs w:val="23"/>
          <w:lang w:val="es-CO"/>
        </w:rPr>
        <w:t>12.8 Control de avance físico — fuera del MVP</w:t>
      </w:r>
    </w:p>
    <w:p w:rsidR="00AB7BF3" w:rsidRPr="005D381A" w:rsidRDefault="005D381A">
      <w:pPr>
        <w:spacing w:after="120" w:line="276" w:lineRule="auto"/>
        <w:jc w:val="both"/>
        <w:rPr>
          <w:lang w:val="es-CO"/>
        </w:rPr>
      </w:pPr>
      <w:r w:rsidRPr="005D381A">
        <w:rPr>
          <w:lang w:val="es-CO"/>
        </w:rPr>
        <w:t>Este módulo salió del MVP (D-43). El seguimiento de obra llega completo con el módulo de control de proyectos, donde el avance nace del consumo real de insumos —salidas de almacén, cortes de obra y contratos— y no de una cifra digitada a mano. Hasta entonces, un proyecto Activo es de solo lectura total.</w:t>
      </w:r>
    </w:p>
    <w:p w:rsidR="00AB7BF3" w:rsidRPr="005D381A" w:rsidRDefault="005D381A">
      <w:pPr>
        <w:pStyle w:val="Ttulo2"/>
        <w:spacing w:before="300" w:after="120"/>
        <w:rPr>
          <w:lang w:val="es-CO"/>
        </w:rPr>
      </w:pPr>
      <w:r w:rsidRPr="005D381A">
        <w:rPr>
          <w:b/>
          <w:bCs/>
          <w:color w:val="1F2933"/>
          <w:sz w:val="23"/>
          <w:szCs w:val="23"/>
          <w:lang w:val="es-CO"/>
        </w:rPr>
        <w:t>12.9 Configuración y parametrización (RF-CFG)</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Acceso desde el ícono de engranaje del menú principal con navegación por pestañas.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Pestaña Mi Cuenta: nombre, correo y rol del usuario en sesión (solo visualización).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Cambio de contraseña en ventana flotante con validación de contraseña actual.</w:t>
            </w:r>
          </w:p>
        </w:tc>
      </w:tr>
      <w:tr w:rsidR="00AB7BF3" w:rsidRPr="005D381A">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Pestaña Datos de Empresa: razón social, NIT, dirección y teléfono, los cuatro editables. El NIT sigue siendo único en la plataforma.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Carga de logotipo (PNG/JPG) almacenado para PDF y exportaciones.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Pestaña Suscripción: plan activo, estado (En prueba, Activa, Vencida o Cancelada; «Vencida» se deriva de la fecha, no es un estado guardado), fecha de vencimiento y días restantes. Si está en prueba, indica cuántos días quedan y cómo pagar.</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Historial de facturación con fecha, concepto, monto, método, estado y el soporte que adjuntó el superadministrador.</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Descarga de comprobante en PDF por cada pago.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Pestaña Usuarios: creación de asistente (Plan Personal) o gestión de roles y usuarios (Plan Empresarial).</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RF-CFG-10</w:t>
            </w:r>
          </w:p>
        </w:tc>
        <w:tc>
          <w:tcPr>
            <w:tcW w:w="6870" w:type="dxa"/>
            <w:shd w:val="clear" w:color="auto" w:fill="F7F9FA"/>
            <w:tcMar>
              <w:top w:w="70" w:type="dxa"/>
              <w:left w:w="110" w:type="dxa"/>
              <w:bottom w:w="70" w:type="dxa"/>
              <w:right w:w="110" w:type="dxa"/>
            </w:tcMar>
          </w:tcPr>
          <w:p w:rsidR="00AB7BF3" w:rsidRPr="008A38B8" w:rsidRDefault="005D381A">
            <w:pPr>
              <w:spacing w:before="40" w:after="40"/>
              <w:rPr>
                <w:lang w:val="es-CO"/>
              </w:rPr>
            </w:pPr>
            <w:r w:rsidRPr="005D381A">
              <w:rPr>
                <w:sz w:val="18"/>
                <w:szCs w:val="18"/>
                <w:lang w:val="es-CO"/>
              </w:rPr>
              <w:t>Plan Personal: el ingeniero crea al asistente con nombre, correo y permisos granulares por módulo y acción. No fija la contraseña: el sistema envía el enlace de activación y el asistente la elige.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Plan Empresarial: el administrador crea roles personalizados y les asigna permisos por módulo y acción. Personalizados, nunca de tipo Administrador ni Asistente: esos dos los crea la base al registrar la empresa y su tipo no se puede cambiar (D-44).</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Estado de usuarios: Pendiente (invitado, aún sin activar su cuenta), Activo (fijó su contraseña al consumir su enlace de activación) o Revocado. El administrador puede revocar el acceso en cualquier momento conservando la trazabilidad del usuario.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Selección de la moneda base de la empresa. Todos los recursos, APU y presupuestos del inquilino operan en esa divisa.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Definición de separador de miles y decimales.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Selector de decimales (0, 1 o 2) para pantalla e impresión.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Lista maestra editable de unidades de medida con símbolo y descripción.</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RF-CFG-18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Validación de símbolo duplicado al crear o editar una unidad.</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Bloqueo de eliminación de unidad en uso con mensaje explicativo.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Las unidades creadas quedan disponibles de inmediato en Recursos y APU.</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Notificaciones por correo: fin del período de prueba (2 días antes), vencimiento de suscripción (5 días antes) y cambios de estado del proyecto.</w:t>
            </w:r>
          </w:p>
        </w:tc>
      </w:tr>
      <w:tr w:rsidR="00AB7BF3">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RF-CFG-22</w:t>
            </w:r>
          </w:p>
        </w:tc>
        <w:tc>
          <w:tcPr>
            <w:tcW w:w="687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El cambio de la moneda base solo es posible mientras la empresa no tenga recursos, APU ni presupuestos registrados. </w:t>
            </w:r>
            <w:r>
              <w:rPr>
                <w:sz w:val="18"/>
                <w:szCs w:val="18"/>
              </w:rPr>
              <w:t>Después queda bloqueado.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crear una empresa, el sistema precarga las doce unidades de medida estándar de la construcción en Colombia: m, m², m³, Kg, Und, Hr, Jr, Glb, Gal, Lt, Ms y X. Quedan editables y eliminables como cualquier otra.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RF-CFG-24</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unicidad del símbolo de una unidad de medida no distingue mayúsculas: «Kg» y «kg» no pueden convivir en la misma empresa. Renombrar una unidad se permite siempre; cambiar la unidad de un recurso o de un APU que ya está en uso queda bloqueado en el MVP.</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Dentro de un módulo que tenga permiso de consulta propio —Recursos, APU, Presupuestos y Avance— ninguna otra acción puede otorgarse sin él: para marcar Crear, Editar, Eliminar, Exportar, Duplicar o Registrar hay que marcar antes Ver. Quitar Ver deja de ser posible mientras el rol conserve otra acción del mismo módulo. Lo comprueba la base de datos al confirmar la transacción, de modo que el orden en que se marquen no importa.</w:t>
            </w:r>
          </w:p>
        </w:tc>
      </w:tr>
    </w:tbl>
    <w:p w:rsidR="00AB7BF3" w:rsidRPr="008A38B8" w:rsidRDefault="005D381A">
      <w:pPr>
        <w:pStyle w:val="Ttulo1"/>
        <w:pBdr>
          <w:bottom w:val="single" w:sz="10" w:space="6" w:color="13496B"/>
        </w:pBdr>
        <w:spacing w:before="420" w:after="180"/>
        <w:rPr>
          <w:lang w:val="es-CO"/>
        </w:rPr>
      </w:pPr>
      <w:r w:rsidRPr="008A38B8">
        <w:rPr>
          <w:b/>
          <w:bCs/>
          <w:color w:val="13496B"/>
          <w:sz w:val="30"/>
          <w:szCs w:val="30"/>
          <w:lang w:val="es-CO"/>
        </w:rPr>
        <w:t>13. Requisitos no funcionales</w:t>
      </w:r>
    </w:p>
    <w:p w:rsidR="00AB7BF3" w:rsidRPr="005D381A" w:rsidRDefault="005D381A">
      <w:pPr>
        <w:spacing w:after="120" w:line="276" w:lineRule="auto"/>
        <w:jc w:val="both"/>
        <w:rPr>
          <w:lang w:val="es-CO"/>
        </w:rPr>
      </w:pPr>
      <w:r w:rsidRPr="005D381A">
        <w:rPr>
          <w:lang w:val="es-CO"/>
        </w:rPr>
        <w:t>Aplican desde el MVP y no cambian en fases posteriores.</w:t>
      </w:r>
    </w:p>
    <w:p w:rsidR="00AB7BF3" w:rsidRDefault="005D381A">
      <w:pPr>
        <w:pStyle w:val="Ttulo2"/>
        <w:spacing w:before="300" w:after="120"/>
      </w:pPr>
      <w:r>
        <w:rPr>
          <w:b/>
          <w:bCs/>
          <w:color w:val="1F2933"/>
          <w:sz w:val="23"/>
          <w:szCs w:val="23"/>
        </w:rPr>
        <w:t>13.1 Seguridad</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Arquitectura multi-tenant con aislamiento estricto. Ninguna consulta puede devolver datos de otro tenant.</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Contraseñas almacenadas encriptadas, nunca en texto plano.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Tokens de recuperación de un solo uso, expiran a los 30 minutos.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Política mínima de contraseña: 8 caracteres.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Autorización por rol verificada en el backend en cada petición; ocultar un control en la interfaz no es control de acceso.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RNF-24</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Toda tabla del esquema de inquilinos con columna tenant_id nace con el aislamiento por filas activado y forzado. Una prueba automática de la fase 0 falla si alguna quedó sin política.</w:t>
            </w:r>
          </w:p>
        </w:tc>
      </w:tr>
    </w:tbl>
    <w:p w:rsidR="00AB7BF3" w:rsidRDefault="005D381A">
      <w:pPr>
        <w:pStyle w:val="Ttulo2"/>
        <w:spacing w:before="300" w:after="120"/>
      </w:pPr>
      <w:r>
        <w:rPr>
          <w:b/>
          <w:bCs/>
          <w:color w:val="1F2933"/>
          <w:sz w:val="23"/>
          <w:szCs w:val="23"/>
        </w:rPr>
        <w:t>13.2 Integridad y exactitud</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RNF-06</w:t>
            </w:r>
          </w:p>
        </w:tc>
        <w:tc>
          <w:tcPr>
            <w:tcW w:w="687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Todo cálculo financiero se ejecuta y valida en el backend. </w:t>
            </w:r>
            <w:r>
              <w:rPr>
                <w:sz w:val="18"/>
                <w:szCs w:val="18"/>
              </w:rPr>
              <w:t>El frontend solo previsualiza.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RNF-07</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Precisión decimal completa en almacenamiento; el truncamiento aplica solo a presentación e impresión.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RNF-08</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Integridad referencial: el sistema impide eliminar recursos, APU o unidades en uso.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RNF-09</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Historial de cambios y versiones inmutables a nivel de base de datos (solo inserción).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RNF-10</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valores de un presupuesto congelado no pueden ser alterados por ningún cambio posterior en las tablas maestras.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RNF-21</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Las reglas de estado del proyecto se hacen cumplir en la base de datos, no solo en la aplicación: una escritura sobre un presupuesto que no esté Abierto debe ser rechazada aunque la petición se construya a mano.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RNF-22</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porcentajes (IVA, desperdicio, AIU) se almacenan en puntos porcentuales: un 19% se guarda como 19, no como 0,19.</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RNF-23</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eliminación de los datos de una empresa es siempre una acción manual y deliberada del superadministrador. El sistema no borra información de ningún cliente mediante procesos automáticos.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RNF-25</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totales de un presupuesto y los montos acumulados de sus capítulos los escribe exclusivamente la función de recálculo del servidor. Ninguna otra escritura sobre esas columnas se acepta, en ningún estado.</w:t>
            </w:r>
          </w:p>
        </w:tc>
      </w:tr>
    </w:tbl>
    <w:p w:rsidR="00AB7BF3" w:rsidRDefault="005D381A">
      <w:pPr>
        <w:pStyle w:val="Ttulo2"/>
        <w:spacing w:before="300" w:after="120"/>
      </w:pPr>
      <w:r>
        <w:rPr>
          <w:b/>
          <w:bCs/>
          <w:color w:val="1F2933"/>
          <w:sz w:val="23"/>
          <w:szCs w:val="23"/>
        </w:rPr>
        <w:t>13.3 Usabilidad</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Creación y edición en ventanas flotantes superpuestas, sin abandonar la pantalla de contexto.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Volver en todo nivel de navegación.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Recálculo en tiempo real sin recarga de página en mesa de trabajo, APU y recursos.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Aplicación web accesible desde navegador sin instalación local.</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Mensajes de error con causa y acción correctiva concreta.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Interfaz en español, con formatos numéricos configurables y una moneda por empresa.</w:t>
            </w:r>
          </w:p>
        </w:tc>
      </w:tr>
    </w:tbl>
    <w:p w:rsidR="00AB7BF3" w:rsidRDefault="005D381A">
      <w:pPr>
        <w:pStyle w:val="Ttulo2"/>
        <w:spacing w:before="300" w:after="120"/>
      </w:pPr>
      <w:r>
        <w:rPr>
          <w:b/>
          <w:bCs/>
          <w:color w:val="1F2933"/>
          <w:sz w:val="23"/>
          <w:szCs w:val="23"/>
        </w:rPr>
        <w:t>13.4 Operación y continuidad</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Copias de seguridad periódicas con procedimiento de restauración probado.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datos de un tenant suspendido se conservan íntegros y quedan disponibles al reactivar.</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registro de eventos debe ser suficiente para reconstruir el estado histórico de cualquier proyecto.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Las exportaciones a PDF y Excel respetan el logo y NIT configurados por la empresa.</w:t>
            </w:r>
          </w:p>
        </w:tc>
      </w:tr>
    </w:tbl>
    <w:p w:rsidR="00EA5716" w:rsidRPr="008A38B8" w:rsidRDefault="00995979">
      <w:pPr>
        <w:pStyle w:val="Ttulo1"/>
        <w:spacing w:after="120"/>
        <w:rPr>
          <w:lang w:val="es-CO"/>
        </w:rPr>
      </w:pPr>
      <w:r w:rsidRPr="008A38B8">
        <w:rPr>
          <w:lang w:val="es-CO"/>
        </w:rPr>
        <w:lastRenderedPageBreak/>
        <w:t>14. Por qué el sistema hace lo que hace</w:t>
      </w:r>
    </w:p>
    <w:p w:rsidR="00EA5716" w:rsidRPr="008A38B8" w:rsidRDefault="00995979">
      <w:pPr>
        <w:spacing w:after="120"/>
        <w:rPr>
          <w:lang w:val="es-CO"/>
        </w:rPr>
      </w:pPr>
      <w:r w:rsidRPr="008A38B8">
        <w:rPr>
          <w:lang w:val="es-CO"/>
        </w:rPr>
        <w:t>Cuarenta y nueve decisiones de diseño gobiernan el MVP; las seis últimas salieron de una auditoría externa del esquema y se leen juntas al final de esta sección. Tres de ellas —D-12, D-23 y la propia D-43— quedan reservadas: describen el control de avance físico, que sale del MVP y vuelve en la fase 2. Se conservan con su número, y las reglas RN-12, RN-13 y RN-19 dejan su hueco por la misma razón: renumerar rompería las referencias cruzadas de los demás documentos. Están cerradas: no se reabren</w:t>
      </w:r>
      <w:r w:rsidRPr="008A38B8">
        <w:rPr>
          <w:lang w:val="es-CO"/>
        </w:rPr>
        <w:t xml:space="preserve"> durante el desarrollo, y ninguna parte del sistema puede contradecirlas. Cada una se enuncia con su motivo, porque en dos años nadie va a recordar por qué la fórmula es la que es, y un desarrollador que no entiende el motivo de una regla termina "arreglán</w:t>
      </w:r>
      <w:r w:rsidRPr="008A38B8">
        <w:rPr>
          <w:lang w:val="es-CO"/>
        </w:rPr>
        <w:t>dola".</w:t>
      </w:r>
    </w:p>
    <w:p w:rsidR="00EA5716" w:rsidRPr="008A38B8" w:rsidRDefault="00995979">
      <w:pPr>
        <w:spacing w:after="120"/>
        <w:rPr>
          <w:lang w:val="es-CO"/>
        </w:rPr>
      </w:pPr>
      <w:r w:rsidRPr="008A38B8">
        <w:rPr>
          <w:lang w:val="es-CO"/>
        </w:rPr>
        <w:t>La numeración va de D-1 a D-49 sin el D-10, que no existe. Se mantiene la numeración original para que las referencias cruzadas del esquema y de la guía de interfaz sigan apuntando a la misma decisión.</w:t>
      </w:r>
    </w:p>
    <w:p w:rsidR="00EA5716" w:rsidRPr="008A38B8" w:rsidRDefault="00995979">
      <w:pPr>
        <w:pStyle w:val="Ttulo2"/>
        <w:spacing w:after="120"/>
        <w:rPr>
          <w:lang w:val="es-CO"/>
        </w:rPr>
      </w:pPr>
      <w:r w:rsidRPr="008A38B8">
        <w:rPr>
          <w:lang w:val="es-CO"/>
        </w:rPr>
        <w:t>D-1 · El subtotal de una línea de APU multiplic</w:t>
      </w:r>
      <w:r w:rsidRPr="008A38B8">
        <w:rPr>
          <w:lang w:val="es-CO"/>
        </w:rPr>
        <w:t>a</w:t>
      </w:r>
    </w:p>
    <w:p w:rsidR="00EA5716" w:rsidRPr="008A38B8" w:rsidRDefault="00995979">
      <w:pPr>
        <w:spacing w:after="120"/>
        <w:rPr>
          <w:lang w:val="es-CO"/>
        </w:rPr>
      </w:pPr>
      <w:r w:rsidRPr="008A38B8">
        <w:rPr>
          <w:lang w:val="es-CO"/>
        </w:rPr>
        <w:t>Subtotal = cantidad × rendimiento × (1 + desperdicio %) × precio. Son dos campos con significados distintos, y esa distinción es la que hace que la fórmula multiplique en vez de dividir:</w:t>
      </w:r>
    </w:p>
    <w:p w:rsidR="00EA5716" w:rsidRPr="008A38B8" w:rsidRDefault="00995979">
      <w:pPr>
        <w:pStyle w:val="Prrafodelista"/>
        <w:spacing w:after="120"/>
        <w:rPr>
          <w:lang w:val="es-CO"/>
        </w:rPr>
      </w:pPr>
      <w:r w:rsidRPr="008A38B8">
        <w:rPr>
          <w:lang w:val="es-CO"/>
        </w:rPr>
        <w:t>•  Rendimiento: cuánto consume una unidad del recurso por unidad de</w:t>
      </w:r>
      <w:r w:rsidRPr="008A38B8">
        <w:rPr>
          <w:lang w:val="es-CO"/>
        </w:rPr>
        <w:t xml:space="preserve"> obra. Por ejemplo 0,05 jornal por m³, o 7 bultos por m³.</w:t>
      </w:r>
    </w:p>
    <w:p w:rsidR="00EA5716" w:rsidRPr="008A38B8" w:rsidRDefault="00995979">
      <w:pPr>
        <w:pStyle w:val="Prrafodelista"/>
        <w:spacing w:after="120"/>
        <w:rPr>
          <w:lang w:val="es-CO"/>
        </w:rPr>
      </w:pPr>
      <w:r w:rsidRPr="008A38B8">
        <w:rPr>
          <w:lang w:val="es-CO"/>
        </w:rPr>
        <w:t>•  Cantidad: cuántas unidades del recurso intervienen. Por ejemplo dos oficiales o una mezcladora. Su valor por defecto es 1, que es el caso normal en materiales, donde todo el consumo se expresa en</w:t>
      </w:r>
      <w:r w:rsidRPr="008A38B8">
        <w:rPr>
          <w:lang w:val="es-CO"/>
        </w:rPr>
        <w:t xml:space="preserve"> el rendimiento.</w:t>
      </w:r>
    </w:p>
    <w:p w:rsidR="00EA5716" w:rsidRPr="008A38B8" w:rsidRDefault="00995979">
      <w:pPr>
        <w:spacing w:after="120"/>
        <w:rPr>
          <w:lang w:val="es-CO"/>
        </w:rPr>
      </w:pPr>
      <w:r w:rsidRPr="008A38B8">
        <w:rPr>
          <w:lang w:val="es-CO"/>
        </w:rPr>
        <w:t>Ejemplo verificado — Concreto 3000 PSI, unidad m³:</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Layout w:type="fixed"/>
        <w:tblLook w:val="04A0" w:firstRow="1" w:lastRow="0" w:firstColumn="1" w:lastColumn="0" w:noHBand="0" w:noVBand="1"/>
      </w:tblPr>
      <w:tblGrid>
        <w:gridCol w:w="6"/>
        <w:gridCol w:w="2390"/>
        <w:gridCol w:w="897"/>
        <w:gridCol w:w="1494"/>
        <w:gridCol w:w="1295"/>
        <w:gridCol w:w="1295"/>
        <w:gridCol w:w="1614"/>
        <w:gridCol w:w="29"/>
      </w:tblGrid>
      <w:tr w:rsidR="00EA5716">
        <w:trPr>
          <w:gridAfter w:val="1"/>
          <w:wAfter w:w="29" w:type="dxa"/>
          <w:cantSplit/>
          <w:tblHeader/>
        </w:trPr>
        <w:tc>
          <w:tcPr>
            <w:tcW w:w="2400" w:type="dxa"/>
            <w:gridSpan w:val="2"/>
            <w:shd w:val="clear" w:color="auto" w:fill="13496B"/>
            <w:tcMar>
              <w:top w:w="70" w:type="dxa"/>
              <w:left w:w="110" w:type="dxa"/>
              <w:bottom w:w="70" w:type="dxa"/>
              <w:right w:w="110" w:type="dxa"/>
            </w:tcMar>
          </w:tcPr>
          <w:p w:rsidR="00EA5716" w:rsidRDefault="00995979">
            <w:pPr>
              <w:spacing w:before="40" w:after="80"/>
            </w:pPr>
            <w:r>
              <w:rPr>
                <w:b/>
                <w:color w:val="FFFFFF"/>
                <w:sz w:val="18"/>
              </w:rPr>
              <w:t>Recurso</w:t>
            </w:r>
          </w:p>
        </w:tc>
        <w:tc>
          <w:tcPr>
            <w:tcW w:w="900" w:type="dxa"/>
            <w:shd w:val="clear" w:color="auto" w:fill="13496B"/>
            <w:tcMar>
              <w:top w:w="70" w:type="dxa"/>
              <w:left w:w="110" w:type="dxa"/>
              <w:bottom w:w="70" w:type="dxa"/>
              <w:right w:w="110" w:type="dxa"/>
            </w:tcMar>
          </w:tcPr>
          <w:p w:rsidR="00EA5716" w:rsidRDefault="00995979">
            <w:pPr>
              <w:spacing w:before="40" w:after="80"/>
            </w:pPr>
            <w:r>
              <w:rPr>
                <w:b/>
                <w:color w:val="FFFFFF"/>
                <w:sz w:val="18"/>
              </w:rPr>
              <w:t>Cantidad</w:t>
            </w:r>
          </w:p>
        </w:tc>
        <w:tc>
          <w:tcPr>
            <w:tcW w:w="1500" w:type="dxa"/>
            <w:shd w:val="clear" w:color="auto" w:fill="13496B"/>
            <w:tcMar>
              <w:top w:w="70" w:type="dxa"/>
              <w:left w:w="110" w:type="dxa"/>
              <w:bottom w:w="70" w:type="dxa"/>
              <w:right w:w="110" w:type="dxa"/>
            </w:tcMar>
          </w:tcPr>
          <w:p w:rsidR="00EA5716" w:rsidRDefault="00995979">
            <w:pPr>
              <w:spacing w:before="40" w:after="80"/>
            </w:pPr>
            <w:r>
              <w:rPr>
                <w:b/>
                <w:color w:val="FFFFFF"/>
                <w:sz w:val="18"/>
              </w:rPr>
              <w:t>Rendimiento</w:t>
            </w:r>
          </w:p>
        </w:tc>
        <w:tc>
          <w:tcPr>
            <w:tcW w:w="1300" w:type="dxa"/>
            <w:shd w:val="clear" w:color="auto" w:fill="13496B"/>
            <w:tcMar>
              <w:top w:w="70" w:type="dxa"/>
              <w:left w:w="110" w:type="dxa"/>
              <w:bottom w:w="70" w:type="dxa"/>
              <w:right w:w="110" w:type="dxa"/>
            </w:tcMar>
          </w:tcPr>
          <w:p w:rsidR="00EA5716" w:rsidRDefault="00995979">
            <w:pPr>
              <w:spacing w:before="40" w:after="80"/>
            </w:pPr>
            <w:r>
              <w:rPr>
                <w:b/>
                <w:color w:val="FFFFFF"/>
                <w:sz w:val="18"/>
              </w:rPr>
              <w:t>Desperdicio</w:t>
            </w:r>
          </w:p>
        </w:tc>
        <w:tc>
          <w:tcPr>
            <w:tcW w:w="1300" w:type="dxa"/>
            <w:shd w:val="clear" w:color="auto" w:fill="13496B"/>
            <w:tcMar>
              <w:top w:w="70" w:type="dxa"/>
              <w:left w:w="110" w:type="dxa"/>
              <w:bottom w:w="70" w:type="dxa"/>
              <w:right w:w="110" w:type="dxa"/>
            </w:tcMar>
          </w:tcPr>
          <w:p w:rsidR="00EA5716" w:rsidRDefault="00995979">
            <w:pPr>
              <w:spacing w:before="40" w:after="80"/>
            </w:pPr>
            <w:r>
              <w:rPr>
                <w:b/>
                <w:color w:val="FFFFFF"/>
                <w:sz w:val="18"/>
              </w:rPr>
              <w:t>Precio</w:t>
            </w:r>
          </w:p>
        </w:tc>
        <w:tc>
          <w:tcPr>
            <w:tcW w:w="1620" w:type="dxa"/>
            <w:shd w:val="clear" w:color="auto" w:fill="13496B"/>
            <w:tcMar>
              <w:top w:w="70" w:type="dxa"/>
              <w:left w:w="110" w:type="dxa"/>
              <w:bottom w:w="70" w:type="dxa"/>
              <w:right w:w="110" w:type="dxa"/>
            </w:tcMar>
          </w:tcPr>
          <w:p w:rsidR="00EA5716" w:rsidRDefault="00995979">
            <w:pPr>
              <w:spacing w:before="40" w:after="80"/>
            </w:pPr>
            <w:r>
              <w:rPr>
                <w:b/>
                <w:color w:val="FFFFFF"/>
                <w:sz w:val="18"/>
              </w:rPr>
              <w:t>Subtotal</w:t>
            </w:r>
          </w:p>
        </w:tc>
      </w:tr>
      <w:tr w:rsidR="00EA5716">
        <w:trPr>
          <w:gridAfter w:val="1"/>
          <w:wAfter w:w="29" w:type="dxa"/>
        </w:trPr>
        <w:tc>
          <w:tcPr>
            <w:tcW w:w="2400" w:type="dxa"/>
            <w:gridSpan w:val="2"/>
            <w:tcMar>
              <w:top w:w="70" w:type="dxa"/>
              <w:left w:w="110" w:type="dxa"/>
              <w:bottom w:w="70" w:type="dxa"/>
              <w:right w:w="110" w:type="dxa"/>
            </w:tcMar>
          </w:tcPr>
          <w:p w:rsidR="00EA5716" w:rsidRDefault="00995979">
            <w:pPr>
              <w:spacing w:before="40" w:after="80"/>
            </w:pPr>
            <w:r>
              <w:rPr>
                <w:sz w:val="19"/>
              </w:rPr>
              <w:t>Concreto premezclado</w:t>
            </w:r>
          </w:p>
        </w:tc>
        <w:tc>
          <w:tcPr>
            <w:tcW w:w="900" w:type="dxa"/>
            <w:tcMar>
              <w:top w:w="70" w:type="dxa"/>
              <w:left w:w="110" w:type="dxa"/>
              <w:bottom w:w="70" w:type="dxa"/>
              <w:right w:w="110" w:type="dxa"/>
            </w:tcMar>
          </w:tcPr>
          <w:p w:rsidR="00EA5716" w:rsidRDefault="00995979">
            <w:pPr>
              <w:spacing w:before="40" w:after="80"/>
            </w:pPr>
            <w:r>
              <w:rPr>
                <w:sz w:val="19"/>
              </w:rPr>
              <w:t>1</w:t>
            </w:r>
          </w:p>
        </w:tc>
        <w:tc>
          <w:tcPr>
            <w:tcW w:w="1500" w:type="dxa"/>
            <w:tcMar>
              <w:top w:w="70" w:type="dxa"/>
              <w:left w:w="110" w:type="dxa"/>
              <w:bottom w:w="70" w:type="dxa"/>
              <w:right w:w="110" w:type="dxa"/>
            </w:tcMar>
          </w:tcPr>
          <w:p w:rsidR="00EA5716" w:rsidRDefault="00995979">
            <w:pPr>
              <w:spacing w:before="40" w:after="80"/>
            </w:pPr>
            <w:r>
              <w:rPr>
                <w:sz w:val="19"/>
              </w:rPr>
              <w:t>1,00 m³/m³</w:t>
            </w:r>
          </w:p>
        </w:tc>
        <w:tc>
          <w:tcPr>
            <w:tcW w:w="1300" w:type="dxa"/>
            <w:tcMar>
              <w:top w:w="70" w:type="dxa"/>
              <w:left w:w="110" w:type="dxa"/>
              <w:bottom w:w="70" w:type="dxa"/>
              <w:right w:w="110" w:type="dxa"/>
            </w:tcMar>
          </w:tcPr>
          <w:p w:rsidR="00EA5716" w:rsidRDefault="00995979">
            <w:pPr>
              <w:spacing w:before="40" w:after="80"/>
            </w:pPr>
            <w:r>
              <w:rPr>
                <w:sz w:val="19"/>
              </w:rPr>
              <w:t>5%</w:t>
            </w:r>
          </w:p>
        </w:tc>
        <w:tc>
          <w:tcPr>
            <w:tcW w:w="1300" w:type="dxa"/>
            <w:tcMar>
              <w:top w:w="70" w:type="dxa"/>
              <w:left w:w="110" w:type="dxa"/>
              <w:bottom w:w="70" w:type="dxa"/>
              <w:right w:w="110" w:type="dxa"/>
            </w:tcMar>
          </w:tcPr>
          <w:p w:rsidR="00EA5716" w:rsidRDefault="00995979">
            <w:pPr>
              <w:spacing w:before="40" w:after="80"/>
            </w:pPr>
            <w:r>
              <w:rPr>
                <w:sz w:val="19"/>
              </w:rPr>
              <w:t>595.000</w:t>
            </w:r>
          </w:p>
        </w:tc>
        <w:tc>
          <w:tcPr>
            <w:tcW w:w="1620" w:type="dxa"/>
            <w:tcMar>
              <w:top w:w="70" w:type="dxa"/>
              <w:left w:w="110" w:type="dxa"/>
              <w:bottom w:w="70" w:type="dxa"/>
              <w:right w:w="110" w:type="dxa"/>
            </w:tcMar>
          </w:tcPr>
          <w:p w:rsidR="00EA5716" w:rsidRDefault="00995979">
            <w:pPr>
              <w:spacing w:before="40" w:after="80"/>
            </w:pPr>
            <w:r>
              <w:rPr>
                <w:sz w:val="19"/>
              </w:rPr>
              <w:t>624.750</w:t>
            </w:r>
          </w:p>
        </w:tc>
      </w:tr>
      <w:tr w:rsidR="00EA5716">
        <w:trPr>
          <w:gridAfter w:val="1"/>
          <w:wAfter w:w="29" w:type="dxa"/>
        </w:trPr>
        <w:tc>
          <w:tcPr>
            <w:tcW w:w="2400" w:type="dxa"/>
            <w:gridSpan w:val="2"/>
            <w:tcMar>
              <w:top w:w="70" w:type="dxa"/>
              <w:left w:w="110" w:type="dxa"/>
              <w:bottom w:w="70" w:type="dxa"/>
              <w:right w:w="110" w:type="dxa"/>
            </w:tcMar>
          </w:tcPr>
          <w:p w:rsidR="00EA5716" w:rsidRDefault="00995979">
            <w:pPr>
              <w:spacing w:before="40" w:after="80"/>
            </w:pPr>
            <w:r>
              <w:rPr>
                <w:sz w:val="19"/>
              </w:rPr>
              <w:t>Cuadrilla de oficiales</w:t>
            </w:r>
          </w:p>
        </w:tc>
        <w:tc>
          <w:tcPr>
            <w:tcW w:w="900" w:type="dxa"/>
            <w:tcMar>
              <w:top w:w="70" w:type="dxa"/>
              <w:left w:w="110" w:type="dxa"/>
              <w:bottom w:w="70" w:type="dxa"/>
              <w:right w:w="110" w:type="dxa"/>
            </w:tcMar>
          </w:tcPr>
          <w:p w:rsidR="00EA5716" w:rsidRDefault="00995979">
            <w:pPr>
              <w:spacing w:before="40" w:after="80"/>
            </w:pPr>
            <w:r>
              <w:rPr>
                <w:sz w:val="19"/>
              </w:rPr>
              <w:t>2</w:t>
            </w:r>
          </w:p>
        </w:tc>
        <w:tc>
          <w:tcPr>
            <w:tcW w:w="1500" w:type="dxa"/>
            <w:tcMar>
              <w:top w:w="70" w:type="dxa"/>
              <w:left w:w="110" w:type="dxa"/>
              <w:bottom w:w="70" w:type="dxa"/>
              <w:right w:w="110" w:type="dxa"/>
            </w:tcMar>
          </w:tcPr>
          <w:p w:rsidR="00EA5716" w:rsidRDefault="00995979">
            <w:pPr>
              <w:spacing w:before="40" w:after="80"/>
            </w:pPr>
            <w:r>
              <w:rPr>
                <w:sz w:val="19"/>
              </w:rPr>
              <w:t>0,05 Jr/m³</w:t>
            </w:r>
          </w:p>
        </w:tc>
        <w:tc>
          <w:tcPr>
            <w:tcW w:w="1300" w:type="dxa"/>
            <w:tcMar>
              <w:top w:w="70" w:type="dxa"/>
              <w:left w:w="110" w:type="dxa"/>
              <w:bottom w:w="70" w:type="dxa"/>
              <w:right w:w="110" w:type="dxa"/>
            </w:tcMar>
          </w:tcPr>
          <w:p w:rsidR="00EA5716" w:rsidRDefault="00995979">
            <w:pPr>
              <w:spacing w:before="40" w:after="80"/>
            </w:pPr>
            <w:r>
              <w:rPr>
                <w:sz w:val="19"/>
              </w:rPr>
              <w:t>0%</w:t>
            </w:r>
          </w:p>
        </w:tc>
        <w:tc>
          <w:tcPr>
            <w:tcW w:w="1300" w:type="dxa"/>
            <w:tcMar>
              <w:top w:w="70" w:type="dxa"/>
              <w:left w:w="110" w:type="dxa"/>
              <w:bottom w:w="70" w:type="dxa"/>
              <w:right w:w="110" w:type="dxa"/>
            </w:tcMar>
          </w:tcPr>
          <w:p w:rsidR="00EA5716" w:rsidRDefault="00995979">
            <w:pPr>
              <w:spacing w:before="40" w:after="80"/>
            </w:pPr>
            <w:r>
              <w:rPr>
                <w:sz w:val="19"/>
              </w:rPr>
              <w:t>120.000</w:t>
            </w:r>
          </w:p>
        </w:tc>
        <w:tc>
          <w:tcPr>
            <w:tcW w:w="1620" w:type="dxa"/>
            <w:tcMar>
              <w:top w:w="70" w:type="dxa"/>
              <w:left w:w="110" w:type="dxa"/>
              <w:bottom w:w="70" w:type="dxa"/>
              <w:right w:w="110" w:type="dxa"/>
            </w:tcMar>
          </w:tcPr>
          <w:p w:rsidR="00EA5716" w:rsidRDefault="00995979">
            <w:pPr>
              <w:spacing w:before="40" w:after="80"/>
            </w:pPr>
            <w:r>
              <w:rPr>
                <w:sz w:val="19"/>
              </w:rPr>
              <w:t>12.000</w:t>
            </w:r>
          </w:p>
        </w:tc>
      </w:tr>
      <w:tr w:rsidR="00EA5716">
        <w:trPr>
          <w:gridAfter w:val="1"/>
          <w:wAfter w:w="29" w:type="dxa"/>
        </w:trPr>
        <w:tc>
          <w:tcPr>
            <w:tcW w:w="2400" w:type="dxa"/>
            <w:gridSpan w:val="2"/>
            <w:tcMar>
              <w:top w:w="70" w:type="dxa"/>
              <w:left w:w="110" w:type="dxa"/>
              <w:bottom w:w="70" w:type="dxa"/>
              <w:right w:w="110" w:type="dxa"/>
            </w:tcMar>
          </w:tcPr>
          <w:p w:rsidR="00EA5716" w:rsidRDefault="00995979">
            <w:pPr>
              <w:spacing w:before="40" w:after="80"/>
            </w:pPr>
            <w:r>
              <w:rPr>
                <w:sz w:val="19"/>
              </w:rPr>
              <w:t>Costo directo del APU</w:t>
            </w:r>
          </w:p>
        </w:tc>
        <w:tc>
          <w:tcPr>
            <w:tcW w:w="900" w:type="dxa"/>
            <w:tcMar>
              <w:top w:w="70" w:type="dxa"/>
              <w:left w:w="110" w:type="dxa"/>
              <w:bottom w:w="70" w:type="dxa"/>
              <w:right w:w="110" w:type="dxa"/>
            </w:tcMar>
          </w:tcPr>
          <w:p w:rsidR="00EA5716" w:rsidRDefault="00EA5716">
            <w:pPr>
              <w:spacing w:before="40" w:after="80"/>
            </w:pPr>
          </w:p>
        </w:tc>
        <w:tc>
          <w:tcPr>
            <w:tcW w:w="1500" w:type="dxa"/>
            <w:tcMar>
              <w:top w:w="70" w:type="dxa"/>
              <w:left w:w="110" w:type="dxa"/>
              <w:bottom w:w="70" w:type="dxa"/>
              <w:right w:w="110" w:type="dxa"/>
            </w:tcMar>
          </w:tcPr>
          <w:p w:rsidR="00EA5716" w:rsidRDefault="00EA5716">
            <w:pPr>
              <w:spacing w:before="40" w:after="80"/>
            </w:pPr>
          </w:p>
        </w:tc>
        <w:tc>
          <w:tcPr>
            <w:tcW w:w="1300" w:type="dxa"/>
            <w:tcMar>
              <w:top w:w="70" w:type="dxa"/>
              <w:left w:w="110" w:type="dxa"/>
              <w:bottom w:w="70" w:type="dxa"/>
              <w:right w:w="110" w:type="dxa"/>
            </w:tcMar>
          </w:tcPr>
          <w:p w:rsidR="00EA5716" w:rsidRDefault="00EA5716">
            <w:pPr>
              <w:spacing w:before="40" w:after="80"/>
            </w:pPr>
          </w:p>
        </w:tc>
        <w:tc>
          <w:tcPr>
            <w:tcW w:w="1300" w:type="dxa"/>
            <w:tcMar>
              <w:top w:w="70" w:type="dxa"/>
              <w:left w:w="110" w:type="dxa"/>
              <w:bottom w:w="70" w:type="dxa"/>
              <w:right w:w="110" w:type="dxa"/>
            </w:tcMar>
          </w:tcPr>
          <w:p w:rsidR="00EA5716" w:rsidRDefault="00EA5716">
            <w:pPr>
              <w:spacing w:before="40" w:after="80"/>
            </w:pPr>
          </w:p>
        </w:tc>
        <w:tc>
          <w:tcPr>
            <w:tcW w:w="1620" w:type="dxa"/>
            <w:tcMar>
              <w:top w:w="70" w:type="dxa"/>
              <w:left w:w="110" w:type="dxa"/>
              <w:bottom w:w="70" w:type="dxa"/>
              <w:right w:w="110" w:type="dxa"/>
            </w:tcMar>
          </w:tcPr>
          <w:p w:rsidR="00EA5716" w:rsidRDefault="00995979">
            <w:pPr>
              <w:spacing w:before="40" w:after="80"/>
            </w:pPr>
            <w:r>
              <w:rPr>
                <w:sz w:val="19"/>
              </w:rPr>
              <w:t>636.750 / m³</w:t>
            </w:r>
          </w:p>
        </w:tc>
      </w:tr>
      <w:tr w:rsidR="00EA5716" w:rsidRPr="008A38B8">
        <w:tblPrEx>
          <w:tblBorders>
            <w:top w:val="none" w:sz="0" w:space="0" w:color="FFFFFF"/>
            <w:left w:val="single" w:sz="18" w:space="0" w:color="13496B"/>
            <w:bottom w:val="none" w:sz="0" w:space="0" w:color="FFFFFF"/>
            <w:insideH w:val="none" w:sz="0" w:space="0" w:color="FFFFFF"/>
          </w:tblBorders>
        </w:tblPrEx>
        <w:trPr>
          <w:gridBefore w:val="1"/>
        </w:trPr>
        <w:tc>
          <w:tcPr>
            <w:tcW w:w="9020" w:type="dxa"/>
            <w:gridSpan w:val="7"/>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Riesgo que hay que cubrir en la interfaz</w:t>
            </w:r>
          </w:p>
          <w:p w:rsidR="00EA5716" w:rsidRPr="008A38B8" w:rsidRDefault="00995979">
            <w:pPr>
              <w:spacing w:before="40" w:after="40"/>
              <w:rPr>
                <w:lang w:val="es-CO"/>
              </w:rPr>
            </w:pPr>
            <w:r w:rsidRPr="008A38B8">
              <w:rPr>
                <w:sz w:val="19"/>
                <w:lang w:val="es-CO"/>
              </w:rPr>
              <w:t xml:space="preserve">Si el usuario entiende que ambos campos miden consumo, multiplicará dos veces lo mismo y el APU saldrá inflado sin que nada falle. Las etiquetas y el texto de ayuda del formulario tienen que </w:t>
            </w:r>
            <w:r w:rsidRPr="008A38B8">
              <w:rPr>
                <w:sz w:val="19"/>
                <w:lang w:val="es-CO"/>
              </w:rPr>
              <w:t>dejarlo claro, y el campo Cantidad debe venir precargado en 1 (RF-APU-19 y RF-APU-20).</w:t>
            </w:r>
          </w:p>
        </w:tc>
      </w:tr>
    </w:tbl>
    <w:p w:rsidR="00EA5716" w:rsidRPr="008A38B8" w:rsidRDefault="00995979">
      <w:pPr>
        <w:pStyle w:val="Ttulo2"/>
        <w:spacing w:after="120"/>
        <w:rPr>
          <w:lang w:val="es-CO"/>
        </w:rPr>
      </w:pPr>
      <w:r w:rsidRPr="008A38B8">
        <w:rPr>
          <w:lang w:val="es-CO"/>
        </w:rPr>
        <w:t>D-2 · El APU se calcula con el precio total del recurso</w:t>
      </w:r>
    </w:p>
    <w:p w:rsidR="00EA5716" w:rsidRPr="008A38B8" w:rsidRDefault="00995979">
      <w:pPr>
        <w:spacing w:after="120"/>
        <w:rPr>
          <w:lang w:val="es-CO"/>
        </w:rPr>
      </w:pPr>
      <w:r w:rsidRPr="008A38B8">
        <w:rPr>
          <w:lang w:val="es-CO"/>
        </w:rPr>
        <w:t xml:space="preserve">El precio que entra en el APU es el precio total, con IVA incluido. Es la práctica habitual cuando el IVA no es </w:t>
      </w:r>
      <w:r w:rsidRPr="008A38B8">
        <w:rPr>
          <w:lang w:val="es-CO"/>
        </w:rPr>
        <w:t>recuperable para el constructor, que es el caso de la inmensa mayoría de los clientes del producto.</w:t>
      </w:r>
    </w:p>
    <w:p w:rsidR="00EA5716" w:rsidRPr="008A38B8" w:rsidRDefault="00995979">
      <w:pPr>
        <w:spacing w:after="120"/>
        <w:rPr>
          <w:lang w:val="es-CO"/>
        </w:rPr>
      </w:pPr>
      <w:r w:rsidRPr="008A38B8">
        <w:rPr>
          <w:lang w:val="es-CO"/>
        </w:rPr>
        <w:t>Consecuencia: el costo directo ya incorpora el IVA y el AIU se aplica sobre esa base. Si en el futuro apareciera un cliente que sí recupera el IVA, la elecc</w:t>
      </w:r>
      <w:r w:rsidRPr="008A38B8">
        <w:rPr>
          <w:lang w:val="es-CO"/>
        </w:rPr>
        <w:t>ión tendría que guardarse junto con la versión del APU y no leerse de la configuración vigente; de lo contrario un cambio de configuración alteraría presupuestos ya emitidos.</w:t>
      </w:r>
    </w:p>
    <w:p w:rsidR="00EA5716" w:rsidRPr="008A38B8" w:rsidRDefault="00995979">
      <w:pPr>
        <w:pStyle w:val="Ttulo2"/>
        <w:spacing w:after="120"/>
        <w:rPr>
          <w:lang w:val="es-CO"/>
        </w:rPr>
      </w:pPr>
      <w:r w:rsidRPr="008A38B8">
        <w:rPr>
          <w:lang w:val="es-CO"/>
        </w:rPr>
        <w:t>D-3 · Fórmula convencional del AIU</w:t>
      </w:r>
    </w:p>
    <w:p w:rsidR="00EA5716" w:rsidRDefault="00995979">
      <w:pPr>
        <w:spacing w:after="120"/>
      </w:pPr>
      <w:r w:rsidRPr="008A38B8">
        <w:rPr>
          <w:lang w:val="es-CO"/>
        </w:rPr>
        <w:t xml:space="preserve">Los tres porcentajes del AIU se aplican, cada </w:t>
      </w:r>
      <w:r w:rsidRPr="008A38B8">
        <w:rPr>
          <w:lang w:val="es-CO"/>
        </w:rPr>
        <w:t xml:space="preserve">uno por separado, sobre el costo directo. </w:t>
      </w:r>
      <w:r>
        <w:t>La utilidad no depende de la administración.</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Layout w:type="fixed"/>
        <w:tblLook w:val="04A0" w:firstRow="1" w:lastRow="0" w:firstColumn="1" w:lastColumn="0" w:noHBand="0" w:noVBand="1"/>
      </w:tblPr>
      <w:tblGrid>
        <w:gridCol w:w="2100"/>
        <w:gridCol w:w="3600"/>
        <w:gridCol w:w="3320"/>
      </w:tblGrid>
      <w:tr w:rsidR="00EA5716" w:rsidRPr="008A38B8">
        <w:trPr>
          <w:cantSplit/>
          <w:tblHeader/>
        </w:trPr>
        <w:tc>
          <w:tcPr>
            <w:tcW w:w="2100" w:type="dxa"/>
            <w:shd w:val="clear" w:color="auto" w:fill="13496B"/>
            <w:tcMar>
              <w:top w:w="70" w:type="dxa"/>
              <w:left w:w="110" w:type="dxa"/>
              <w:bottom w:w="70" w:type="dxa"/>
              <w:right w:w="110" w:type="dxa"/>
            </w:tcMar>
          </w:tcPr>
          <w:p w:rsidR="00EA5716" w:rsidRDefault="00995979">
            <w:pPr>
              <w:spacing w:before="40" w:after="80"/>
            </w:pPr>
            <w:r>
              <w:rPr>
                <w:b/>
                <w:color w:val="FFFFFF"/>
                <w:sz w:val="18"/>
              </w:rPr>
              <w:t>Componente</w:t>
            </w:r>
          </w:p>
        </w:tc>
        <w:tc>
          <w:tcPr>
            <w:tcW w:w="3600" w:type="dxa"/>
            <w:shd w:val="clear" w:color="auto" w:fill="13496B"/>
            <w:tcMar>
              <w:top w:w="70" w:type="dxa"/>
              <w:left w:w="110" w:type="dxa"/>
              <w:bottom w:w="70" w:type="dxa"/>
              <w:right w:w="110" w:type="dxa"/>
            </w:tcMar>
          </w:tcPr>
          <w:p w:rsidR="00EA5716" w:rsidRDefault="00995979">
            <w:pPr>
              <w:spacing w:before="40" w:after="80"/>
            </w:pPr>
            <w:r>
              <w:rPr>
                <w:b/>
                <w:color w:val="FFFFFF"/>
                <w:sz w:val="18"/>
              </w:rPr>
              <w:t>Fórmula</w:t>
            </w:r>
          </w:p>
        </w:tc>
        <w:tc>
          <w:tcPr>
            <w:tcW w:w="3320" w:type="dxa"/>
            <w:shd w:val="clear" w:color="auto" w:fill="13496B"/>
            <w:tcMar>
              <w:top w:w="70" w:type="dxa"/>
              <w:left w:w="110" w:type="dxa"/>
              <w:bottom w:w="70" w:type="dxa"/>
              <w:right w:w="110" w:type="dxa"/>
            </w:tcMar>
          </w:tcPr>
          <w:p w:rsidR="00EA5716" w:rsidRPr="008A38B8" w:rsidRDefault="00995979">
            <w:pPr>
              <w:spacing w:before="40" w:after="80"/>
              <w:rPr>
                <w:lang w:val="es-CO"/>
              </w:rPr>
            </w:pPr>
            <w:r w:rsidRPr="008A38B8">
              <w:rPr>
                <w:b/>
                <w:color w:val="FFFFFF"/>
                <w:sz w:val="18"/>
                <w:lang w:val="es-CO"/>
              </w:rPr>
              <w:t>Sobre el ejemplo de referencia</w:t>
            </w:r>
          </w:p>
        </w:tc>
      </w:tr>
      <w:tr w:rsidR="00EA5716">
        <w:tc>
          <w:tcPr>
            <w:tcW w:w="2100" w:type="dxa"/>
            <w:tcMar>
              <w:top w:w="70" w:type="dxa"/>
              <w:left w:w="110" w:type="dxa"/>
              <w:bottom w:w="70" w:type="dxa"/>
              <w:right w:w="110" w:type="dxa"/>
            </w:tcMar>
          </w:tcPr>
          <w:p w:rsidR="00EA5716" w:rsidRDefault="00995979">
            <w:pPr>
              <w:spacing w:before="40" w:after="80"/>
            </w:pPr>
            <w:r>
              <w:rPr>
                <w:sz w:val="19"/>
              </w:rPr>
              <w:t>Administración</w:t>
            </w:r>
          </w:p>
        </w:tc>
        <w:tc>
          <w:tcPr>
            <w:tcW w:w="3600" w:type="dxa"/>
            <w:tcMar>
              <w:top w:w="70" w:type="dxa"/>
              <w:left w:w="110" w:type="dxa"/>
              <w:bottom w:w="70" w:type="dxa"/>
              <w:right w:w="110" w:type="dxa"/>
            </w:tcMar>
          </w:tcPr>
          <w:p w:rsidR="00EA5716" w:rsidRDefault="00995979">
            <w:pPr>
              <w:spacing w:before="40" w:after="80"/>
            </w:pPr>
            <w:r>
              <w:rPr>
                <w:sz w:val="19"/>
              </w:rPr>
              <w:t>Costo Directo × %A</w:t>
            </w:r>
          </w:p>
        </w:tc>
        <w:tc>
          <w:tcPr>
            <w:tcW w:w="3320" w:type="dxa"/>
            <w:tcMar>
              <w:top w:w="70" w:type="dxa"/>
              <w:left w:w="110" w:type="dxa"/>
              <w:bottom w:w="70" w:type="dxa"/>
              <w:right w:w="110" w:type="dxa"/>
            </w:tcMar>
          </w:tcPr>
          <w:p w:rsidR="00EA5716" w:rsidRDefault="00995979">
            <w:pPr>
              <w:spacing w:before="40" w:after="80"/>
            </w:pPr>
            <w:r>
              <w:rPr>
                <w:sz w:val="19"/>
              </w:rPr>
              <w:t>$6.367.500</w:t>
            </w:r>
          </w:p>
        </w:tc>
      </w:tr>
      <w:tr w:rsidR="00EA5716">
        <w:tc>
          <w:tcPr>
            <w:tcW w:w="2100" w:type="dxa"/>
            <w:tcMar>
              <w:top w:w="70" w:type="dxa"/>
              <w:left w:w="110" w:type="dxa"/>
              <w:bottom w:w="70" w:type="dxa"/>
              <w:right w:w="110" w:type="dxa"/>
            </w:tcMar>
          </w:tcPr>
          <w:p w:rsidR="00EA5716" w:rsidRDefault="00995979">
            <w:pPr>
              <w:spacing w:before="40" w:after="80"/>
            </w:pPr>
            <w:r>
              <w:rPr>
                <w:sz w:val="19"/>
              </w:rPr>
              <w:t>Imprevistos</w:t>
            </w:r>
          </w:p>
        </w:tc>
        <w:tc>
          <w:tcPr>
            <w:tcW w:w="3600" w:type="dxa"/>
            <w:tcMar>
              <w:top w:w="70" w:type="dxa"/>
              <w:left w:w="110" w:type="dxa"/>
              <w:bottom w:w="70" w:type="dxa"/>
              <w:right w:w="110" w:type="dxa"/>
            </w:tcMar>
          </w:tcPr>
          <w:p w:rsidR="00EA5716" w:rsidRDefault="00995979">
            <w:pPr>
              <w:spacing w:before="40" w:after="80"/>
            </w:pPr>
            <w:r>
              <w:rPr>
                <w:sz w:val="19"/>
              </w:rPr>
              <w:t>Costo Directo × %I</w:t>
            </w:r>
          </w:p>
        </w:tc>
        <w:tc>
          <w:tcPr>
            <w:tcW w:w="3320" w:type="dxa"/>
            <w:tcMar>
              <w:top w:w="70" w:type="dxa"/>
              <w:left w:w="110" w:type="dxa"/>
              <w:bottom w:w="70" w:type="dxa"/>
              <w:right w:w="110" w:type="dxa"/>
            </w:tcMar>
          </w:tcPr>
          <w:p w:rsidR="00EA5716" w:rsidRDefault="00995979">
            <w:pPr>
              <w:spacing w:before="40" w:after="80"/>
            </w:pPr>
            <w:r>
              <w:rPr>
                <w:sz w:val="19"/>
              </w:rPr>
              <w:t>$3.183.750</w:t>
            </w:r>
          </w:p>
        </w:tc>
      </w:tr>
      <w:tr w:rsidR="00EA5716">
        <w:tc>
          <w:tcPr>
            <w:tcW w:w="2100" w:type="dxa"/>
            <w:tcMar>
              <w:top w:w="70" w:type="dxa"/>
              <w:left w:w="110" w:type="dxa"/>
              <w:bottom w:w="70" w:type="dxa"/>
              <w:right w:w="110" w:type="dxa"/>
            </w:tcMar>
          </w:tcPr>
          <w:p w:rsidR="00EA5716" w:rsidRDefault="00995979">
            <w:pPr>
              <w:spacing w:before="40" w:after="80"/>
            </w:pPr>
            <w:r>
              <w:rPr>
                <w:sz w:val="19"/>
              </w:rPr>
              <w:t>Utilidad</w:t>
            </w:r>
          </w:p>
        </w:tc>
        <w:tc>
          <w:tcPr>
            <w:tcW w:w="3600" w:type="dxa"/>
            <w:tcMar>
              <w:top w:w="70" w:type="dxa"/>
              <w:left w:w="110" w:type="dxa"/>
              <w:bottom w:w="70" w:type="dxa"/>
              <w:right w:w="110" w:type="dxa"/>
            </w:tcMar>
          </w:tcPr>
          <w:p w:rsidR="00EA5716" w:rsidRDefault="00995979">
            <w:pPr>
              <w:spacing w:before="40" w:after="80"/>
            </w:pPr>
            <w:r>
              <w:rPr>
                <w:sz w:val="19"/>
              </w:rPr>
              <w:t>Costo Directo × %U</w:t>
            </w:r>
          </w:p>
        </w:tc>
        <w:tc>
          <w:tcPr>
            <w:tcW w:w="3320" w:type="dxa"/>
            <w:tcMar>
              <w:top w:w="70" w:type="dxa"/>
              <w:left w:w="110" w:type="dxa"/>
              <w:bottom w:w="70" w:type="dxa"/>
              <w:right w:w="110" w:type="dxa"/>
            </w:tcMar>
          </w:tcPr>
          <w:p w:rsidR="00EA5716" w:rsidRDefault="00995979">
            <w:pPr>
              <w:spacing w:before="40" w:after="80"/>
            </w:pPr>
            <w:r>
              <w:rPr>
                <w:sz w:val="19"/>
              </w:rPr>
              <w:t>$3.183.750</w:t>
            </w:r>
          </w:p>
        </w:tc>
      </w:tr>
      <w:tr w:rsidR="00EA5716">
        <w:tc>
          <w:tcPr>
            <w:tcW w:w="2100" w:type="dxa"/>
            <w:tcMar>
              <w:top w:w="70" w:type="dxa"/>
              <w:left w:w="110" w:type="dxa"/>
              <w:bottom w:w="70" w:type="dxa"/>
              <w:right w:w="110" w:type="dxa"/>
            </w:tcMar>
          </w:tcPr>
          <w:p w:rsidR="00EA5716" w:rsidRDefault="00995979">
            <w:pPr>
              <w:spacing w:before="40" w:after="80"/>
            </w:pPr>
            <w:r>
              <w:rPr>
                <w:sz w:val="19"/>
              </w:rPr>
              <w:t>IVA</w:t>
            </w:r>
          </w:p>
        </w:tc>
        <w:tc>
          <w:tcPr>
            <w:tcW w:w="3600" w:type="dxa"/>
            <w:tcMar>
              <w:top w:w="70" w:type="dxa"/>
              <w:left w:w="110" w:type="dxa"/>
              <w:bottom w:w="70" w:type="dxa"/>
              <w:right w:w="110" w:type="dxa"/>
            </w:tcMar>
          </w:tcPr>
          <w:p w:rsidR="00EA5716" w:rsidRDefault="00995979">
            <w:pPr>
              <w:spacing w:before="40" w:after="80"/>
            </w:pPr>
            <w:r>
              <w:rPr>
                <w:sz w:val="19"/>
              </w:rPr>
              <w:t>Utilidad × %IVA</w:t>
            </w:r>
          </w:p>
        </w:tc>
        <w:tc>
          <w:tcPr>
            <w:tcW w:w="3320" w:type="dxa"/>
            <w:tcMar>
              <w:top w:w="70" w:type="dxa"/>
              <w:left w:w="110" w:type="dxa"/>
              <w:bottom w:w="70" w:type="dxa"/>
              <w:right w:w="110" w:type="dxa"/>
            </w:tcMar>
          </w:tcPr>
          <w:p w:rsidR="00EA5716" w:rsidRDefault="00995979">
            <w:pPr>
              <w:spacing w:before="40" w:after="80"/>
            </w:pPr>
            <w:r>
              <w:rPr>
                <w:sz w:val="19"/>
              </w:rPr>
              <w:t>$604.912,50</w:t>
            </w:r>
          </w:p>
        </w:tc>
      </w:tr>
      <w:tr w:rsidR="00EA5716">
        <w:tc>
          <w:tcPr>
            <w:tcW w:w="2100" w:type="dxa"/>
            <w:tcMar>
              <w:top w:w="70" w:type="dxa"/>
              <w:left w:w="110" w:type="dxa"/>
              <w:bottom w:w="70" w:type="dxa"/>
              <w:right w:w="110" w:type="dxa"/>
            </w:tcMar>
          </w:tcPr>
          <w:p w:rsidR="00EA5716" w:rsidRDefault="00995979">
            <w:pPr>
              <w:spacing w:before="40" w:after="80"/>
            </w:pPr>
            <w:r>
              <w:rPr>
                <w:sz w:val="19"/>
              </w:rPr>
              <w:lastRenderedPageBreak/>
              <w:t>Valor total</w:t>
            </w:r>
          </w:p>
        </w:tc>
        <w:tc>
          <w:tcPr>
            <w:tcW w:w="3600" w:type="dxa"/>
            <w:tcMar>
              <w:top w:w="70" w:type="dxa"/>
              <w:left w:w="110" w:type="dxa"/>
              <w:bottom w:w="70" w:type="dxa"/>
              <w:right w:w="110" w:type="dxa"/>
            </w:tcMar>
          </w:tcPr>
          <w:p w:rsidR="00EA5716" w:rsidRPr="008A38B8" w:rsidRDefault="00995979">
            <w:pPr>
              <w:spacing w:before="40" w:after="80"/>
              <w:rPr>
                <w:lang w:val="es-CO"/>
              </w:rPr>
            </w:pPr>
            <w:r w:rsidRPr="008A38B8">
              <w:rPr>
                <w:sz w:val="19"/>
                <w:lang w:val="es-CO"/>
              </w:rPr>
              <w:t>Costo Directo + Costo Indirecto + AIU + IVA</w:t>
            </w:r>
          </w:p>
        </w:tc>
        <w:tc>
          <w:tcPr>
            <w:tcW w:w="3320" w:type="dxa"/>
            <w:tcMar>
              <w:top w:w="70" w:type="dxa"/>
              <w:left w:w="110" w:type="dxa"/>
              <w:bottom w:w="70" w:type="dxa"/>
              <w:right w:w="110" w:type="dxa"/>
            </w:tcMar>
          </w:tcPr>
          <w:p w:rsidR="00EA5716" w:rsidRDefault="00995979">
            <w:pPr>
              <w:spacing w:before="40" w:after="80"/>
            </w:pPr>
            <w:r>
              <w:rPr>
                <w:sz w:val="19"/>
              </w:rPr>
              <w:t>$77.014.912,50</w:t>
            </w:r>
          </w:p>
        </w:tc>
      </w:tr>
    </w:tbl>
    <w:p w:rsidR="00EA5716" w:rsidRPr="008A38B8" w:rsidRDefault="00995979">
      <w:pPr>
        <w:spacing w:after="120"/>
        <w:rPr>
          <w:lang w:val="es-CO"/>
        </w:rPr>
      </w:pPr>
      <w:r w:rsidRPr="008A38B8">
        <w:rPr>
          <w:lang w:val="es-CO"/>
        </w:rPr>
        <w:t>El ejemplo es un costo directo de $63.675.000 con un AIU de 10 / 5 / 5, un IVA del 19 % sobre la utilidad y sin capítulos indirectos, de mo</w:t>
      </w:r>
      <w:r w:rsidRPr="008A38B8">
        <w:rPr>
          <w:lang w:val="es-CO"/>
        </w:rPr>
        <w:t>do que el costo indirecto vale cero. La decisión D-16 confirma que ese término existe y que el AIU nunca se calcula sobre él.</w:t>
      </w:r>
    </w:p>
    <w:p w:rsidR="00EA5716" w:rsidRPr="008A38B8" w:rsidRDefault="00995979">
      <w:pPr>
        <w:pStyle w:val="Ttulo2"/>
        <w:spacing w:after="120"/>
        <w:rPr>
          <w:lang w:val="es-CO"/>
        </w:rPr>
      </w:pPr>
      <w:r w:rsidRPr="008A38B8">
        <w:rPr>
          <w:lang w:val="es-CO"/>
        </w:rPr>
        <w:t>D-4 · No existe módulo de órdenes de cambio</w:t>
      </w:r>
    </w:p>
    <w:p w:rsidR="00EA5716" w:rsidRPr="008A38B8" w:rsidRDefault="00995979">
      <w:pPr>
        <w:spacing w:after="120"/>
        <w:rPr>
          <w:lang w:val="es-CO"/>
        </w:rPr>
      </w:pPr>
      <w:r w:rsidRPr="008A38B8">
        <w:rPr>
          <w:lang w:val="es-CO"/>
        </w:rPr>
        <w:t xml:space="preserve">El MVP no crea, edita ni consulta órdenes de cambio. No hay entidad, ni campos, ni </w:t>
      </w:r>
      <w:r w:rsidRPr="008A38B8">
        <w:rPr>
          <w:lang w:val="es-CO"/>
        </w:rPr>
        <w:t>responsable, ni flujo de aprobación. La modificación de un proyecto en ejecución se resuelve con el mecanismo de D-5, que produce la misma trazabilidad.</w:t>
      </w:r>
    </w:p>
    <w:p w:rsidR="00EA5716" w:rsidRPr="008A38B8" w:rsidRDefault="00995979">
      <w:pPr>
        <w:spacing w:after="120"/>
        <w:rPr>
          <w:lang w:val="es-CO"/>
        </w:rPr>
      </w:pPr>
      <w:r w:rsidRPr="008A38B8">
        <w:rPr>
          <w:lang w:val="es-CO"/>
        </w:rPr>
        <w:t xml:space="preserve">El término queda reservado para la fase 2, donde el módulo de control de proyectos sí necesitará </w:t>
      </w:r>
      <w:r w:rsidRPr="008A38B8">
        <w:rPr>
          <w:lang w:val="es-CO"/>
        </w:rPr>
        <w:t>distinguir entre una corrección interna y un otrosí contractual.</w:t>
      </w:r>
    </w:p>
    <w:p w:rsidR="00EA5716" w:rsidRPr="008A38B8" w:rsidRDefault="00995979">
      <w:pPr>
        <w:pStyle w:val="Ttulo2"/>
        <w:spacing w:after="120"/>
        <w:rPr>
          <w:lang w:val="es-CO"/>
        </w:rPr>
      </w:pPr>
      <w:r w:rsidRPr="008A38B8">
        <w:rPr>
          <w:lang w:val="es-CO"/>
        </w:rPr>
        <w:t>D-5 · Un presupuesto Activo es de solo lectura</w:t>
      </w:r>
    </w:p>
    <w:p w:rsidR="00EA5716" w:rsidRPr="008A38B8" w:rsidRDefault="00995979">
      <w:pPr>
        <w:spacing w:after="120"/>
        <w:rPr>
          <w:lang w:val="es-CO"/>
        </w:rPr>
      </w:pPr>
      <w:r w:rsidRPr="008A38B8">
        <w:rPr>
          <w:lang w:val="es-CO"/>
        </w:rPr>
        <w:t>Activar un presupuesto lo congela: a partir de ese momento no admite ninguna escritura. No hay propagación de precios haci</w:t>
      </w:r>
      <w:r w:rsidRPr="008A38B8">
        <w:rPr>
          <w:lang w:val="es-CO"/>
        </w:rPr>
        <w:t>a un presupuesto activo, con autorización del usuario ni sin ella.</w:t>
      </w:r>
    </w:p>
    <w:p w:rsidR="00EA5716" w:rsidRPr="008A38B8" w:rsidRDefault="00995979">
      <w:pPr>
        <w:spacing w:after="120"/>
        <w:rPr>
          <w:lang w:val="es-CO"/>
        </w:rPr>
      </w:pPr>
      <w:r w:rsidRPr="008A38B8">
        <w:rPr>
          <w:lang w:val="es-CO"/>
        </w:rPr>
        <w:t xml:space="preserve">El motivo es doble. Primero, la promesa comercial del producto es que la línea base es intocable, y una línea base que puede recalcularse no lo es. Segundo, editar una obra en ejecución es </w:t>
      </w:r>
      <w:r w:rsidRPr="008A38B8">
        <w:rPr>
          <w:lang w:val="es-CO"/>
        </w:rPr>
        <w:t>precisamente el trabajo del módulo de control de proyectos, que opera contra un APU propio del proyecto sin tocar el catálogo maestro; anticipar una versión pobre de eso en el MVP crearía un comportamiento que después habría que deshacer.</w:t>
      </w:r>
    </w:p>
    <w:p w:rsidR="00EA5716" w:rsidRPr="008A38B8" w:rsidRDefault="00995979">
      <w:pPr>
        <w:spacing w:after="120"/>
        <w:rPr>
          <w:lang w:val="es-CO"/>
        </w:rPr>
      </w:pPr>
      <w:r w:rsidRPr="008A38B8">
        <w:rPr>
          <w:lang w:val="es-CO"/>
        </w:rPr>
        <w:t>Para modificar un</w:t>
      </w:r>
      <w:r w:rsidRPr="008A38B8">
        <w:rPr>
          <w:lang w:val="es-CO"/>
        </w:rPr>
        <w:t xml:space="preserve"> presupuesto activo, el Administrador lo reabre dejando por escrito el motivo, lo edita en estado Abierto y vuelve a activarlo. El sistema guarda una versión antes de habilitar la edición, de modo que la línea base anterior queda archivada y consultable. E</w:t>
      </w:r>
      <w:r w:rsidRPr="008A38B8">
        <w:rPr>
          <w:lang w:val="es-CO"/>
        </w:rPr>
        <w:t>se camino tiene una sola puerta en la base de datos: la función app.fn_reabrir_presupuesto, que en una misma transacción exige el motivo, comprueba que quien reabre sea Administrador, archiva la línea base y deja la reapertura en el historial. Cambiar el e</w:t>
      </w:r>
      <w:r w:rsidRPr="008A38B8">
        <w:rPr>
          <w:lang w:val="es-CO"/>
        </w:rPr>
        <w:t>stado por fuera de ella queda rechazado, porque una reapertura sin línea base archivada no se puede deshacer después.</w:t>
      </w:r>
    </w:p>
    <w:p w:rsidR="00EA5716" w:rsidRPr="008A38B8" w:rsidRDefault="00995979">
      <w:pPr>
        <w:spacing w:after="120"/>
        <w:rPr>
          <w:lang w:val="es-CO"/>
        </w:rPr>
      </w:pPr>
      <w:r w:rsidRPr="008A38B8">
        <w:rPr>
          <w:lang w:val="es-CO"/>
        </w:rPr>
        <w:t>Consecuencia sobre la propagación de precios: la pregunta «¿desea actualizar este APU en los presupuestos donde está en uso?» alcanza únic</w:t>
      </w:r>
      <w:r w:rsidRPr="008A38B8">
        <w:rPr>
          <w:lang w:val="es-CO"/>
        </w:rPr>
        <w:t>amente a los presupuestos Abiertos. Los activos y los cerrados quedan fuera en todos los casos.</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Para quien construya el control de obra en la fase 2</w:t>
            </w:r>
          </w:p>
          <w:p w:rsidR="00EA5716" w:rsidRPr="008A38B8" w:rsidRDefault="00995979">
            <w:pPr>
              <w:spacing w:before="40" w:after="100"/>
              <w:rPr>
                <w:lang w:val="es-CO"/>
              </w:rPr>
            </w:pPr>
            <w:r w:rsidRPr="008A38B8">
              <w:rPr>
                <w:sz w:val="19"/>
                <w:lang w:val="es-CO"/>
              </w:rPr>
              <w:t xml:space="preserve">El módulo de control introduce el «valor actual modificado»: la línea base ajustada por otrosíes y mayores </w:t>
            </w:r>
            <w:r w:rsidRPr="008A38B8">
              <w:rPr>
                <w:sz w:val="19"/>
                <w:lang w:val="es-CO"/>
              </w:rPr>
              <w:t>cantidades. Quien llegue a construirlo va a encontrar los triggers que congelan el presupuesto activo y va a pensar que son el obstáculo. No lo son, y no se quitan.</w:t>
            </w:r>
          </w:p>
          <w:p w:rsidR="00EA5716" w:rsidRPr="008A38B8" w:rsidRDefault="00995979">
            <w:pPr>
              <w:spacing w:before="40" w:after="40"/>
              <w:rPr>
                <w:lang w:val="es-CO"/>
              </w:rPr>
            </w:pPr>
            <w:r w:rsidRPr="008A38B8">
              <w:rPr>
                <w:sz w:val="19"/>
                <w:lang w:val="es-CO"/>
              </w:rPr>
              <w:t>La línea base original se conserva intacta —el propio documento de reportes lo exige como r</w:t>
            </w:r>
            <w:r w:rsidRPr="008A38B8">
              <w:rPr>
                <w:sz w:val="19"/>
                <w:lang w:val="es-CO"/>
              </w:rPr>
              <w:t>eferencia histórica inalterable— y el otrosí añade una cifra al lado, en su propia columna. Desarmar el congelamiento para permitir otrosíes destruiría la única garantía que el producto vende.</w:t>
            </w:r>
          </w:p>
        </w:tc>
      </w:tr>
    </w:tbl>
    <w:p w:rsidR="00EA5716" w:rsidRPr="008A38B8" w:rsidRDefault="00995979">
      <w:pPr>
        <w:pStyle w:val="Ttulo2"/>
        <w:spacing w:after="120"/>
        <w:rPr>
          <w:lang w:val="es-CO"/>
        </w:rPr>
      </w:pPr>
      <w:r w:rsidRPr="008A38B8">
        <w:rPr>
          <w:lang w:val="es-CO"/>
        </w:rPr>
        <w:t>D-6 · Una sola moneda por empresa</w:t>
      </w:r>
    </w:p>
    <w:p w:rsidR="00EA5716" w:rsidRPr="008A38B8" w:rsidRDefault="00995979">
      <w:pPr>
        <w:spacing w:after="120"/>
        <w:rPr>
          <w:lang w:val="es-CO"/>
        </w:rPr>
      </w:pPr>
      <w:r w:rsidRPr="008A38B8">
        <w:rPr>
          <w:lang w:val="es-CO"/>
        </w:rPr>
        <w:t>Cada empresa opera en una so</w:t>
      </w:r>
      <w:r w:rsidRPr="008A38B8">
        <w:rPr>
          <w:lang w:val="es-CO"/>
        </w:rPr>
        <w:t>la moneda, definida en su configuración, y el proyecto la hereda. El catálogo de divisas vive en plataforma.moneda y el MVP trae una sola: el peso colombiano. No hay elección de moneda por proyecto ni mecanismo de conversión.</w:t>
      </w:r>
    </w:p>
    <w:p w:rsidR="00EA5716" w:rsidRPr="008A38B8" w:rsidRDefault="00995979">
      <w:pPr>
        <w:spacing w:after="120"/>
        <w:rPr>
          <w:lang w:val="es-CO"/>
        </w:rPr>
      </w:pPr>
      <w:r w:rsidRPr="008A38B8">
        <w:rPr>
          <w:lang w:val="es-CO"/>
        </w:rPr>
        <w:t>Conviene separar dos necesidade</w:t>
      </w:r>
      <w:r w:rsidRPr="008A38B8">
        <w:rPr>
          <w:lang w:val="es-CO"/>
        </w:rPr>
        <w:t>s que suenan parecidas y cuestan muy distinto:</w:t>
      </w:r>
    </w:p>
    <w:p w:rsidR="00EA5716" w:rsidRPr="008A38B8" w:rsidRDefault="00995979">
      <w:pPr>
        <w:pStyle w:val="Prrafodelista"/>
        <w:spacing w:after="120"/>
        <w:rPr>
          <w:lang w:val="es-CO"/>
        </w:rPr>
      </w:pPr>
      <w:r w:rsidRPr="008A38B8">
        <w:rPr>
          <w:lang w:val="es-CO"/>
        </w:rPr>
        <w:t>•  Expandirse a otro país —una constructora peruana que trabaja íntegramente en soles— no exige rediseñar nada: basta agregar la divisa al catálogo y crear la empresa con esa moneda base, y eso llega cuando aparezca el primer cliente fuera de Colombia. Su catálogo, sus APU y sus pre</w:t>
      </w:r>
      <w:r w:rsidRPr="008A38B8">
        <w:rPr>
          <w:lang w:val="es-CO"/>
        </w:rPr>
        <w:t>supuestos viven en soles y nunca se cruzan con los de otro país.</w:t>
      </w:r>
    </w:p>
    <w:p w:rsidR="00EA5716" w:rsidRPr="008A38B8" w:rsidRDefault="00995979">
      <w:pPr>
        <w:pStyle w:val="Prrafodelista"/>
        <w:spacing w:after="120"/>
        <w:rPr>
          <w:lang w:val="es-CO"/>
        </w:rPr>
      </w:pPr>
      <w:r w:rsidRPr="008A38B8">
        <w:rPr>
          <w:lang w:val="es-CO"/>
        </w:rPr>
        <w:t>•  Multimoneda dentro de una misma empresa —catálogo en pesos, oferta en dólares— es otra cosa: exige tabla de tasas de cambio, moneda en cada precio y congelamiento de la tasa aplicada junto</w:t>
      </w:r>
      <w:r w:rsidRPr="008A38B8">
        <w:rPr>
          <w:lang w:val="es-CO"/>
        </w:rPr>
        <w:t xml:space="preserve"> con la línea base. No se construye hasta que un cliente real lo necesite.</w:t>
      </w:r>
    </w:p>
    <w:p w:rsidR="00EA5716" w:rsidRPr="008A38B8" w:rsidRDefault="00995979">
      <w:pPr>
        <w:pStyle w:val="Ttulo2"/>
        <w:spacing w:after="120"/>
        <w:rPr>
          <w:lang w:val="es-CO"/>
        </w:rPr>
      </w:pPr>
      <w:r w:rsidRPr="008A38B8">
        <w:rPr>
          <w:lang w:val="es-CO"/>
        </w:rPr>
        <w:lastRenderedPageBreak/>
        <w:t>D-7 · Los usuarios se crean directamente, no por invitación</w:t>
      </w:r>
    </w:p>
    <w:p w:rsidR="00EA5716" w:rsidRPr="008A38B8" w:rsidRDefault="00995979">
      <w:pPr>
        <w:spacing w:after="120"/>
        <w:rPr>
          <w:lang w:val="es-CO"/>
        </w:rPr>
      </w:pPr>
      <w:r w:rsidRPr="008A38B8">
        <w:rPr>
          <w:lang w:val="es-CO"/>
        </w:rPr>
        <w:t>El ingeniero crea a su asistente con correo, rol y permisos, pero no le fija la contraseña: el sistema le envía un enlace</w:t>
      </w:r>
      <w:r w:rsidRPr="008A38B8">
        <w:rPr>
          <w:lang w:val="es-CO"/>
        </w:rPr>
        <w:t xml:space="preserve"> de activación de un solo uso y el asistente elige la suya al abrirlo. El estado «Pendiente» significa «invitado, aún sin activar».</w:t>
      </w:r>
    </w:p>
    <w:p w:rsidR="00EA5716" w:rsidRPr="008A38B8" w:rsidRDefault="00995979">
      <w:pPr>
        <w:spacing w:after="120"/>
        <w:rPr>
          <w:lang w:val="es-CO"/>
        </w:rPr>
      </w:pPr>
      <w:r w:rsidRPr="008A38B8">
        <w:rPr>
          <w:lang w:val="es-CO"/>
        </w:rPr>
        <w:t>El motivo no es la comodidad, es la trazabilidad: si el administrador fija la contraseña, el administrador la conoce, y el d</w:t>
      </w:r>
      <w:r w:rsidRPr="008A38B8">
        <w:rPr>
          <w:lang w:val="es-CO"/>
        </w:rPr>
        <w:t>ía que se discuta quién cambió una cantidad en un presupuesto firmado la respuesta honesta sería «no se puede saber». El historial de cambios es una de las tres promesas del producto y esto es lo que la sostiene.</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No es un módulo nuevo: es la misma tubería</w:t>
            </w:r>
          </w:p>
          <w:p w:rsidR="00EA5716" w:rsidRPr="008A38B8" w:rsidRDefault="00995979">
            <w:pPr>
              <w:spacing w:before="40" w:after="100"/>
              <w:rPr>
                <w:lang w:val="es-CO"/>
              </w:rPr>
            </w:pPr>
            <w:r w:rsidRPr="008A38B8">
              <w:rPr>
                <w:sz w:val="19"/>
                <w:lang w:val="es-CO"/>
              </w:rPr>
              <w:t>El enlace de activación reutiliza la maquinaria de «olvidé mi contraseña», que el esquema ya tiene: app.token_recuperacion guarda el hash del token, no el token; el enlace es de un solo uso; y la función que lo resuelve ya está escrita. Lo único que cambia</w:t>
            </w:r>
            <w:r w:rsidRPr="008A38B8">
              <w:rPr>
                <w:sz w:val="19"/>
                <w:lang w:val="es-CO"/>
              </w:rPr>
              <w:t xml:space="preserve"> es el propósito y la vigencia.</w:t>
            </w:r>
          </w:p>
          <w:p w:rsidR="00EA5716" w:rsidRPr="008A38B8" w:rsidRDefault="00995979">
            <w:pPr>
              <w:spacing w:before="40" w:after="40"/>
              <w:rPr>
                <w:lang w:val="es-CO"/>
              </w:rPr>
            </w:pPr>
            <w:r w:rsidRPr="008A38B8">
              <w:rPr>
                <w:sz w:val="19"/>
                <w:lang w:val="es-CO"/>
              </w:rPr>
              <w:t xml:space="preserve">Las vigencias difieren a propósito. La recuperación dura 30 minutos porque la pide el propio usuario, que está esperando el correo. La activación dura 72 horas porque la dispara el administrador y el invitado puede verla al </w:t>
            </w:r>
            <w:r w:rsidRPr="008A38B8">
              <w:rPr>
                <w:sz w:val="19"/>
                <w:lang w:val="es-CO"/>
              </w:rPr>
              <w:t>día siguiente.</w:t>
            </w:r>
          </w:p>
        </w:tc>
      </w:tr>
    </w:tbl>
    <w:p w:rsidR="00EA5716" w:rsidRPr="008A38B8" w:rsidRDefault="00995979">
      <w:pPr>
        <w:pStyle w:val="Ttulo2"/>
        <w:spacing w:after="120"/>
        <w:rPr>
          <w:lang w:val="es-CO"/>
        </w:rPr>
      </w:pPr>
      <w:r w:rsidRPr="008A38B8">
        <w:rPr>
          <w:lang w:val="es-CO"/>
        </w:rPr>
        <w:t>D-8 · La clasificación directo/indirecto se hereda</w:t>
      </w:r>
    </w:p>
    <w:p w:rsidR="00EA5716" w:rsidRPr="008A38B8" w:rsidRDefault="00995979">
      <w:pPr>
        <w:spacing w:after="120"/>
        <w:rPr>
          <w:lang w:val="es-CO"/>
        </w:rPr>
      </w:pPr>
      <w:r w:rsidRPr="008A38B8">
        <w:rPr>
          <w:lang w:val="es-CO"/>
        </w:rPr>
        <w:t>La clasificación se elige una sola vez, en el capítulo de primer nivel, y baja a todos sus subcapítulos y actividades. El esquema lo impone con CHECK ((clasificacion IS NOT NULL) = (nivel =</w:t>
      </w:r>
      <w:r w:rsidRPr="008A38B8">
        <w:rPr>
          <w:lang w:val="es-CO"/>
        </w:rPr>
        <w:t xml:space="preserve"> 1)): un subcapítulo no puede llevar clasificación propia, ni siquiera por error de la interfaz.</w:t>
      </w:r>
    </w:p>
    <w:p w:rsidR="00EA5716" w:rsidRPr="008A38B8" w:rsidRDefault="00995979">
      <w:pPr>
        <w:spacing w:after="120"/>
        <w:rPr>
          <w:lang w:val="es-CO"/>
        </w:rPr>
      </w:pPr>
      <w:r w:rsidRPr="008A38B8">
        <w:rPr>
          <w:lang w:val="es-CO"/>
        </w:rPr>
        <w:t xml:space="preserve">Pedirla en cada nivel permitiría un subcapítulo directo colgando de un capítulo indirecto, que no significa nada y distorsionaría la base del AIU sin que nada </w:t>
      </w:r>
      <w:r w:rsidRPr="008A38B8">
        <w:rPr>
          <w:lang w:val="es-CO"/>
        </w:rPr>
        <w:t>falle.</w:t>
      </w:r>
    </w:p>
    <w:p w:rsidR="00EA5716" w:rsidRPr="008A38B8" w:rsidRDefault="00995979">
      <w:pPr>
        <w:pStyle w:val="Ttulo2"/>
        <w:spacing w:after="120"/>
        <w:rPr>
          <w:lang w:val="es-CO"/>
        </w:rPr>
      </w:pPr>
      <w:r w:rsidRPr="008A38B8">
        <w:rPr>
          <w:lang w:val="es-CO"/>
        </w:rPr>
        <w:t>D-9 · Base de cálculo del porcentaje de incidencia</w:t>
      </w:r>
    </w:p>
    <w:p w:rsidR="00EA5716" w:rsidRPr="008A38B8" w:rsidRDefault="00995979">
      <w:pPr>
        <w:spacing w:after="120"/>
        <w:rPr>
          <w:lang w:val="es-CO"/>
        </w:rPr>
      </w:pPr>
      <w:r w:rsidRPr="008A38B8">
        <w:rPr>
          <w:lang w:val="es-CO"/>
        </w:rPr>
        <w:t>Incidencia del capítulo = costo directo del capítulo ÷ costo directo total de la obra × 100. El denominador es la suma de todos los capítulos de obra física; el AIU no entra, porque no es un capítul</w:t>
      </w:r>
      <w:r w:rsidRPr="008A38B8">
        <w:rPr>
          <w:lang w:val="es-CO"/>
        </w:rPr>
        <w:t>o comparable con cimentación o acabados sino un porcentaje que se aplica sobre el total.</w:t>
      </w:r>
    </w:p>
    <w:p w:rsidR="00EA5716" w:rsidRPr="008A38B8" w:rsidRDefault="00995979">
      <w:pPr>
        <w:spacing w:after="120"/>
        <w:rPr>
          <w:lang w:val="es-CO"/>
        </w:rPr>
      </w:pPr>
      <w:r w:rsidRPr="008A38B8">
        <w:rPr>
          <w:lang w:val="es-CO"/>
        </w:rPr>
        <w:t>La consecuencia práctica es que las incidencias de los capítulos directos de primer nivel suman exactamente 100%, que es lo que el presupuestador espera ver y lo que h</w:t>
      </w:r>
      <w:r w:rsidRPr="008A38B8">
        <w:rPr>
          <w:lang w:val="es-CO"/>
        </w:rPr>
        <w:t>ace que la cifra sirva para comparar obras entre sí. Los capítulos indirectos muestran su incidencia contra esa misma base, pero quedan fuera del 100%: un presupuesto puede tener un capítulo indirecto que pese un 50% del costo directo sin que eso rompa nad</w:t>
      </w:r>
      <w:r w:rsidRPr="008A38B8">
        <w:rPr>
          <w:lang w:val="es-CO"/>
        </w:rPr>
        <w:t>a.</w:t>
      </w:r>
    </w:p>
    <w:p w:rsidR="00EA5716" w:rsidRPr="008A38B8" w:rsidRDefault="00995979">
      <w:pPr>
        <w:pStyle w:val="Ttulo2"/>
        <w:spacing w:after="120"/>
        <w:rPr>
          <w:lang w:val="es-CO"/>
        </w:rPr>
      </w:pPr>
      <w:r w:rsidRPr="008A38B8">
        <w:rPr>
          <w:lang w:val="es-CO"/>
        </w:rPr>
        <w:t>D-11 · Los planes no tienen tope numérico</w:t>
      </w:r>
    </w:p>
    <w:p w:rsidR="00EA5716" w:rsidRPr="008A38B8" w:rsidRDefault="00995979">
      <w:pPr>
        <w:spacing w:after="120"/>
        <w:rPr>
          <w:lang w:val="es-CO"/>
        </w:rPr>
      </w:pPr>
      <w:r w:rsidRPr="008A38B8">
        <w:rPr>
          <w:lang w:val="es-CO"/>
        </w:rPr>
        <w:t>Ni de proyectos simultáneos, ni de recursos, ni de APU, ni de usuarios. El único límite que existe es el asistente único del plan Personal, que es el diferenciador comercial entre los dos planes y está en RN-11.</w:t>
      </w:r>
    </w:p>
    <w:p w:rsidR="00EA5716" w:rsidRPr="008A38B8" w:rsidRDefault="00995979">
      <w:pPr>
        <w:spacing w:after="120"/>
        <w:rPr>
          <w:lang w:val="es-CO"/>
        </w:rPr>
      </w:pPr>
      <w:r w:rsidRPr="008A38B8">
        <w:rPr>
          <w:lang w:val="es-CO"/>
        </w:rPr>
        <w:t>En la base de datos los campos de límite quedan nulos, que se interpreta como sin tope. Si más adelante se decide poner un máximo, es un parámetro del plan y no un cambio de estructura.</w:t>
      </w:r>
    </w:p>
    <w:p w:rsidR="00EA5716" w:rsidRPr="008A38B8" w:rsidRDefault="00995979">
      <w:pPr>
        <w:pStyle w:val="Ttulo2"/>
        <w:spacing w:after="120"/>
        <w:rPr>
          <w:lang w:val="es-CO"/>
        </w:rPr>
      </w:pPr>
      <w:r w:rsidRPr="008A38B8">
        <w:rPr>
          <w:lang w:val="es-CO"/>
        </w:rPr>
        <w:t>D-12 · Reservada — vuelve con el control de obra</w:t>
      </w:r>
    </w:p>
    <w:p w:rsidR="00EA5716" w:rsidRPr="008A38B8" w:rsidRDefault="00995979">
      <w:pPr>
        <w:spacing w:after="120"/>
        <w:rPr>
          <w:lang w:val="es-CO"/>
        </w:rPr>
      </w:pPr>
      <w:r w:rsidRPr="008A38B8">
        <w:rPr>
          <w:lang w:val="es-CO"/>
        </w:rPr>
        <w:t>Protegía al ítem con avance registrado: no se podía eliminar ni bajar su cantidad por debajo de lo ejecutado. Queda reservada hasta que el módulo de control de obra traiga el avance (D-43), y entonces vuelve tal cual: el avance ejecutado es registro histórico de la obra y borrarlo dejaría el historial contando una obra que no ocurrió.</w:t>
      </w:r>
      <w:r w:rsidRPr="008A38B8">
        <w:rPr>
          <w:lang w:val="es-CO"/>
        </w:rPr>
      </w:r>
    </w:p>
    <w:p w:rsidR="00EA5716" w:rsidRPr="008A38B8" w:rsidRDefault="00995979">
      <w:pPr>
        <w:spacing w:after="120"/>
        <w:rPr>
          <w:lang w:val="es-CO"/>
        </w:rPr>
      </w:pPr>
      <w:r w:rsidRPr="008A38B8">
        <w:rPr>
          <w:lang w:val="es-CO"/>
        </w:rPr>
      </w:r>
      <w:r w:rsidRPr="008A38B8">
        <w:rPr>
          <w:lang w:val="es-CO"/>
        </w:rPr>
      </w:r>
    </w:p>
    <w:p w:rsidR="00EA5716" w:rsidRPr="008A38B8" w:rsidRDefault="00995979">
      <w:pPr>
        <w:spacing w:after="120"/>
        <w:rPr>
          <w:lang w:val="es-CO"/>
        </w:rPr>
      </w:pPr>
      <w:r w:rsidRPr="008A38B8">
        <w:rPr>
          <w:lang w:val="es-CO"/>
        </w:rPr>
      </w:r>
      <w:r w:rsidRPr="008A38B8">
        <w:rPr>
          <w:lang w:val="es-CO"/>
        </w:rPr>
      </w:r>
    </w:p>
    <w:p w:rsidR="00EA5716" w:rsidRPr="008A38B8" w:rsidRDefault="00995979">
      <w:pPr>
        <w:pStyle w:val="Ttulo2"/>
        <w:spacing w:after="120"/>
        <w:rPr>
          <w:lang w:val="es-CO"/>
        </w:rPr>
      </w:pPr>
      <w:r w:rsidRPr="008A38B8">
        <w:rPr>
          <w:lang w:val="es-CO"/>
        </w:rPr>
        <w:t xml:space="preserve">D-13 · El cobro es manual </w:t>
      </w:r>
      <w:r w:rsidRPr="008A38B8">
        <w:rPr>
          <w:lang w:val="es-CO"/>
        </w:rPr>
        <w:t>en el MVP</w:t>
      </w:r>
    </w:p>
    <w:p w:rsidR="00EA5716" w:rsidRPr="008A38B8" w:rsidRDefault="00995979">
      <w:pPr>
        <w:spacing w:after="120"/>
        <w:rPr>
          <w:lang w:val="es-CO"/>
        </w:rPr>
      </w:pPr>
      <w:r w:rsidRPr="008A38B8">
        <w:rPr>
          <w:lang w:val="es-CO"/>
        </w:rPr>
        <w:lastRenderedPageBreak/>
        <w:t>El cliente paga por transferencia o PSE, el superadministrador registra el pago y el sistema extiende la fecha de vencimiento. El corte de acceso lo hace el sistema solo, por fecha. No hay pasarela de pagos en esta fase.</w:t>
      </w:r>
    </w:p>
    <w:p w:rsidR="00EA5716" w:rsidRPr="008A38B8" w:rsidRDefault="00995979">
      <w:pPr>
        <w:spacing w:after="120"/>
        <w:rPr>
          <w:lang w:val="es-CO"/>
        </w:rPr>
      </w:pPr>
      <w:r w:rsidRPr="008A38B8">
        <w:rPr>
          <w:lang w:val="es-CO"/>
        </w:rPr>
        <w:t>El motivo es de secuencia</w:t>
      </w:r>
      <w:r w:rsidRPr="008A38B8">
        <w:rPr>
          <w:lang w:val="es-CO"/>
        </w:rPr>
        <w:t>, no de pereza. Cobrar automáticamente exige checkout, tokenización de tarjeta, motor de cobro programado, reintentos ante rechazo, gestión de tarjetas vencidas y conciliación: un módulo del tamaño de la fase 4. Con diez o veinte clientes, registrar los pa</w:t>
      </w:r>
      <w:r w:rsidRPr="008A38B8">
        <w:rPr>
          <w:lang w:val="es-CO"/>
        </w:rPr>
        <w:t>gos a mano son treinta minutos al mes.</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Cuando llegue el momento de automatizar</w:t>
            </w:r>
          </w:p>
          <w:p w:rsidR="00EA5716" w:rsidRPr="008A38B8" w:rsidRDefault="00995979">
            <w:pPr>
              <w:spacing w:before="40" w:after="100"/>
              <w:rPr>
                <w:lang w:val="es-CO"/>
              </w:rPr>
            </w:pPr>
            <w:r w:rsidRPr="008A38B8">
              <w:rPr>
                <w:sz w:val="19"/>
                <w:lang w:val="es-CO"/>
              </w:rPr>
              <w:t xml:space="preserve">PayU descontinuó su API de pagos recurrentes y no la va a reactivar: con PayU habría que construir el motor de suscripciones sobre tokenización. Wompi tiene tokenización propia </w:t>
            </w:r>
            <w:r w:rsidRPr="008A38B8">
              <w:rPr>
                <w:sz w:val="19"/>
                <w:lang w:val="es-CO"/>
              </w:rPr>
              <w:t>y tarifa plana, y existen capas de suscripción sobre pasarela que evitan escribir ese motor.</w:t>
            </w:r>
          </w:p>
          <w:p w:rsidR="00EA5716" w:rsidRDefault="00995979">
            <w:pPr>
              <w:spacing w:before="40" w:after="40"/>
            </w:pPr>
            <w:r w:rsidRPr="008A38B8">
              <w:rPr>
                <w:sz w:val="19"/>
                <w:lang w:val="es-CO"/>
              </w:rPr>
              <w:t>El paso intermedio natural, antes del cobro automático, es el enlace de pago por período: la pasarela genera el link, el cliente paga y un webhook extiende el venc</w:t>
            </w:r>
            <w:r w:rsidRPr="008A38B8">
              <w:rPr>
                <w:sz w:val="19"/>
                <w:lang w:val="es-CO"/>
              </w:rPr>
              <w:t xml:space="preserve">imiento. </w:t>
            </w:r>
            <w:r>
              <w:rPr>
                <w:sz w:val="19"/>
              </w:rPr>
              <w:t>Evita la tokenización y el motor recurrente.</w:t>
            </w:r>
          </w:p>
        </w:tc>
      </w:tr>
    </w:tbl>
    <w:p w:rsidR="00EA5716" w:rsidRPr="008A38B8" w:rsidRDefault="00995979">
      <w:pPr>
        <w:pStyle w:val="Ttulo2"/>
        <w:spacing w:after="120"/>
        <w:rPr>
          <w:lang w:val="es-CO"/>
        </w:rPr>
      </w:pPr>
      <w:r w:rsidRPr="008A38B8">
        <w:rPr>
          <w:lang w:val="es-CO"/>
        </w:rPr>
        <w:t>D-14 · Período de prueba de 15 días</w:t>
      </w:r>
    </w:p>
    <w:p w:rsidR="00EA5716" w:rsidRPr="008A38B8" w:rsidRDefault="00995979">
      <w:pPr>
        <w:spacing w:after="120"/>
        <w:rPr>
          <w:lang w:val="es-CO"/>
        </w:rPr>
      </w:pPr>
      <w:r w:rsidRPr="008A38B8">
        <w:rPr>
          <w:lang w:val="es-CO"/>
        </w:rPr>
        <w:t xml:space="preserve">Al registrarse, la empresa recibe una suscripción en estado Prueba con 15 días de vigencia. La duración es un parámetro del plan, no un número escrito en el código, </w:t>
      </w:r>
      <w:r w:rsidRPr="008A38B8">
        <w:rPr>
          <w:lang w:val="es-CO"/>
        </w:rPr>
        <w:t>de modo que cambiarla no exige tocar el sistema.</w:t>
      </w:r>
    </w:p>
    <w:p w:rsidR="00EA5716" w:rsidRPr="008A38B8" w:rsidRDefault="00995979">
      <w:pPr>
        <w:spacing w:after="120"/>
        <w:rPr>
          <w:lang w:val="es-CO"/>
        </w:rPr>
      </w:pPr>
      <w:r w:rsidRPr="008A38B8">
        <w:rPr>
          <w:lang w:val="es-CO"/>
        </w:rPr>
        <w:t>Dos días antes del vencimiento el sistema avisa por correo, para que el cliente decida a tiempo. Al vencer sin pago, el acceso se corta: el usuario puede iniciar sesión pero no abrir Recursos, APU ni Presupu</w:t>
      </w:r>
      <w:r w:rsidRPr="008A38B8">
        <w:rPr>
          <w:lang w:val="es-CO"/>
        </w:rPr>
        <w:t>estos.</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Prueba vencida y suscripción vencida no son lo mismo</w:t>
            </w:r>
          </w:p>
          <w:p w:rsidR="00EA5716" w:rsidRPr="008A38B8" w:rsidRDefault="00995979">
            <w:pPr>
              <w:spacing w:before="40" w:after="100"/>
              <w:rPr>
                <w:lang w:val="es-CO"/>
              </w:rPr>
            </w:pPr>
            <w:r w:rsidRPr="008A38B8">
              <w:rPr>
                <w:sz w:val="19"/>
                <w:lang w:val="es-CO"/>
              </w:rPr>
              <w:t>Una empresa que ya pagó alguna vez y después deja de pagar conserva sus datos indefinidamente. Pierde el acceso, no la información. Esa es la decisión comercial de la sección 8: el catálogo de rec</w:t>
            </w:r>
            <w:r w:rsidRPr="008A38B8">
              <w:rPr>
                <w:sz w:val="19"/>
                <w:lang w:val="es-CO"/>
              </w:rPr>
              <w:t>ursos y APU es el activo que hace volver al cliente.</w:t>
            </w:r>
          </w:p>
          <w:p w:rsidR="00EA5716" w:rsidRPr="008A38B8" w:rsidRDefault="00995979">
            <w:pPr>
              <w:spacing w:before="40" w:after="40"/>
              <w:rPr>
                <w:lang w:val="es-CO"/>
              </w:rPr>
            </w:pPr>
            <w:r w:rsidRPr="008A38B8">
              <w:rPr>
                <w:sz w:val="19"/>
                <w:lang w:val="es-CO"/>
              </w:rPr>
              <w:t xml:space="preserve">Una empresa que agota la prueba sin pagar nunca llegó a ser cliente. Sus datos se conservan 10 días por si se decide, y a partir de ahí el superadministrador puede eliminarlos desde el panel. Esa </w:t>
            </w:r>
            <w:r w:rsidRPr="008A38B8">
              <w:rPr>
                <w:sz w:val="19"/>
                <w:lang w:val="es-CO"/>
              </w:rPr>
              <w:t>eliminación es siempre manual y deliberada, nunca un proceso automático: borrar el trabajo de alguien no debe poder ocurrir por un error de programación.</w:t>
            </w:r>
          </w:p>
        </w:tc>
      </w:tr>
    </w:tbl>
    <w:p w:rsidR="00EA5716" w:rsidRPr="008A38B8" w:rsidRDefault="00995979">
      <w:pPr>
        <w:pStyle w:val="Ttulo2"/>
        <w:spacing w:after="120"/>
        <w:rPr>
          <w:lang w:val="es-CO"/>
        </w:rPr>
      </w:pPr>
      <w:r w:rsidRPr="008A38B8">
        <w:rPr>
          <w:lang w:val="es-CO"/>
        </w:rPr>
        <w:t>D-15 · Unidades de medida precargadas</w:t>
      </w:r>
    </w:p>
    <w:p w:rsidR="00EA5716" w:rsidRPr="008A38B8" w:rsidRDefault="00995979">
      <w:pPr>
        <w:spacing w:after="120"/>
        <w:rPr>
          <w:lang w:val="es-CO"/>
        </w:rPr>
      </w:pPr>
      <w:r w:rsidRPr="008A38B8">
        <w:rPr>
          <w:lang w:val="es-CO"/>
        </w:rPr>
        <w:t xml:space="preserve">Al crear la empresa, el sistema precarga las doce unidades </w:t>
      </w:r>
      <w:r w:rsidRPr="008A38B8">
        <w:rPr>
          <w:lang w:val="es-CO"/>
        </w:rPr>
        <w:t>estándar de la construcción en Colombia. Sin ellas una cuenta nueva nace inservible: el formulario de recursos exige unidad de medida y el selector no ofrecería ninguna.</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Layout w:type="fixed"/>
        <w:tblLook w:val="04A0" w:firstRow="1" w:lastRow="0" w:firstColumn="1" w:lastColumn="0" w:noHBand="0" w:noVBand="1"/>
      </w:tblPr>
      <w:tblGrid>
        <w:gridCol w:w="1300"/>
        <w:gridCol w:w="3200"/>
        <w:gridCol w:w="1300"/>
        <w:gridCol w:w="3220"/>
      </w:tblGrid>
      <w:tr w:rsidR="00EA5716">
        <w:trPr>
          <w:cantSplit/>
          <w:tblHeader/>
        </w:trPr>
        <w:tc>
          <w:tcPr>
            <w:tcW w:w="1300" w:type="dxa"/>
            <w:shd w:val="clear" w:color="auto" w:fill="13496B"/>
            <w:tcMar>
              <w:top w:w="70" w:type="dxa"/>
              <w:left w:w="110" w:type="dxa"/>
              <w:bottom w:w="70" w:type="dxa"/>
              <w:right w:w="110" w:type="dxa"/>
            </w:tcMar>
          </w:tcPr>
          <w:p w:rsidR="00EA5716" w:rsidRDefault="00995979">
            <w:pPr>
              <w:spacing w:before="40" w:after="80"/>
            </w:pPr>
            <w:r>
              <w:rPr>
                <w:b/>
                <w:color w:val="FFFFFF"/>
                <w:sz w:val="18"/>
              </w:rPr>
              <w:t>Símbolo</w:t>
            </w:r>
          </w:p>
        </w:tc>
        <w:tc>
          <w:tcPr>
            <w:tcW w:w="3200" w:type="dxa"/>
            <w:shd w:val="clear" w:color="auto" w:fill="13496B"/>
            <w:tcMar>
              <w:top w:w="70" w:type="dxa"/>
              <w:left w:w="110" w:type="dxa"/>
              <w:bottom w:w="70" w:type="dxa"/>
              <w:right w:w="110" w:type="dxa"/>
            </w:tcMar>
          </w:tcPr>
          <w:p w:rsidR="00EA5716" w:rsidRDefault="00995979">
            <w:pPr>
              <w:spacing w:before="40" w:after="80"/>
            </w:pPr>
            <w:r>
              <w:rPr>
                <w:b/>
                <w:color w:val="FFFFFF"/>
                <w:sz w:val="18"/>
              </w:rPr>
              <w:t>Descripción</w:t>
            </w:r>
          </w:p>
        </w:tc>
        <w:tc>
          <w:tcPr>
            <w:tcW w:w="1300" w:type="dxa"/>
            <w:shd w:val="clear" w:color="auto" w:fill="13496B"/>
            <w:tcMar>
              <w:top w:w="70" w:type="dxa"/>
              <w:left w:w="110" w:type="dxa"/>
              <w:bottom w:w="70" w:type="dxa"/>
              <w:right w:w="110" w:type="dxa"/>
            </w:tcMar>
          </w:tcPr>
          <w:p w:rsidR="00EA5716" w:rsidRDefault="00995979">
            <w:pPr>
              <w:spacing w:before="40" w:after="80"/>
            </w:pPr>
            <w:r>
              <w:rPr>
                <w:b/>
                <w:color w:val="FFFFFF"/>
                <w:sz w:val="18"/>
              </w:rPr>
              <w:t>Símbolo</w:t>
            </w:r>
          </w:p>
        </w:tc>
        <w:tc>
          <w:tcPr>
            <w:tcW w:w="3220" w:type="dxa"/>
            <w:shd w:val="clear" w:color="auto" w:fill="13496B"/>
            <w:tcMar>
              <w:top w:w="70" w:type="dxa"/>
              <w:left w:w="110" w:type="dxa"/>
              <w:bottom w:w="70" w:type="dxa"/>
              <w:right w:w="110" w:type="dxa"/>
            </w:tcMar>
          </w:tcPr>
          <w:p w:rsidR="00EA5716" w:rsidRDefault="00995979">
            <w:pPr>
              <w:spacing w:before="40" w:after="80"/>
            </w:pPr>
            <w:r>
              <w:rPr>
                <w:b/>
                <w:color w:val="FFFFFF"/>
                <w:sz w:val="18"/>
              </w:rPr>
              <w:t>Descripción</w:t>
            </w:r>
          </w:p>
        </w:tc>
      </w:tr>
      <w:tr w:rsidR="00EA5716">
        <w:tc>
          <w:tcPr>
            <w:tcW w:w="1300" w:type="dxa"/>
            <w:tcMar>
              <w:top w:w="70" w:type="dxa"/>
              <w:left w:w="110" w:type="dxa"/>
              <w:bottom w:w="70" w:type="dxa"/>
              <w:right w:w="110" w:type="dxa"/>
            </w:tcMar>
          </w:tcPr>
          <w:p w:rsidR="00EA5716" w:rsidRDefault="00995979">
            <w:pPr>
              <w:spacing w:before="40" w:after="80"/>
            </w:pPr>
            <w:r>
              <w:rPr>
                <w:sz w:val="19"/>
              </w:rPr>
              <w:t>m</w:t>
            </w:r>
          </w:p>
        </w:tc>
        <w:tc>
          <w:tcPr>
            <w:tcW w:w="3200" w:type="dxa"/>
            <w:tcMar>
              <w:top w:w="70" w:type="dxa"/>
              <w:left w:w="110" w:type="dxa"/>
              <w:bottom w:w="70" w:type="dxa"/>
              <w:right w:w="110" w:type="dxa"/>
            </w:tcMar>
          </w:tcPr>
          <w:p w:rsidR="00EA5716" w:rsidRDefault="00995979">
            <w:pPr>
              <w:spacing w:before="40" w:after="80"/>
            </w:pPr>
            <w:r>
              <w:rPr>
                <w:sz w:val="19"/>
              </w:rPr>
              <w:t>Metro</w:t>
            </w:r>
          </w:p>
        </w:tc>
        <w:tc>
          <w:tcPr>
            <w:tcW w:w="1300" w:type="dxa"/>
            <w:tcMar>
              <w:top w:w="70" w:type="dxa"/>
              <w:left w:w="110" w:type="dxa"/>
              <w:bottom w:w="70" w:type="dxa"/>
              <w:right w:w="110" w:type="dxa"/>
            </w:tcMar>
          </w:tcPr>
          <w:p w:rsidR="00EA5716" w:rsidRDefault="00995979">
            <w:pPr>
              <w:spacing w:before="40" w:after="80"/>
            </w:pPr>
            <w:r>
              <w:rPr>
                <w:sz w:val="19"/>
              </w:rPr>
              <w:t>Glb</w:t>
            </w:r>
          </w:p>
        </w:tc>
        <w:tc>
          <w:tcPr>
            <w:tcW w:w="3220" w:type="dxa"/>
            <w:tcMar>
              <w:top w:w="70" w:type="dxa"/>
              <w:left w:w="110" w:type="dxa"/>
              <w:bottom w:w="70" w:type="dxa"/>
              <w:right w:w="110" w:type="dxa"/>
            </w:tcMar>
          </w:tcPr>
          <w:p w:rsidR="00EA5716" w:rsidRDefault="00995979">
            <w:pPr>
              <w:spacing w:before="40" w:after="80"/>
            </w:pPr>
            <w:r>
              <w:rPr>
                <w:sz w:val="19"/>
              </w:rPr>
              <w:t>Global</w:t>
            </w:r>
          </w:p>
        </w:tc>
      </w:tr>
      <w:tr w:rsidR="00EA5716">
        <w:tc>
          <w:tcPr>
            <w:tcW w:w="1300" w:type="dxa"/>
            <w:tcMar>
              <w:top w:w="70" w:type="dxa"/>
              <w:left w:w="110" w:type="dxa"/>
              <w:bottom w:w="70" w:type="dxa"/>
              <w:right w:w="110" w:type="dxa"/>
            </w:tcMar>
          </w:tcPr>
          <w:p w:rsidR="00EA5716" w:rsidRDefault="00995979">
            <w:pPr>
              <w:spacing w:before="40" w:after="80"/>
            </w:pPr>
            <w:r>
              <w:rPr>
                <w:sz w:val="19"/>
              </w:rPr>
              <w:t>m²</w:t>
            </w:r>
          </w:p>
        </w:tc>
        <w:tc>
          <w:tcPr>
            <w:tcW w:w="3200" w:type="dxa"/>
            <w:tcMar>
              <w:top w:w="70" w:type="dxa"/>
              <w:left w:w="110" w:type="dxa"/>
              <w:bottom w:w="70" w:type="dxa"/>
              <w:right w:w="110" w:type="dxa"/>
            </w:tcMar>
          </w:tcPr>
          <w:p w:rsidR="00EA5716" w:rsidRDefault="00995979">
            <w:pPr>
              <w:spacing w:before="40" w:after="80"/>
            </w:pPr>
            <w:r>
              <w:rPr>
                <w:sz w:val="19"/>
              </w:rPr>
              <w:t>Metro cuadrado</w:t>
            </w:r>
          </w:p>
        </w:tc>
        <w:tc>
          <w:tcPr>
            <w:tcW w:w="1300" w:type="dxa"/>
            <w:tcMar>
              <w:top w:w="70" w:type="dxa"/>
              <w:left w:w="110" w:type="dxa"/>
              <w:bottom w:w="70" w:type="dxa"/>
              <w:right w:w="110" w:type="dxa"/>
            </w:tcMar>
          </w:tcPr>
          <w:p w:rsidR="00EA5716" w:rsidRDefault="00995979">
            <w:pPr>
              <w:spacing w:before="40" w:after="80"/>
            </w:pPr>
            <w:r>
              <w:rPr>
                <w:sz w:val="19"/>
              </w:rPr>
              <w:t>Gal</w:t>
            </w:r>
          </w:p>
        </w:tc>
        <w:tc>
          <w:tcPr>
            <w:tcW w:w="3220" w:type="dxa"/>
            <w:tcMar>
              <w:top w:w="70" w:type="dxa"/>
              <w:left w:w="110" w:type="dxa"/>
              <w:bottom w:w="70" w:type="dxa"/>
              <w:right w:w="110" w:type="dxa"/>
            </w:tcMar>
          </w:tcPr>
          <w:p w:rsidR="00EA5716" w:rsidRDefault="00995979">
            <w:pPr>
              <w:spacing w:before="40" w:after="80"/>
            </w:pPr>
            <w:r>
              <w:rPr>
                <w:sz w:val="19"/>
              </w:rPr>
              <w:t>Galón</w:t>
            </w:r>
          </w:p>
        </w:tc>
      </w:tr>
      <w:tr w:rsidR="00EA5716">
        <w:tc>
          <w:tcPr>
            <w:tcW w:w="1300" w:type="dxa"/>
            <w:tcMar>
              <w:top w:w="70" w:type="dxa"/>
              <w:left w:w="110" w:type="dxa"/>
              <w:bottom w:w="70" w:type="dxa"/>
              <w:right w:w="110" w:type="dxa"/>
            </w:tcMar>
          </w:tcPr>
          <w:p w:rsidR="00EA5716" w:rsidRDefault="00995979">
            <w:pPr>
              <w:spacing w:before="40" w:after="80"/>
            </w:pPr>
            <w:r>
              <w:rPr>
                <w:sz w:val="19"/>
              </w:rPr>
              <w:t>m³</w:t>
            </w:r>
          </w:p>
        </w:tc>
        <w:tc>
          <w:tcPr>
            <w:tcW w:w="3200" w:type="dxa"/>
            <w:tcMar>
              <w:top w:w="70" w:type="dxa"/>
              <w:left w:w="110" w:type="dxa"/>
              <w:bottom w:w="70" w:type="dxa"/>
              <w:right w:w="110" w:type="dxa"/>
            </w:tcMar>
          </w:tcPr>
          <w:p w:rsidR="00EA5716" w:rsidRDefault="00995979">
            <w:pPr>
              <w:spacing w:before="40" w:after="80"/>
            </w:pPr>
            <w:r>
              <w:rPr>
                <w:sz w:val="19"/>
              </w:rPr>
              <w:t>Metro cúbico</w:t>
            </w:r>
          </w:p>
        </w:tc>
        <w:tc>
          <w:tcPr>
            <w:tcW w:w="1300" w:type="dxa"/>
            <w:tcMar>
              <w:top w:w="70" w:type="dxa"/>
              <w:left w:w="110" w:type="dxa"/>
              <w:bottom w:w="70" w:type="dxa"/>
              <w:right w:w="110" w:type="dxa"/>
            </w:tcMar>
          </w:tcPr>
          <w:p w:rsidR="00EA5716" w:rsidRDefault="00995979">
            <w:pPr>
              <w:spacing w:before="40" w:after="80"/>
            </w:pPr>
            <w:r>
              <w:rPr>
                <w:sz w:val="19"/>
              </w:rPr>
              <w:t>Lt</w:t>
            </w:r>
          </w:p>
        </w:tc>
        <w:tc>
          <w:tcPr>
            <w:tcW w:w="3220" w:type="dxa"/>
            <w:tcMar>
              <w:top w:w="70" w:type="dxa"/>
              <w:left w:w="110" w:type="dxa"/>
              <w:bottom w:w="70" w:type="dxa"/>
              <w:right w:w="110" w:type="dxa"/>
            </w:tcMar>
          </w:tcPr>
          <w:p w:rsidR="00EA5716" w:rsidRDefault="00995979">
            <w:pPr>
              <w:spacing w:before="40" w:after="80"/>
            </w:pPr>
            <w:r>
              <w:rPr>
                <w:sz w:val="19"/>
              </w:rPr>
              <w:t>Litro</w:t>
            </w:r>
          </w:p>
        </w:tc>
      </w:tr>
      <w:tr w:rsidR="00EA5716">
        <w:tc>
          <w:tcPr>
            <w:tcW w:w="1300" w:type="dxa"/>
            <w:tcMar>
              <w:top w:w="70" w:type="dxa"/>
              <w:left w:w="110" w:type="dxa"/>
              <w:bottom w:w="70" w:type="dxa"/>
              <w:right w:w="110" w:type="dxa"/>
            </w:tcMar>
          </w:tcPr>
          <w:p w:rsidR="00EA5716" w:rsidRDefault="00995979">
            <w:pPr>
              <w:spacing w:before="40" w:after="80"/>
            </w:pPr>
            <w:r>
              <w:rPr>
                <w:sz w:val="19"/>
              </w:rPr>
              <w:t>Kg</w:t>
            </w:r>
          </w:p>
        </w:tc>
        <w:tc>
          <w:tcPr>
            <w:tcW w:w="3200" w:type="dxa"/>
            <w:tcMar>
              <w:top w:w="70" w:type="dxa"/>
              <w:left w:w="110" w:type="dxa"/>
              <w:bottom w:w="70" w:type="dxa"/>
              <w:right w:w="110" w:type="dxa"/>
            </w:tcMar>
          </w:tcPr>
          <w:p w:rsidR="00EA5716" w:rsidRDefault="00995979">
            <w:pPr>
              <w:spacing w:before="40" w:after="80"/>
            </w:pPr>
            <w:r>
              <w:rPr>
                <w:sz w:val="19"/>
              </w:rPr>
              <w:t>Kilogramo</w:t>
            </w:r>
          </w:p>
        </w:tc>
        <w:tc>
          <w:tcPr>
            <w:tcW w:w="1300" w:type="dxa"/>
            <w:tcMar>
              <w:top w:w="70" w:type="dxa"/>
              <w:left w:w="110" w:type="dxa"/>
              <w:bottom w:w="70" w:type="dxa"/>
              <w:right w:w="110" w:type="dxa"/>
            </w:tcMar>
          </w:tcPr>
          <w:p w:rsidR="00EA5716" w:rsidRDefault="00995979">
            <w:pPr>
              <w:spacing w:before="40" w:after="80"/>
            </w:pPr>
            <w:r>
              <w:rPr>
                <w:sz w:val="19"/>
              </w:rPr>
              <w:t>Ms</w:t>
            </w:r>
          </w:p>
        </w:tc>
        <w:tc>
          <w:tcPr>
            <w:tcW w:w="3220" w:type="dxa"/>
            <w:tcMar>
              <w:top w:w="70" w:type="dxa"/>
              <w:left w:w="110" w:type="dxa"/>
              <w:bottom w:w="70" w:type="dxa"/>
              <w:right w:w="110" w:type="dxa"/>
            </w:tcMar>
          </w:tcPr>
          <w:p w:rsidR="00EA5716" w:rsidRDefault="00995979">
            <w:pPr>
              <w:spacing w:before="40" w:after="80"/>
            </w:pPr>
            <w:r>
              <w:rPr>
                <w:sz w:val="19"/>
              </w:rPr>
              <w:t>Mes</w:t>
            </w:r>
          </w:p>
        </w:tc>
      </w:tr>
      <w:tr w:rsidR="00EA5716">
        <w:tc>
          <w:tcPr>
            <w:tcW w:w="1300" w:type="dxa"/>
            <w:tcMar>
              <w:top w:w="70" w:type="dxa"/>
              <w:left w:w="110" w:type="dxa"/>
              <w:bottom w:w="70" w:type="dxa"/>
              <w:right w:w="110" w:type="dxa"/>
            </w:tcMar>
          </w:tcPr>
          <w:p w:rsidR="00EA5716" w:rsidRDefault="00995979">
            <w:pPr>
              <w:spacing w:before="40" w:after="80"/>
            </w:pPr>
            <w:r>
              <w:rPr>
                <w:sz w:val="19"/>
              </w:rPr>
              <w:t>Und</w:t>
            </w:r>
          </w:p>
        </w:tc>
        <w:tc>
          <w:tcPr>
            <w:tcW w:w="3200" w:type="dxa"/>
            <w:tcMar>
              <w:top w:w="70" w:type="dxa"/>
              <w:left w:w="110" w:type="dxa"/>
              <w:bottom w:w="70" w:type="dxa"/>
              <w:right w:w="110" w:type="dxa"/>
            </w:tcMar>
          </w:tcPr>
          <w:p w:rsidR="00EA5716" w:rsidRDefault="00995979">
            <w:pPr>
              <w:spacing w:before="40" w:after="80"/>
            </w:pPr>
            <w:r>
              <w:rPr>
                <w:sz w:val="19"/>
              </w:rPr>
              <w:t>Unidad</w:t>
            </w:r>
          </w:p>
        </w:tc>
        <w:tc>
          <w:tcPr>
            <w:tcW w:w="1300" w:type="dxa"/>
            <w:tcMar>
              <w:top w:w="70" w:type="dxa"/>
              <w:left w:w="110" w:type="dxa"/>
              <w:bottom w:w="70" w:type="dxa"/>
              <w:right w:w="110" w:type="dxa"/>
            </w:tcMar>
          </w:tcPr>
          <w:p w:rsidR="00EA5716" w:rsidRDefault="00995979">
            <w:pPr>
              <w:spacing w:before="40" w:after="80"/>
            </w:pPr>
            <w:r>
              <w:rPr>
                <w:sz w:val="19"/>
              </w:rPr>
              <w:t>X</w:t>
            </w:r>
          </w:p>
        </w:tc>
        <w:tc>
          <w:tcPr>
            <w:tcW w:w="3220" w:type="dxa"/>
            <w:tcMar>
              <w:top w:w="70" w:type="dxa"/>
              <w:left w:w="110" w:type="dxa"/>
              <w:bottom w:w="70" w:type="dxa"/>
              <w:right w:w="110" w:type="dxa"/>
            </w:tcMar>
          </w:tcPr>
          <w:p w:rsidR="00EA5716" w:rsidRDefault="00995979">
            <w:pPr>
              <w:spacing w:before="40" w:after="80"/>
            </w:pPr>
            <w:r>
              <w:rPr>
                <w:sz w:val="19"/>
              </w:rPr>
              <w:t>Todo costo</w:t>
            </w:r>
          </w:p>
        </w:tc>
      </w:tr>
      <w:tr w:rsidR="00EA5716">
        <w:tc>
          <w:tcPr>
            <w:tcW w:w="1300" w:type="dxa"/>
            <w:tcMar>
              <w:top w:w="70" w:type="dxa"/>
              <w:left w:w="110" w:type="dxa"/>
              <w:bottom w:w="70" w:type="dxa"/>
              <w:right w:w="110" w:type="dxa"/>
            </w:tcMar>
          </w:tcPr>
          <w:p w:rsidR="00EA5716" w:rsidRDefault="00995979">
            <w:pPr>
              <w:spacing w:before="40" w:after="80"/>
            </w:pPr>
            <w:r>
              <w:rPr>
                <w:sz w:val="19"/>
              </w:rPr>
              <w:t>Hr</w:t>
            </w:r>
          </w:p>
        </w:tc>
        <w:tc>
          <w:tcPr>
            <w:tcW w:w="3200" w:type="dxa"/>
            <w:tcMar>
              <w:top w:w="70" w:type="dxa"/>
              <w:left w:w="110" w:type="dxa"/>
              <w:bottom w:w="70" w:type="dxa"/>
              <w:right w:w="110" w:type="dxa"/>
            </w:tcMar>
          </w:tcPr>
          <w:p w:rsidR="00EA5716" w:rsidRDefault="00995979">
            <w:pPr>
              <w:spacing w:before="40" w:after="80"/>
            </w:pPr>
            <w:r>
              <w:rPr>
                <w:sz w:val="19"/>
              </w:rPr>
              <w:t>Hora</w:t>
            </w:r>
          </w:p>
        </w:tc>
        <w:tc>
          <w:tcPr>
            <w:tcW w:w="1300" w:type="dxa"/>
            <w:tcMar>
              <w:top w:w="70" w:type="dxa"/>
              <w:left w:w="110" w:type="dxa"/>
              <w:bottom w:w="70" w:type="dxa"/>
              <w:right w:w="110" w:type="dxa"/>
            </w:tcMar>
          </w:tcPr>
          <w:p w:rsidR="00EA5716" w:rsidRDefault="00EA5716">
            <w:pPr>
              <w:spacing w:before="40" w:after="80"/>
            </w:pPr>
          </w:p>
        </w:tc>
        <w:tc>
          <w:tcPr>
            <w:tcW w:w="3220" w:type="dxa"/>
            <w:tcMar>
              <w:top w:w="70" w:type="dxa"/>
              <w:left w:w="110" w:type="dxa"/>
              <w:bottom w:w="70" w:type="dxa"/>
              <w:right w:w="110" w:type="dxa"/>
            </w:tcMar>
          </w:tcPr>
          <w:p w:rsidR="00EA5716" w:rsidRDefault="00EA5716">
            <w:pPr>
              <w:spacing w:before="40" w:after="80"/>
            </w:pPr>
          </w:p>
        </w:tc>
      </w:tr>
      <w:tr w:rsidR="00EA5716">
        <w:tc>
          <w:tcPr>
            <w:tcW w:w="1300" w:type="dxa"/>
            <w:tcMar>
              <w:top w:w="70" w:type="dxa"/>
              <w:left w:w="110" w:type="dxa"/>
              <w:bottom w:w="70" w:type="dxa"/>
              <w:right w:w="110" w:type="dxa"/>
            </w:tcMar>
          </w:tcPr>
          <w:p w:rsidR="00EA5716" w:rsidRDefault="00995979">
            <w:pPr>
              <w:spacing w:before="40" w:after="80"/>
            </w:pPr>
            <w:r>
              <w:rPr>
                <w:sz w:val="19"/>
              </w:rPr>
              <w:t>Jr</w:t>
            </w:r>
          </w:p>
        </w:tc>
        <w:tc>
          <w:tcPr>
            <w:tcW w:w="3200" w:type="dxa"/>
            <w:tcMar>
              <w:top w:w="70" w:type="dxa"/>
              <w:left w:w="110" w:type="dxa"/>
              <w:bottom w:w="70" w:type="dxa"/>
              <w:right w:w="110" w:type="dxa"/>
            </w:tcMar>
          </w:tcPr>
          <w:p w:rsidR="00EA5716" w:rsidRDefault="00995979">
            <w:pPr>
              <w:spacing w:before="40" w:after="80"/>
            </w:pPr>
            <w:r>
              <w:rPr>
                <w:sz w:val="19"/>
              </w:rPr>
              <w:t>Jornal</w:t>
            </w:r>
          </w:p>
        </w:tc>
        <w:tc>
          <w:tcPr>
            <w:tcW w:w="1300" w:type="dxa"/>
            <w:tcMar>
              <w:top w:w="70" w:type="dxa"/>
              <w:left w:w="110" w:type="dxa"/>
              <w:bottom w:w="70" w:type="dxa"/>
              <w:right w:w="110" w:type="dxa"/>
            </w:tcMar>
          </w:tcPr>
          <w:p w:rsidR="00EA5716" w:rsidRDefault="00EA5716">
            <w:pPr>
              <w:spacing w:before="40" w:after="80"/>
            </w:pPr>
          </w:p>
        </w:tc>
        <w:tc>
          <w:tcPr>
            <w:tcW w:w="3220" w:type="dxa"/>
            <w:tcMar>
              <w:top w:w="70" w:type="dxa"/>
              <w:left w:w="110" w:type="dxa"/>
              <w:bottom w:w="70" w:type="dxa"/>
              <w:right w:w="110" w:type="dxa"/>
            </w:tcMar>
          </w:tcPr>
          <w:p w:rsidR="00EA5716" w:rsidRDefault="00EA5716">
            <w:pPr>
              <w:spacing w:before="40" w:after="80"/>
            </w:pPr>
          </w:p>
        </w:tc>
      </w:tr>
    </w:tbl>
    <w:p w:rsidR="00EA5716" w:rsidRDefault="00995979">
      <w:pPr>
        <w:spacing w:after="120"/>
      </w:pPr>
      <w:r w:rsidRPr="008A38B8">
        <w:rPr>
          <w:lang w:val="es-CO"/>
        </w:rPr>
        <w:t xml:space="preserve">No son una lista cerrada. El usuario puede renombrarlas, eliminar las que no use y crear las suyas, incluidas las de otro sistema de medida si trabaja </w:t>
      </w:r>
      <w:r w:rsidRPr="008A38B8">
        <w:rPr>
          <w:lang w:val="es-CO"/>
        </w:rPr>
        <w:t xml:space="preserve">fuera de Colombia (RF-CFG-17 a RF-CFG-20). </w:t>
      </w:r>
      <w:r>
        <w:t>La precarga solo evita que el sistema arranque inservible.</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lastRenderedPageBreak/>
              <w:t>Cómo se implementa</w:t>
            </w:r>
          </w:p>
          <w:p w:rsidR="00EA5716" w:rsidRPr="008A38B8" w:rsidRDefault="00995979">
            <w:pPr>
              <w:spacing w:before="40" w:after="40"/>
              <w:rPr>
                <w:lang w:val="es-CO"/>
              </w:rPr>
            </w:pPr>
            <w:r w:rsidRPr="008A38B8">
              <w:rPr>
                <w:sz w:val="19"/>
                <w:lang w:val="es-CO"/>
              </w:rPr>
              <w:t>app.unidad_medida lleva tenant_id, de modo que las filas no pueden sembrarse con un INSERT en el esquema: nacen cuando nace la empresa.</w:t>
            </w:r>
            <w:r w:rsidRPr="008A38B8">
              <w:rPr>
                <w:sz w:val="19"/>
                <w:lang w:val="es-CO"/>
              </w:rPr>
              <w:t xml:space="preserve"> El esquema trae la función app.fn_crear_unidades_estandar(tenant_id), que debe llamarse dentro de la misma transacción que da de alta el inquilino, junto con el rol Administrador, las secuencias de código y la configuración por defecto. La función es idem</w:t>
            </w:r>
            <w:r w:rsidRPr="008A38B8">
              <w:rPr>
                <w:sz w:val="19"/>
                <w:lang w:val="es-CO"/>
              </w:rPr>
              <w:t>potente: volver a llamarla no duplica filas ni pisa los cambios que el usuario haya hecho.</w:t>
            </w:r>
          </w:p>
        </w:tc>
      </w:tr>
    </w:tbl>
    <w:p w:rsidR="00EA5716" w:rsidRPr="008A38B8" w:rsidRDefault="00995979">
      <w:pPr>
        <w:pStyle w:val="Ttulo2"/>
        <w:spacing w:after="120"/>
        <w:rPr>
          <w:lang w:val="es-CO"/>
        </w:rPr>
      </w:pPr>
      <w:r w:rsidRPr="008A38B8">
        <w:rPr>
          <w:lang w:val="es-CO"/>
        </w:rPr>
        <w:t>D-16 · Sí existen capítulos de costo indirecto</w:t>
      </w:r>
    </w:p>
    <w:p w:rsidR="00EA5716" w:rsidRPr="008A38B8" w:rsidRDefault="00995979">
      <w:pPr>
        <w:spacing w:after="120"/>
        <w:rPr>
          <w:lang w:val="es-CO"/>
        </w:rPr>
      </w:pPr>
      <w:r w:rsidRPr="008A38B8">
        <w:rPr>
          <w:lang w:val="es-CO"/>
        </w:rPr>
        <w:t xml:space="preserve">Un presupuesto de obra lleva, con toda normalidad, capítulos que no son obra física: un capítulo de preliminares con </w:t>
      </w:r>
      <w:r w:rsidRPr="008A38B8">
        <w:rPr>
          <w:lang w:val="es-CO"/>
        </w:rPr>
        <w:t>la topografía, el estudio de suelos y el sueldo del director de obra es el caso corriente.</w:t>
      </w:r>
    </w:p>
    <w:p w:rsidR="00EA5716" w:rsidRPr="008A38B8" w:rsidRDefault="00995979">
      <w:pPr>
        <w:spacing w:after="120"/>
        <w:rPr>
          <w:lang w:val="es-CO"/>
        </w:rPr>
      </w:pPr>
      <w:r w:rsidRPr="008A38B8">
        <w:rPr>
          <w:lang w:val="es-CO"/>
        </w:rPr>
        <w:t>Cada capítulo de primer nivel se clasifica como Costo Directo o Costo Indirecto. Es obligatorio y no tiene valor por defecto: el sistema obliga a elegir, porque un c</w:t>
      </w:r>
      <w:r w:rsidRPr="008A38B8">
        <w:rPr>
          <w:lang w:val="es-CO"/>
        </w:rPr>
        <w:t>apítulo de indirectos contado como obra física distorsiona el AIU sin que nada falle. Los subcapítulos y actividades heredan la clasificación de su capítulo raíz (D-8).</w:t>
      </w:r>
    </w:p>
    <w:p w:rsidR="00EA5716" w:rsidRPr="008A38B8" w:rsidRDefault="00995979">
      <w:pPr>
        <w:spacing w:after="120"/>
        <w:rPr>
          <w:lang w:val="es-CO"/>
        </w:rPr>
      </w:pPr>
      <w:r w:rsidRPr="008A38B8">
        <w:rPr>
          <w:lang w:val="es-CO"/>
        </w:rPr>
        <w:t>La base del AIU es el costo directo y nada más:</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Layout w:type="fixed"/>
        <w:tblLook w:val="04A0" w:firstRow="1" w:lastRow="0" w:firstColumn="1" w:lastColumn="0" w:noHBand="0" w:noVBand="1"/>
      </w:tblPr>
      <w:tblGrid>
        <w:gridCol w:w="5"/>
        <w:gridCol w:w="798"/>
        <w:gridCol w:w="8188"/>
        <w:gridCol w:w="29"/>
      </w:tblGrid>
      <w:tr w:rsidR="00EA5716">
        <w:trPr>
          <w:gridAfter w:val="1"/>
          <w:wAfter w:w="29" w:type="dxa"/>
          <w:cantSplit/>
          <w:tblHeader/>
        </w:trPr>
        <w:tc>
          <w:tcPr>
            <w:tcW w:w="800" w:type="dxa"/>
            <w:gridSpan w:val="2"/>
            <w:shd w:val="clear" w:color="auto" w:fill="13496B"/>
            <w:tcMar>
              <w:top w:w="70" w:type="dxa"/>
              <w:left w:w="110" w:type="dxa"/>
              <w:bottom w:w="70" w:type="dxa"/>
              <w:right w:w="110" w:type="dxa"/>
            </w:tcMar>
          </w:tcPr>
          <w:p w:rsidR="00EA5716" w:rsidRDefault="00995979">
            <w:pPr>
              <w:spacing w:before="40" w:after="80"/>
            </w:pPr>
            <w:r>
              <w:rPr>
                <w:b/>
                <w:color w:val="FFFFFF"/>
                <w:sz w:val="18"/>
              </w:rPr>
              <w:t>Paso</w:t>
            </w:r>
          </w:p>
        </w:tc>
        <w:tc>
          <w:tcPr>
            <w:tcW w:w="8220" w:type="dxa"/>
            <w:shd w:val="clear" w:color="auto" w:fill="13496B"/>
            <w:tcMar>
              <w:top w:w="70" w:type="dxa"/>
              <w:left w:w="110" w:type="dxa"/>
              <w:bottom w:w="70" w:type="dxa"/>
              <w:right w:w="110" w:type="dxa"/>
            </w:tcMar>
          </w:tcPr>
          <w:p w:rsidR="00EA5716" w:rsidRDefault="00995979">
            <w:pPr>
              <w:spacing w:before="40" w:after="80"/>
            </w:pPr>
            <w:r>
              <w:rPr>
                <w:b/>
                <w:color w:val="FFFFFF"/>
                <w:sz w:val="18"/>
              </w:rPr>
              <w:t>Cálculo</w:t>
            </w:r>
          </w:p>
        </w:tc>
      </w:tr>
      <w:tr w:rsidR="00EA5716" w:rsidRPr="008A38B8">
        <w:trPr>
          <w:gridAfter w:val="1"/>
          <w:wAfter w:w="29" w:type="dxa"/>
        </w:trPr>
        <w:tc>
          <w:tcPr>
            <w:tcW w:w="800" w:type="dxa"/>
            <w:gridSpan w:val="2"/>
            <w:tcMar>
              <w:top w:w="70" w:type="dxa"/>
              <w:left w:w="110" w:type="dxa"/>
              <w:bottom w:w="70" w:type="dxa"/>
              <w:right w:w="110" w:type="dxa"/>
            </w:tcMar>
          </w:tcPr>
          <w:p w:rsidR="00EA5716" w:rsidRDefault="00995979">
            <w:pPr>
              <w:spacing w:before="40" w:after="80"/>
            </w:pPr>
            <w:r>
              <w:rPr>
                <w:sz w:val="19"/>
              </w:rPr>
              <w:t>1</w:t>
            </w:r>
          </w:p>
        </w:tc>
        <w:tc>
          <w:tcPr>
            <w:tcW w:w="8220" w:type="dxa"/>
            <w:tcMar>
              <w:top w:w="70" w:type="dxa"/>
              <w:left w:w="110" w:type="dxa"/>
              <w:bottom w:w="70" w:type="dxa"/>
              <w:right w:w="110" w:type="dxa"/>
            </w:tcMar>
          </w:tcPr>
          <w:p w:rsidR="00EA5716" w:rsidRPr="008A38B8" w:rsidRDefault="00995979">
            <w:pPr>
              <w:spacing w:before="40" w:after="80"/>
              <w:rPr>
                <w:lang w:val="es-CO"/>
              </w:rPr>
            </w:pPr>
            <w:r w:rsidRPr="008A38B8">
              <w:rPr>
                <w:sz w:val="19"/>
                <w:lang w:val="es-CO"/>
              </w:rPr>
              <w:t xml:space="preserve">Costo Directo = </w:t>
            </w:r>
            <w:r>
              <w:rPr>
                <w:sz w:val="19"/>
              </w:rPr>
              <w:t>Σ</w:t>
            </w:r>
            <w:r w:rsidRPr="008A38B8">
              <w:rPr>
                <w:sz w:val="19"/>
                <w:lang w:val="es-CO"/>
              </w:rPr>
              <w:t xml:space="preserve"> de </w:t>
            </w:r>
            <w:r w:rsidRPr="008A38B8">
              <w:rPr>
                <w:sz w:val="19"/>
                <w:lang w:val="es-CO"/>
              </w:rPr>
              <w:t>los capítulos clasificados como directos</w:t>
            </w:r>
          </w:p>
        </w:tc>
      </w:tr>
      <w:tr w:rsidR="00EA5716" w:rsidRPr="008A38B8">
        <w:trPr>
          <w:gridAfter w:val="1"/>
          <w:wAfter w:w="29" w:type="dxa"/>
        </w:trPr>
        <w:tc>
          <w:tcPr>
            <w:tcW w:w="800" w:type="dxa"/>
            <w:gridSpan w:val="2"/>
            <w:tcMar>
              <w:top w:w="70" w:type="dxa"/>
              <w:left w:w="110" w:type="dxa"/>
              <w:bottom w:w="70" w:type="dxa"/>
              <w:right w:w="110" w:type="dxa"/>
            </w:tcMar>
          </w:tcPr>
          <w:p w:rsidR="00EA5716" w:rsidRDefault="00995979">
            <w:pPr>
              <w:spacing w:before="40" w:after="80"/>
            </w:pPr>
            <w:r>
              <w:rPr>
                <w:sz w:val="19"/>
              </w:rPr>
              <w:t>2</w:t>
            </w:r>
          </w:p>
        </w:tc>
        <w:tc>
          <w:tcPr>
            <w:tcW w:w="8220" w:type="dxa"/>
            <w:tcMar>
              <w:top w:w="70" w:type="dxa"/>
              <w:left w:w="110" w:type="dxa"/>
              <w:bottom w:w="70" w:type="dxa"/>
              <w:right w:w="110" w:type="dxa"/>
            </w:tcMar>
          </w:tcPr>
          <w:p w:rsidR="00EA5716" w:rsidRPr="008A38B8" w:rsidRDefault="00995979">
            <w:pPr>
              <w:spacing w:before="40" w:after="80"/>
              <w:rPr>
                <w:lang w:val="es-CO"/>
              </w:rPr>
            </w:pPr>
            <w:r w:rsidRPr="008A38B8">
              <w:rPr>
                <w:sz w:val="19"/>
                <w:lang w:val="es-CO"/>
              </w:rPr>
              <w:t xml:space="preserve">Costo Indirecto = </w:t>
            </w:r>
            <w:r>
              <w:rPr>
                <w:sz w:val="19"/>
              </w:rPr>
              <w:t>Σ</w:t>
            </w:r>
            <w:r w:rsidRPr="008A38B8">
              <w:rPr>
                <w:sz w:val="19"/>
                <w:lang w:val="es-CO"/>
              </w:rPr>
              <w:t xml:space="preserve"> de los capítulos clasificados como indirectos</w:t>
            </w:r>
          </w:p>
        </w:tc>
      </w:tr>
      <w:tr w:rsidR="00EA5716" w:rsidRPr="008A38B8">
        <w:trPr>
          <w:gridAfter w:val="1"/>
          <w:wAfter w:w="29" w:type="dxa"/>
        </w:trPr>
        <w:tc>
          <w:tcPr>
            <w:tcW w:w="800" w:type="dxa"/>
            <w:gridSpan w:val="2"/>
            <w:tcMar>
              <w:top w:w="70" w:type="dxa"/>
              <w:left w:w="110" w:type="dxa"/>
              <w:bottom w:w="70" w:type="dxa"/>
              <w:right w:w="110" w:type="dxa"/>
            </w:tcMar>
          </w:tcPr>
          <w:p w:rsidR="00EA5716" w:rsidRDefault="00995979">
            <w:pPr>
              <w:spacing w:before="40" w:after="80"/>
            </w:pPr>
            <w:r>
              <w:rPr>
                <w:sz w:val="19"/>
              </w:rPr>
              <w:t>3</w:t>
            </w:r>
          </w:p>
        </w:tc>
        <w:tc>
          <w:tcPr>
            <w:tcW w:w="8220" w:type="dxa"/>
            <w:tcMar>
              <w:top w:w="70" w:type="dxa"/>
              <w:left w:w="110" w:type="dxa"/>
              <w:bottom w:w="70" w:type="dxa"/>
              <w:right w:w="110" w:type="dxa"/>
            </w:tcMar>
          </w:tcPr>
          <w:p w:rsidR="00EA5716" w:rsidRPr="008A38B8" w:rsidRDefault="00995979">
            <w:pPr>
              <w:spacing w:before="40" w:after="80"/>
              <w:rPr>
                <w:lang w:val="es-CO"/>
              </w:rPr>
            </w:pPr>
            <w:r w:rsidRPr="008A38B8">
              <w:rPr>
                <w:sz w:val="19"/>
                <w:lang w:val="es-CO"/>
              </w:rPr>
              <w:t>A = Costo Directo × %A   ·   I = Costo Directo × %I   ·   U = Costo Directo × %U</w:t>
            </w:r>
          </w:p>
        </w:tc>
      </w:tr>
      <w:tr w:rsidR="00EA5716">
        <w:trPr>
          <w:gridAfter w:val="1"/>
          <w:wAfter w:w="29" w:type="dxa"/>
        </w:trPr>
        <w:tc>
          <w:tcPr>
            <w:tcW w:w="800" w:type="dxa"/>
            <w:gridSpan w:val="2"/>
            <w:tcMar>
              <w:top w:w="70" w:type="dxa"/>
              <w:left w:w="110" w:type="dxa"/>
              <w:bottom w:w="70" w:type="dxa"/>
              <w:right w:w="110" w:type="dxa"/>
            </w:tcMar>
          </w:tcPr>
          <w:p w:rsidR="00EA5716" w:rsidRDefault="00995979">
            <w:pPr>
              <w:spacing w:before="40" w:after="80"/>
            </w:pPr>
            <w:r>
              <w:rPr>
                <w:sz w:val="19"/>
              </w:rPr>
              <w:t>4</w:t>
            </w:r>
          </w:p>
        </w:tc>
        <w:tc>
          <w:tcPr>
            <w:tcW w:w="8220" w:type="dxa"/>
            <w:tcMar>
              <w:top w:w="70" w:type="dxa"/>
              <w:left w:w="110" w:type="dxa"/>
              <w:bottom w:w="70" w:type="dxa"/>
              <w:right w:w="110" w:type="dxa"/>
            </w:tcMar>
          </w:tcPr>
          <w:p w:rsidR="00EA5716" w:rsidRDefault="00995979">
            <w:pPr>
              <w:spacing w:before="40" w:after="80"/>
            </w:pPr>
            <w:r>
              <w:rPr>
                <w:sz w:val="19"/>
              </w:rPr>
              <w:t>IVA = Utilidad × %IVA</w:t>
            </w:r>
          </w:p>
        </w:tc>
      </w:tr>
      <w:tr w:rsidR="00EA5716" w:rsidRPr="008A38B8">
        <w:trPr>
          <w:gridAfter w:val="1"/>
          <w:wAfter w:w="29" w:type="dxa"/>
        </w:trPr>
        <w:tc>
          <w:tcPr>
            <w:tcW w:w="800" w:type="dxa"/>
            <w:gridSpan w:val="2"/>
            <w:tcMar>
              <w:top w:w="70" w:type="dxa"/>
              <w:left w:w="110" w:type="dxa"/>
              <w:bottom w:w="70" w:type="dxa"/>
              <w:right w:w="110" w:type="dxa"/>
            </w:tcMar>
          </w:tcPr>
          <w:p w:rsidR="00EA5716" w:rsidRDefault="00995979">
            <w:pPr>
              <w:spacing w:before="40" w:after="80"/>
            </w:pPr>
            <w:r>
              <w:rPr>
                <w:sz w:val="19"/>
              </w:rPr>
              <w:t>5</w:t>
            </w:r>
          </w:p>
        </w:tc>
        <w:tc>
          <w:tcPr>
            <w:tcW w:w="8220" w:type="dxa"/>
            <w:tcMar>
              <w:top w:w="70" w:type="dxa"/>
              <w:left w:w="110" w:type="dxa"/>
              <w:bottom w:w="70" w:type="dxa"/>
              <w:right w:w="110" w:type="dxa"/>
            </w:tcMar>
          </w:tcPr>
          <w:p w:rsidR="00EA5716" w:rsidRPr="008A38B8" w:rsidRDefault="00995979">
            <w:pPr>
              <w:spacing w:before="40" w:after="80"/>
              <w:rPr>
                <w:lang w:val="es-CO"/>
              </w:rPr>
            </w:pPr>
            <w:r w:rsidRPr="008A38B8">
              <w:rPr>
                <w:sz w:val="19"/>
                <w:lang w:val="es-CO"/>
              </w:rPr>
              <w:t xml:space="preserve">Valor Total = Costo Directo + </w:t>
            </w:r>
            <w:r w:rsidRPr="008A38B8">
              <w:rPr>
                <w:sz w:val="19"/>
                <w:lang w:val="es-CO"/>
              </w:rPr>
              <w:t>Costo Indirecto + AIU + IVA(Utilidad)</w:t>
            </w:r>
          </w:p>
        </w:tc>
      </w:tr>
      <w:tr w:rsidR="00EA5716" w:rsidRPr="008A38B8">
        <w:tblPrEx>
          <w:tblBorders>
            <w:top w:val="none" w:sz="0" w:space="0" w:color="FFFFFF"/>
            <w:left w:val="single" w:sz="18" w:space="0" w:color="13496B"/>
            <w:bottom w:val="none" w:sz="0" w:space="0" w:color="FFFFFF"/>
            <w:insideH w:val="none" w:sz="0" w:space="0" w:color="FFFFFF"/>
          </w:tblBorders>
        </w:tblPrEx>
        <w:trPr>
          <w:gridBefore w:val="1"/>
        </w:trPr>
        <w:tc>
          <w:tcPr>
            <w:tcW w:w="9020" w:type="dxa"/>
            <w:gridSpan w:val="3"/>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Por qué el AIU no toca los indirectos</w:t>
            </w:r>
          </w:p>
          <w:p w:rsidR="00EA5716" w:rsidRPr="008A38B8" w:rsidRDefault="00995979">
            <w:pPr>
              <w:spacing w:before="40" w:after="100"/>
              <w:rPr>
                <w:lang w:val="es-CO"/>
              </w:rPr>
            </w:pPr>
            <w:r w:rsidRPr="008A38B8">
              <w:rPr>
                <w:sz w:val="19"/>
                <w:lang w:val="es-CO"/>
              </w:rPr>
              <w:t>Si el sueldo del director de obra ya está cuantificado peso a peso dentro de un capítulo, aplicarle encima el porcentaje de Administración sería cobrar dos veces lo mismo. La A de</w:t>
            </w:r>
            <w:r w:rsidRPr="008A38B8">
              <w:rPr>
                <w:sz w:val="19"/>
                <w:lang w:val="es-CO"/>
              </w:rPr>
              <w:t>l AIU existe precisamente para estimar esa administración cuando NO se detalla; donde sí se detalla, sobra.</w:t>
            </w:r>
          </w:p>
          <w:p w:rsidR="00EA5716" w:rsidRPr="008A38B8" w:rsidRDefault="00995979">
            <w:pPr>
              <w:spacing w:before="40" w:after="40"/>
              <w:rPr>
                <w:lang w:val="es-CO"/>
              </w:rPr>
            </w:pPr>
            <w:r w:rsidRPr="008A38B8">
              <w:rPr>
                <w:sz w:val="19"/>
                <w:lang w:val="es-CO"/>
              </w:rPr>
              <w:t>Sobre el presupuesto de la sección 18 de este documento —$105.490.000 de costo directo y un capítulo de preliminares de $53.000.000—, un AIU de 10/5/5 da $21.098.000, el IVA sobre la utilidad $1.002.155 y el valor total $180.590.155. Si la base del AIU incluyera los indirectos, el AIU sería $31.698.000: $10.600.000 que el cliente pagaría por una administración que ya le facturaron en detalle.</w:t>
            </w:r>
            <w:r w:rsidRPr="008A38B8">
              <w:rPr>
                <w:sz w:val="19"/>
                <w:lang w:val="es-CO"/>
              </w:rPr>
            </w:r>
          </w:p>
        </w:tc>
      </w:tr>
    </w:tbl>
    <w:p w:rsidR="00EA5716" w:rsidRPr="008A38B8" w:rsidRDefault="00995979">
      <w:pPr>
        <w:spacing w:after="120"/>
        <w:rPr>
          <w:lang w:val="es-CO"/>
        </w:rPr>
      </w:pPr>
      <w:r w:rsidRPr="008A38B8">
        <w:rPr>
          <w:lang w:val="es-CO"/>
        </w:rPr>
        <w:t>Consecuencia sobre la incidencia: el denominador sigue siendo el costo directo total (D-9). Los capítulos directos suman 100% entre ellos y los indirectos muestran su incidencia contra esa misma base, fuera del 100%. En ese mismo presupuesto, el capítulo d</w:t>
      </w:r>
      <w:r w:rsidRPr="008A38B8">
        <w:rPr>
          <w:lang w:val="es-CO"/>
        </w:rPr>
        <w:t>e preliminares pesa un 50,24% del costo directo ($53.000.000 ÷ $105.490.000) y los dos capítulos directos dan 64,74% y 35,26%, que suman exactamente cien. Son dos naturalezas distintas que no se suman en el mismo porcentaje.</w:t>
      </w:r>
    </w:p>
    <w:p w:rsidR="00EA5716" w:rsidRPr="008A38B8" w:rsidRDefault="00995979">
      <w:pPr>
        <w:pStyle w:val="Ttulo2"/>
        <w:spacing w:after="120"/>
        <w:rPr>
          <w:lang w:val="es-CO"/>
        </w:rPr>
      </w:pPr>
      <w:r w:rsidRPr="008A38B8">
        <w:rPr>
          <w:lang w:val="es-CO"/>
        </w:rPr>
        <w:t>D-17 · Solo obra de construcció</w:t>
      </w:r>
      <w:r w:rsidRPr="008A38B8">
        <w:rPr>
          <w:lang w:val="es-CO"/>
        </w:rPr>
        <w:t>n, con la puerta abierta</w:t>
      </w:r>
    </w:p>
    <w:p w:rsidR="00EA5716" w:rsidRPr="008A38B8" w:rsidRDefault="00995979">
      <w:pPr>
        <w:spacing w:after="120"/>
        <w:rPr>
          <w:lang w:val="es-CO"/>
        </w:rPr>
      </w:pPr>
      <w:r w:rsidRPr="008A38B8">
        <w:rPr>
          <w:lang w:val="es-CO"/>
        </w:rPr>
        <w:t>El MVP presupuesta obra de construcción y nada más. Un presupuesto en el que todos los capítulos fueran indirectos dejaría el costo directo en cero, y con él el AIU, porque su base es precisamente el costo directo. Ese caso corresp</w:t>
      </w:r>
      <w:r w:rsidRPr="008A38B8">
        <w:rPr>
          <w:lang w:val="es-CO"/>
        </w:rPr>
        <w:t>onde a una oferta de servicios —interventoría, consultoría, gerencia de proyecto— y no a una obra.</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Por qué esto no cambia ninguna fórmula</w:t>
            </w:r>
          </w:p>
          <w:p w:rsidR="00EA5716" w:rsidRPr="008A38B8" w:rsidRDefault="00995979">
            <w:pPr>
              <w:spacing w:before="40" w:after="100"/>
              <w:rPr>
                <w:lang w:val="es-CO"/>
              </w:rPr>
            </w:pPr>
            <w:r w:rsidRPr="008A38B8">
              <w:rPr>
                <w:sz w:val="19"/>
                <w:lang w:val="es-CO"/>
              </w:rPr>
              <w:t>«Indirecto» es relativo al objeto del contrato. El sueldo del director de obra es un costo indirecto en un contrato de</w:t>
            </w:r>
            <w:r w:rsidRPr="008A38B8">
              <w:rPr>
                <w:sz w:val="19"/>
                <w:lang w:val="es-CO"/>
              </w:rPr>
              <w:t xml:space="preserve"> construcción, pero el equipo profesional ES el costo directo de un contrato de interventoría. La </w:t>
            </w:r>
            <w:r w:rsidRPr="008A38B8">
              <w:rPr>
                <w:sz w:val="19"/>
                <w:lang w:val="es-CO"/>
              </w:rPr>
              <w:lastRenderedPageBreak/>
              <w:t>aritmética del AIU sobre el costo directo sirve igual para los dos: lo que cambia es qué se clasifica como directo, y eso lo decide el usuario capítulo por ca</w:t>
            </w:r>
            <w:r w:rsidRPr="008A38B8">
              <w:rPr>
                <w:sz w:val="19"/>
                <w:lang w:val="es-CO"/>
              </w:rPr>
              <w:t>pítulo.</w:t>
            </w:r>
          </w:p>
          <w:p w:rsidR="00EA5716" w:rsidRDefault="00995979">
            <w:pPr>
              <w:spacing w:before="40" w:after="40"/>
            </w:pPr>
            <w:r w:rsidRPr="008A38B8">
              <w:rPr>
                <w:sz w:val="19"/>
                <w:lang w:val="es-CO"/>
              </w:rPr>
              <w:t xml:space="preserve">Por eso el gancho no es un interruptor de cálculo. Cuando existan más tipos gobernará el vocabulario de la interfaz, la clasificación sugerida al crear un capítulo y las validaciones de coherencia. </w:t>
            </w:r>
            <w:r>
              <w:rPr>
                <w:sz w:val="19"/>
              </w:rPr>
              <w:t>Nada más.</w:t>
            </w:r>
          </w:p>
        </w:tc>
      </w:tr>
    </w:tbl>
    <w:p w:rsidR="00EA5716" w:rsidRPr="008A38B8" w:rsidRDefault="00995979">
      <w:pPr>
        <w:spacing w:after="120"/>
        <w:rPr>
          <w:lang w:val="es-CO"/>
        </w:rPr>
      </w:pPr>
      <w:r w:rsidRPr="008A38B8">
        <w:rPr>
          <w:lang w:val="es-CO"/>
        </w:rPr>
        <w:lastRenderedPageBreak/>
        <w:t>Implementación: la columna presupuesto.</w:t>
      </w:r>
      <w:r w:rsidRPr="008A38B8">
        <w:rPr>
          <w:lang w:val="es-CO"/>
        </w:rPr>
        <w:t>tipo_proyecto admite un único valor, CONSTRUCCION, que es también su valor por defecto. Añadir un tipo nuevo es ampliar esa restricción y nada más. Es el mismo patrón que ya usa apu_version.ambito.</w:t>
      </w:r>
    </w:p>
    <w:p w:rsidR="00EA5716" w:rsidRPr="008A38B8" w:rsidRDefault="00995979">
      <w:pPr>
        <w:spacing w:after="120"/>
        <w:rPr>
          <w:lang w:val="es-CO"/>
        </w:rPr>
      </w:pPr>
      <w:r w:rsidRPr="008A38B8">
        <w:rPr>
          <w:lang w:val="es-CO"/>
        </w:rPr>
        <w:t>Mientras haya un solo tipo, la i</w:t>
      </w:r>
      <w:r w:rsidRPr="008A38B8">
        <w:rPr>
          <w:lang w:val="es-CO"/>
        </w:rPr>
        <w:t>nterfaz no muestra ningún selector: sería pedirle al usuario una decisión que no tiene alternativas. Por eso D-17 no genera ningún requisito funcional.</w:t>
      </w:r>
    </w:p>
    <w:p w:rsidR="00EA5716" w:rsidRPr="008A38B8" w:rsidRDefault="00995979">
      <w:pPr>
        <w:pStyle w:val="Ttulo2"/>
        <w:spacing w:after="120"/>
        <w:rPr>
          <w:lang w:val="es-CO"/>
        </w:rPr>
      </w:pPr>
      <w:r w:rsidRPr="008A38B8">
        <w:rPr>
          <w:lang w:val="es-CO"/>
        </w:rPr>
        <w:t>D-18 · Archivar y eliminar son dos operaciones distintas</w:t>
      </w:r>
    </w:p>
    <w:p w:rsidR="00EA5716" w:rsidRPr="008A38B8" w:rsidRDefault="00995979">
      <w:pPr>
        <w:spacing w:after="120"/>
        <w:rPr>
          <w:lang w:val="es-CO"/>
        </w:rPr>
      </w:pPr>
      <w:r w:rsidRPr="008A38B8">
        <w:rPr>
          <w:lang w:val="es-CO"/>
        </w:rPr>
        <w:t>Archivar es la operación de uso diario: es reve</w:t>
      </w:r>
      <w:r w:rsidRPr="008A38B8">
        <w:rPr>
          <w:lang w:val="es-CO"/>
        </w:rPr>
        <w:t>rsible, está disponible en cualquier estado, no borra nada y saca al presupuesto de la vista maestra, que por defecto solo muestra los no archivados y ofrece un filtro «Ver archivados». Es lo que se usa con una licitación que no se ganó o un proyecto que n</w:t>
      </w:r>
      <w:r w:rsidRPr="008A38B8">
        <w:rPr>
          <w:lang w:val="es-CO"/>
        </w:rPr>
        <w:t>o salió rentable.</w:t>
      </w:r>
    </w:p>
    <w:p w:rsidR="00EA5716" w:rsidRPr="008A38B8" w:rsidRDefault="00995979">
      <w:pPr>
        <w:spacing w:after="120"/>
        <w:rPr>
          <w:lang w:val="es-CO"/>
        </w:rPr>
      </w:pPr>
      <w:r w:rsidRPr="008A38B8">
        <w:rPr>
          <w:lang w:val="es-CO"/>
        </w:rPr>
        <w:t xml:space="preserve">Eliminar existe solo para presupuestos que nunca fueron activados, y borra en cascada sus capítulos, actividades, versiones y eventos. Un presupuesto que alguna vez estuvo Activo no se puede eliminar nunca, por ningún rol, ni siquiera el </w:t>
      </w:r>
      <w:r w:rsidRPr="008A38B8">
        <w:rPr>
          <w:lang w:val="es-CO"/>
        </w:rPr>
        <w:t>Administrador: su línea base es registro contractual. Se archiva.</w:t>
      </w:r>
    </w:p>
    <w:p w:rsidR="00EA5716" w:rsidRPr="008A38B8" w:rsidRDefault="00995979">
      <w:pPr>
        <w:spacing w:after="120"/>
        <w:rPr>
          <w:lang w:val="es-CO"/>
        </w:rPr>
      </w:pPr>
      <w:r w:rsidRPr="008A38B8">
        <w:rPr>
          <w:lang w:val="es-CO"/>
        </w:rPr>
        <w:t>Archivar y desarchivar entran en el permiso PRESUPUESTOS.EDITAR. Eliminar es exclusivo del Administrador, como el cambio de estado, y no es delegable.</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No existe la transición Abierto → Cerra</w:t>
            </w:r>
            <w:r w:rsidRPr="008A38B8">
              <w:rPr>
                <w:b/>
                <w:caps/>
                <w:color w:val="13496B"/>
                <w:sz w:val="18"/>
                <w:lang w:val="es-CO"/>
              </w:rPr>
              <w:t>do</w:t>
            </w:r>
          </w:p>
          <w:p w:rsidR="00EA5716" w:rsidRDefault="00995979">
            <w:pPr>
              <w:spacing w:before="40" w:after="40"/>
            </w:pPr>
            <w:r w:rsidRPr="008A38B8">
              <w:rPr>
                <w:sz w:val="19"/>
                <w:lang w:val="es-CO"/>
              </w:rPr>
              <w:t xml:space="preserve">CERRADO significa obra terminada. Usar ese estado para «licitación perdida» mezcla dos cosas distintas y arruina cualquier métrica que después se saque del estado. </w:t>
            </w:r>
            <w:r>
              <w:rPr>
                <w:sz w:val="19"/>
              </w:rPr>
              <w:t>El archivado cubre el caso sin costo conceptual.</w:t>
            </w:r>
          </w:p>
        </w:tc>
      </w:tr>
    </w:tbl>
    <w:p w:rsidR="00EA5716" w:rsidRPr="008A38B8" w:rsidRDefault="00995979">
      <w:pPr>
        <w:pStyle w:val="Ttulo2"/>
        <w:spacing w:after="120"/>
        <w:rPr>
          <w:lang w:val="es-CO"/>
        </w:rPr>
      </w:pPr>
      <w:r w:rsidRPr="008A38B8">
        <w:rPr>
          <w:lang w:val="es-CO"/>
        </w:rPr>
        <w:t>D-19 · Duplicar copia la oferta</w:t>
      </w:r>
      <w:r w:rsidRPr="008A38B8">
        <w:rPr>
          <w:lang w:val="es-CO"/>
        </w:rPr>
      </w:r>
    </w:p>
    <w:p w:rsidR="00EA5716" w:rsidRPr="008A38B8" w:rsidRDefault="00995979">
      <w:pPr>
        <w:spacing w:after="120"/>
        <w:rPr>
          <w:lang w:val="es-CO"/>
        </w:rPr>
      </w:pPr>
      <w:r w:rsidRPr="008A38B8">
        <w:rPr>
          <w:lang w:val="es-CO"/>
        </w:rPr>
        <w:t>La copia toma exactamente lo que tenía el original: la misma versión de cada APU, el mismo precio unitario, las mismas cantidades y los mismos porcentajes de AIU e IVA. Nace ABIERTA y guarda a qué presupuesto duplica.</w:t>
      </w:r>
      <w:r w:rsidRPr="008A38B8">
        <w:rPr>
          <w:lang w:val="es-CO"/>
        </w:rPr>
      </w:r>
    </w:p>
    <w:p w:rsidR="00EA5716" w:rsidRPr="008A38B8" w:rsidRDefault="00995979">
      <w:pPr>
        <w:spacing w:after="120"/>
        <w:rPr>
          <w:lang w:val="es-CO"/>
        </w:rPr>
      </w:pPr>
      <w:r w:rsidRPr="008A38B8">
        <w:rPr>
          <w:lang w:val="es-CO"/>
        </w:rPr>
        <w:t xml:space="preserve">Antes de confirmar, el sistema muestra qué APU quedaron desactualizados —aquellos cuya versión en el original ya no es la vigente del catálogo— y ofrece actualizarlos en la copia. Si el </w:t>
      </w:r>
      <w:r w:rsidRPr="008A38B8">
        <w:rPr>
          <w:lang w:val="es-CO"/>
        </w:rPr>
        <w:t>usuario acepta, el diálogo muestra el valor total antes y después: actualizar cambia la oferta, y esa cifra es la que el ingeniero va a firmar.</w:t>
      </w:r>
    </w:p>
    <w:p w:rsidR="00EA5716" w:rsidRPr="008A38B8" w:rsidRDefault="00995979">
      <w:pPr>
        <w:spacing w:after="120"/>
        <w:rPr>
          <w:lang w:val="es-CO"/>
        </w:rPr>
      </w:pPr>
      <w:r w:rsidRPr="008A38B8">
        <w:rPr>
          <w:lang w:val="es-CO"/>
        </w:rPr>
        <w:t>Al duplicar un proyecto cerrado hace dos años se va a marcar casi todo, y eso es correcto: el sistema le está di</w:t>
      </w:r>
      <w:r w:rsidRPr="008A38B8">
        <w:rPr>
          <w:lang w:val="es-CO"/>
        </w:rPr>
        <w:t>ciendo al presupuestador que está a punto de reutilizar precios viejos.</w:t>
      </w:r>
    </w:p>
    <w:p w:rsidR="00EA5716" w:rsidRPr="008A38B8" w:rsidRDefault="00995979">
      <w:pPr>
        <w:pStyle w:val="Ttulo2"/>
        <w:spacing w:after="120"/>
        <w:rPr>
          <w:lang w:val="es-CO"/>
        </w:rPr>
      </w:pPr>
      <w:r w:rsidRPr="008A38B8">
        <w:rPr>
          <w:lang w:val="es-CO"/>
        </w:rPr>
        <w:t>D-20 · No se activa un presupuesto vacío</w:t>
      </w:r>
    </w:p>
    <w:p w:rsidR="00EA5716" w:rsidRPr="008A38B8" w:rsidRDefault="00995979">
      <w:pPr>
        <w:spacing w:after="120"/>
        <w:rPr>
          <w:lang w:val="es-CO"/>
        </w:rPr>
      </w:pPr>
      <w:r w:rsidRPr="008A38B8">
        <w:rPr>
          <w:lang w:val="es-CO"/>
        </w:rPr>
        <w:t>Un presupuesto sin ninguna actividad no se puede activar, y uno cuyo valor total sea cero tampoco. Son dos errores distintos y llevan dos mensa</w:t>
      </w:r>
      <w:r w:rsidRPr="008A38B8">
        <w:rPr>
          <w:lang w:val="es-CO"/>
        </w:rPr>
        <w:t>jes distintos: el primero dice que no hay actividades, el segundo pide revisar las cantidades de obra, que es el caso de quien armó el árbol de capítulos y dejó todas las cantidades en cero.</w:t>
      </w:r>
    </w:p>
    <w:p w:rsidR="00EA5716" w:rsidRPr="008A38B8" w:rsidRDefault="00995979">
      <w:pPr>
        <w:spacing w:after="120"/>
        <w:rPr>
          <w:lang w:val="es-CO"/>
        </w:rPr>
      </w:pPr>
      <w:r w:rsidRPr="008A38B8">
        <w:rPr>
          <w:lang w:val="es-CO"/>
        </w:rPr>
        <w:t>La validación vive en la base de datos, dentro de fn_transicion_e</w:t>
      </w:r>
      <w:r w:rsidRPr="008A38B8">
        <w:rPr>
          <w:lang w:val="es-CO"/>
        </w:rPr>
        <w:t>stado, no solo en la interfaz: la operación debe rechazarse aunque la petición se construya a mano (RNF-21).</w:t>
      </w:r>
    </w:p>
    <w:p w:rsidR="00EA5716" w:rsidRPr="008A38B8" w:rsidRDefault="00995979">
      <w:pPr>
        <w:spacing w:after="120"/>
        <w:rPr>
          <w:lang w:val="es-CO"/>
        </w:rPr>
      </w:pPr>
      <w:r w:rsidRPr="008A38B8">
        <w:rPr>
          <w:lang w:val="es-CO"/>
        </w:rPr>
        <w:t xml:space="preserve">El aviso de RF-PRE-35, el que advierte al activar con el AIU en cero, es otra cosa y sigue siendo no bloqueante. Hay obras que se ofertan a costo; </w:t>
      </w:r>
      <w:r w:rsidRPr="008A38B8">
        <w:rPr>
          <w:lang w:val="es-CO"/>
        </w:rPr>
        <w:t>no hay obras sin actividades.</w:t>
      </w:r>
    </w:p>
    <w:p w:rsidR="00EA5716" w:rsidRPr="008A38B8" w:rsidRDefault="00995979">
      <w:pPr>
        <w:pStyle w:val="Ttulo2"/>
        <w:spacing w:after="120"/>
        <w:rPr>
          <w:lang w:val="es-CO"/>
        </w:rPr>
      </w:pPr>
      <w:r w:rsidRPr="008A38B8">
        <w:rPr>
          <w:lang w:val="es-CO"/>
        </w:rPr>
        <w:t>D-21 · Un APU no existe sin líneas</w:t>
      </w:r>
    </w:p>
    <w:p w:rsidR="00EA5716" w:rsidRPr="008A38B8" w:rsidRDefault="00995979">
      <w:pPr>
        <w:spacing w:after="120"/>
        <w:rPr>
          <w:lang w:val="es-CO"/>
        </w:rPr>
      </w:pPr>
      <w:r w:rsidRPr="008A38B8">
        <w:rPr>
          <w:lang w:val="es-CO"/>
        </w:rPr>
        <w:t>No se puede guardar una versión de APU sin al menos una línea de recurso, y el costo directo de la versión tiene que ser igual a la suma de los subtotales de sus líneas. Las dos cosas las ver</w:t>
      </w:r>
      <w:r w:rsidRPr="008A38B8">
        <w:rPr>
          <w:lang w:val="es-CO"/>
        </w:rPr>
        <w:t>ifica la base de datos, no la interfaz.</w:t>
      </w:r>
    </w:p>
    <w:p w:rsidR="00EA5716" w:rsidRPr="008A38B8" w:rsidRDefault="00995979">
      <w:pPr>
        <w:spacing w:after="120"/>
        <w:rPr>
          <w:lang w:val="es-CO"/>
        </w:rPr>
      </w:pPr>
      <w:r w:rsidRPr="008A38B8">
        <w:rPr>
          <w:lang w:val="es-CO"/>
        </w:rPr>
        <w:lastRenderedPageBreak/>
        <w:t>De ahí se sigue que la versión vigente de un APU nunca queda nula después de crearlo, y que ningún ítem de presupuesto puede tomar un precio de la nada.</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Detalle de implementación que no es evidente</w:t>
            </w:r>
          </w:p>
          <w:p w:rsidR="00EA5716" w:rsidRPr="008A38B8" w:rsidRDefault="00995979">
            <w:pPr>
              <w:spacing w:before="40" w:after="100"/>
              <w:rPr>
                <w:lang w:val="es-CO"/>
              </w:rPr>
            </w:pPr>
            <w:r w:rsidRPr="008A38B8">
              <w:rPr>
                <w:sz w:val="19"/>
                <w:lang w:val="es-CO"/>
              </w:rPr>
              <w:t xml:space="preserve">El esquema obliga </w:t>
            </w:r>
            <w:r w:rsidRPr="008A38B8">
              <w:rPr>
                <w:sz w:val="19"/>
                <w:lang w:val="es-CO"/>
              </w:rPr>
              <w:t>a insertar la cabecera de la versión antes que las líneas, porque costo_directo no tiene DEFAULT y la tabla no admite UPDATE. En el momento del INSERT de la cabecera todavía no hay líneas que contar, así que ningún CHECK ni ningún trigger normal puede vali</w:t>
            </w:r>
            <w:r w:rsidRPr="008A38B8">
              <w:rPr>
                <w:sz w:val="19"/>
                <w:lang w:val="es-CO"/>
              </w:rPr>
              <w:t>dar esto.</w:t>
            </w:r>
          </w:p>
          <w:p w:rsidR="00EA5716" w:rsidRPr="008A38B8" w:rsidRDefault="00995979">
            <w:pPr>
              <w:spacing w:before="40" w:after="40"/>
              <w:rPr>
                <w:lang w:val="es-CO"/>
              </w:rPr>
            </w:pPr>
            <w:r w:rsidRPr="008A38B8">
              <w:rPr>
                <w:sz w:val="19"/>
                <w:lang w:val="es-CO"/>
              </w:rPr>
              <w:t>La solución es un CONSTRAINT TRIGGER ... DEFERRABLE INITIALLY DEFERRED, que PostgreSQL evalúa al hacer COMMIT, cuando la transacción ya insertó la cabecera y sus líneas. No hay que cambiar el orden de inserción ni la lógica del backend.</w:t>
            </w:r>
          </w:p>
        </w:tc>
      </w:tr>
    </w:tbl>
    <w:p w:rsidR="00EA5716" w:rsidRPr="008A38B8" w:rsidRDefault="00995979">
      <w:pPr>
        <w:pStyle w:val="Ttulo2"/>
        <w:spacing w:after="120"/>
        <w:rPr>
          <w:lang w:val="es-CO"/>
        </w:rPr>
      </w:pPr>
      <w:r w:rsidRPr="008A38B8">
        <w:rPr>
          <w:lang w:val="es-CO"/>
        </w:rPr>
        <w:t xml:space="preserve">D-22 · </w:t>
      </w:r>
      <w:r w:rsidRPr="008A38B8">
        <w:rPr>
          <w:lang w:val="es-CO"/>
        </w:rPr>
        <w:t>Editar siempre crea versión; la pregunta solo mueve presupuestos abiertos</w:t>
      </w:r>
    </w:p>
    <w:p w:rsidR="00EA5716" w:rsidRPr="008A38B8" w:rsidRDefault="00995979">
      <w:pPr>
        <w:spacing w:after="120"/>
        <w:rPr>
          <w:lang w:val="es-CO"/>
        </w:rPr>
      </w:pPr>
      <w:r w:rsidRPr="008A38B8">
        <w:rPr>
          <w:lang w:val="es-CO"/>
        </w:rPr>
        <w:t xml:space="preserve">Editar un recurso o un APU crea una versión nueva del APU afectado, y esa versión siempre queda como vigente. El catálogo refleja el precio actual, sin excepción, y la vista maestra </w:t>
      </w:r>
      <w:r w:rsidRPr="008A38B8">
        <w:rPr>
          <w:lang w:val="es-CO"/>
        </w:rPr>
        <w:t>del APU muestra el costo de la versión vigente.</w:t>
      </w:r>
    </w:p>
    <w:p w:rsidR="00EA5716" w:rsidRPr="008A38B8" w:rsidRDefault="00995979">
      <w:pPr>
        <w:spacing w:after="120"/>
        <w:rPr>
          <w:lang w:val="es-CO"/>
        </w:rPr>
      </w:pPr>
      <w:r w:rsidRPr="008A38B8">
        <w:rPr>
          <w:lang w:val="es-CO"/>
        </w:rPr>
        <w:t>La pregunta «este APU está en uso en presupuestos abiertos, ¿desea actualizar su valor?» decide una sola cosa: si los ítems de esos presupuestos se reapuntan a la versión nueva.</w:t>
      </w:r>
    </w:p>
    <w:p w:rsidR="00EA5716" w:rsidRPr="008A38B8" w:rsidRDefault="00995979">
      <w:pPr>
        <w:pStyle w:val="Prrafodelista"/>
        <w:spacing w:after="120"/>
        <w:rPr>
          <w:lang w:val="es-CO"/>
        </w:rPr>
      </w:pPr>
      <w:r w:rsidRPr="008A38B8">
        <w:rPr>
          <w:lang w:val="es-CO"/>
        </w:rPr>
        <w:t>•  Sí: los ítems de los presup</w:t>
      </w:r>
      <w:r w:rsidRPr="008A38B8">
        <w:rPr>
          <w:lang w:val="es-CO"/>
        </w:rPr>
        <w:t>uestos abiertos seleccionados pasan a la versión nueva, se actualizan su precio unitario y su costo total, y se recalculan los totales de esos presupuestos.</w:t>
      </w:r>
    </w:p>
    <w:p w:rsidR="00EA5716" w:rsidRPr="008A38B8" w:rsidRDefault="00995979">
      <w:pPr>
        <w:pStyle w:val="Prrafodelista"/>
        <w:spacing w:after="120"/>
        <w:rPr>
          <w:lang w:val="es-CO"/>
        </w:rPr>
      </w:pPr>
      <w:r w:rsidRPr="008A38B8">
        <w:rPr>
          <w:lang w:val="es-CO"/>
        </w:rPr>
        <w:t xml:space="preserve">•  No: los presupuestos abiertos quedan exactamente como estaban, apuntando a su versión anterior. </w:t>
      </w:r>
      <w:r w:rsidRPr="008A38B8">
        <w:rPr>
          <w:lang w:val="es-CO"/>
        </w:rPr>
        <w:t>Los proyectos que se creen de aquí en adelante toman la versión nueva, porque es la vigente.</w:t>
      </w:r>
    </w:p>
    <w:p w:rsidR="00EA5716" w:rsidRPr="008A38B8" w:rsidRDefault="00995979">
      <w:pPr>
        <w:spacing w:after="120"/>
        <w:rPr>
          <w:lang w:val="es-CO"/>
        </w:rPr>
      </w:pPr>
      <w:r w:rsidRPr="008A38B8">
        <w:rPr>
          <w:lang w:val="es-CO"/>
        </w:rPr>
        <w:t>Los presupuestos Activos y Cerrados nunca entran en la pregunta, en ningún caso (D-5).</w:t>
      </w:r>
    </w:p>
    <w:p w:rsidR="00EA5716" w:rsidRPr="008A38B8" w:rsidRDefault="00995979">
      <w:pPr>
        <w:spacing w:after="120"/>
        <w:rPr>
          <w:lang w:val="es-CO"/>
        </w:rPr>
      </w:pPr>
      <w:r w:rsidRPr="008A38B8">
        <w:rPr>
          <w:lang w:val="es-CO"/>
        </w:rPr>
        <w:t>Sobre el volumen: si el recurso está en cuarenta APU, se crean cuarenta vers</w:t>
      </w:r>
      <w:r w:rsidRPr="008A38B8">
        <w:rPr>
          <w:lang w:val="es-CO"/>
        </w:rPr>
        <w:t>iones, pero se muestra un solo diálogo, no cuarenta. El diálogo habla de presupuestos, no de APU: «este recurso se usa en 40 APU, presentes en 7 presupuestos abiertos», con la lista de los siete y una casilla por cada uno.</w:t>
      </w:r>
    </w:p>
    <w:p w:rsidR="00EA5716" w:rsidRPr="008A38B8" w:rsidRDefault="00995979">
      <w:pPr>
        <w:pStyle w:val="Ttulo2"/>
        <w:spacing w:after="120"/>
        <w:rPr>
          <w:lang w:val="es-CO"/>
        </w:rPr>
      </w:pPr>
      <w:r w:rsidRPr="008A38B8">
        <w:rPr>
          <w:lang w:val="es-CO"/>
        </w:rPr>
        <w:t>D-23 · Reservada — vuelve con el control de obra</w:t>
      </w:r>
      <w:r w:rsidRPr="008A38B8">
        <w:rPr>
          <w:lang w:val="es-CO"/>
        </w:rPr>
      </w:r>
    </w:p>
    <w:p w:rsidR="00EA5716" w:rsidRPr="008A38B8" w:rsidRDefault="00995979">
      <w:pPr>
        <w:spacing w:after="120"/>
        <w:rPr>
          <w:lang w:val="es-CO"/>
        </w:rPr>
      </w:pPr>
      <w:r w:rsidRPr="008A38B8">
        <w:rPr>
          <w:lang w:val="es-CO"/>
        </w:rPr>
        <w:t>Definía el valor ejecutado como columna derivada que la base recalcula sola. Queda reservada con el resto del avance (D-43). Lo que sí sigue en pie es su motivo de fondo: el MVP no lleva precios con fecha de vigencia, y esa es justamente la frontera entre presupuestar y controlar obra.</w:t>
      </w:r>
      <w:r w:rsidRPr="008A38B8">
        <w:rPr>
          <w:lang w:val="es-CO"/>
        </w:rPr>
      </w:r>
    </w:p>
    <w:p w:rsidR="00EA5716" w:rsidRPr="008A38B8" w:rsidRDefault="00995979">
      <w:pPr>
        <w:spacing w:after="120"/>
        <w:rPr>
          <w:lang w:val="es-CO"/>
        </w:rPr>
      </w:pPr>
      <w:r w:rsidRPr="008A38B8">
        <w:rPr>
          <w:lang w:val="es-CO"/>
        </w:rPr>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El límit</w:t>
            </w:r>
            <w:r w:rsidRPr="008A38B8">
              <w:rPr>
                <w:b/>
                <w:caps/>
                <w:color w:val="13496B"/>
                <w:sz w:val="18"/>
                <w:lang w:val="es-CO"/>
              </w:rPr>
              <w:t>e del MVP, dicho en voz alta</w:t>
            </w:r>
          </w:p>
          <w:p w:rsidR="00EA5716" w:rsidRPr="008A38B8" w:rsidRDefault="00995979">
            <w:pPr>
              <w:spacing w:before="40" w:after="100"/>
              <w:rPr>
                <w:lang w:val="es-CO"/>
              </w:rPr>
            </w:pPr>
            <w:r w:rsidRPr="008A38B8">
              <w:rPr>
                <w:sz w:val="19"/>
                <w:lang w:val="es-CO"/>
              </w:rPr>
              <w:t>El MVP no lleva precios con fecha de vigencia. Un ítem tiene un solo precio unitario, así que no se puede valorar lo ejecutado antes del ajuste al precio viejo y lo posterior al nuevo. Si el ajuste es un reajuste que aplica a t</w:t>
            </w:r>
            <w:r w:rsidRPr="008A38B8">
              <w:rPr>
                <w:sz w:val="19"/>
                <w:lang w:val="es-CO"/>
              </w:rPr>
              <w:t>oda la obra, la revaluación completa es lo correcto. Si el ajuste solo debía aplicar desde una fecha, el MVP no lo sabe representar.</w:t>
            </w:r>
          </w:p>
          <w:p w:rsidR="00EA5716" w:rsidRPr="008A38B8" w:rsidRDefault="00995979">
            <w:pPr>
              <w:spacing w:before="40" w:after="100"/>
              <w:rPr>
                <w:lang w:val="es-CO"/>
              </w:rPr>
            </w:pPr>
            <w:r w:rsidRPr="008A38B8">
              <w:rPr>
                <w:sz w:val="19"/>
                <w:lang w:val="es-CO"/>
              </w:rPr>
              <w:t>Eso no es un descuido: es exactamente la frontera entre presupuestar y controlar obra, y es la razón por la que los ERP del</w:t>
            </w:r>
            <w:r w:rsidRPr="008A38B8">
              <w:rPr>
                <w:sz w:val="19"/>
                <w:lang w:val="es-CO"/>
              </w:rPr>
              <w:t xml:space="preserve"> sector venden el control de obra como un producto aparte. En la fase 2, el módulo de control introduce un presupuesto de control con precios fechados y mediciones valoradas a la fecha de corte.</w:t>
            </w:r>
          </w:p>
          <w:p w:rsidR="00EA5716" w:rsidRPr="008A38B8" w:rsidRDefault="00995979">
            <w:pPr>
              <w:spacing w:before="40" w:after="40"/>
              <w:rPr>
                <w:lang w:val="es-CO"/>
              </w:rPr>
            </w:pPr>
            <w:r w:rsidRPr="008A38B8">
              <w:rPr>
                <w:sz w:val="19"/>
                <w:lang w:val="es-CO"/>
              </w:rPr>
              <w:t>Hasta entonces la trazabilidad no se pierde: la versión que s</w:t>
            </w:r>
            <w:r w:rsidRPr="008A38B8">
              <w:rPr>
                <w:sz w:val="19"/>
                <w:lang w:val="es-CO"/>
              </w:rPr>
              <w:t>e guarda automáticamente antes de reabrir conserva los precios anteriores, y avance_medicion conserva cada cantidad con su fecha, así que comparar la línea base contra lo vigente es leer esa versión contra el estado actual.</w:t>
            </w:r>
          </w:p>
        </w:tc>
      </w:tr>
    </w:tbl>
    <w:p w:rsidR="00EA5716" w:rsidRPr="008A38B8" w:rsidRDefault="00995979">
      <w:pPr>
        <w:pStyle w:val="Ttulo2"/>
        <w:spacing w:after="120"/>
        <w:rPr>
          <w:lang w:val="es-CO"/>
        </w:rPr>
      </w:pPr>
      <w:r w:rsidRPr="008A38B8">
        <w:rPr>
          <w:lang w:val="es-CO"/>
        </w:rPr>
        <w:t xml:space="preserve">D-24 · Códigos automáticos </w:t>
      </w:r>
      <w:r w:rsidRPr="008A38B8">
        <w:rPr>
          <w:lang w:val="es-CO"/>
        </w:rPr>
        <w:t>REC-0001 y APU-0001</w:t>
      </w:r>
    </w:p>
    <w:p w:rsidR="00EA5716" w:rsidRPr="008A38B8" w:rsidRDefault="00995979">
      <w:pPr>
        <w:spacing w:after="120"/>
        <w:rPr>
          <w:lang w:val="es-CO"/>
        </w:rPr>
      </w:pPr>
      <w:r w:rsidRPr="008A38B8">
        <w:rPr>
          <w:lang w:val="es-CO"/>
        </w:rPr>
        <w:t>Un contador por entidad y por empresa, en app.secuencia_codigo, con el prefijo guardado en la propia fila para que sea configurable sin tocar código. El formato es el prefijo, un guion y el consecutivo con cuatro dígitos como mínimo: RE</w:t>
      </w:r>
      <w:r w:rsidRPr="008A38B8">
        <w:rPr>
          <w:lang w:val="es-CO"/>
        </w:rPr>
        <w:t>C-0001, APU-0001. Al pasar de 9999 el consecutivo continúa con cinco dígitos, sin truncar ni reutilizar.</w:t>
      </w:r>
    </w:p>
    <w:p w:rsidR="00EA5716" w:rsidRPr="008A38B8" w:rsidRDefault="00995979">
      <w:pPr>
        <w:spacing w:after="120"/>
        <w:rPr>
          <w:lang w:val="es-CO"/>
        </w:rPr>
      </w:pPr>
      <w:r w:rsidRPr="008A38B8">
        <w:rPr>
          <w:lang w:val="es-CO"/>
        </w:rPr>
        <w:lastRenderedPageBreak/>
        <w:t>Las dos filas, RECURSO y APU, se crean en la misma transacción que da de alta la empresa, junto con las doce unidades de medida estándar. Sin ellas, el</w:t>
      </w:r>
      <w:r w:rsidRPr="008A38B8">
        <w:rPr>
          <w:lang w:val="es-CO"/>
        </w:rPr>
        <w:t xml:space="preserve"> primer recurso que intente crear un cliente nuevo falla.</w:t>
      </w:r>
    </w:p>
    <w:p w:rsidR="00EA5716" w:rsidRPr="008A38B8" w:rsidRDefault="00995979">
      <w:pPr>
        <w:spacing w:after="120"/>
        <w:rPr>
          <w:lang w:val="es-CO"/>
        </w:rPr>
      </w:pPr>
      <w:r w:rsidRPr="008A38B8">
        <w:rPr>
          <w:lang w:val="es-CO"/>
        </w:rPr>
        <w:t xml:space="preserve">No se usa prefijo por tipo de recurso —MAT, EQ, MO, AC—. El tipo de un recurso es editable y el código es inmutable por RN-02, así que el día que alguien reclasifique un insumo quedaría un MAT-0042 </w:t>
      </w:r>
      <w:r w:rsidRPr="008A38B8">
        <w:rPr>
          <w:lang w:val="es-CO"/>
        </w:rPr>
        <w:t>que es personal. Un código que miente es peor que un código sin información.</w:t>
      </w:r>
    </w:p>
    <w:p w:rsidR="00EA5716" w:rsidRPr="008A38B8" w:rsidRDefault="00995979">
      <w:pPr>
        <w:spacing w:after="120"/>
        <w:rPr>
          <w:lang w:val="es-CO"/>
        </w:rPr>
      </w:pPr>
      <w:r w:rsidRPr="008A38B8">
        <w:rPr>
          <w:lang w:val="es-CO"/>
        </w:rPr>
        <w:t>app.fn_siguiente_codigo(tenant, entidad) hace UPDATE ... RETURNING sobre la fila del correlativo. El UPDATE bloquea la fila, de modo que dos usuarios creando recursos al mismo tie</w:t>
      </w:r>
      <w:r w:rsidRPr="008A38B8">
        <w:rPr>
          <w:lang w:val="es-CO"/>
        </w:rPr>
        <w:t>mpo no obtienen el mismo código. No se usa una SEQUENCE de PostgreSQL porque los consecutivos deben ser por empresa, no globales.</w:t>
      </w:r>
    </w:p>
    <w:p w:rsidR="00EA5716" w:rsidRPr="008A38B8" w:rsidRDefault="00995979">
      <w:pPr>
        <w:pStyle w:val="Ttulo2"/>
        <w:spacing w:after="120"/>
        <w:rPr>
          <w:lang w:val="es-CO"/>
        </w:rPr>
      </w:pPr>
      <w:r w:rsidRPr="008A38B8">
        <w:rPr>
          <w:lang w:val="es-CO"/>
        </w:rPr>
        <w:t>D-25 · El corte de acceso es automático; la cancelación es manual</w:t>
      </w:r>
    </w:p>
    <w:p w:rsidR="00EA5716" w:rsidRPr="008A38B8" w:rsidRDefault="00995979">
      <w:pPr>
        <w:spacing w:after="120"/>
        <w:rPr>
          <w:lang w:val="es-CO"/>
        </w:rPr>
      </w:pPr>
      <w:r w:rsidRPr="008A38B8">
        <w:rPr>
          <w:lang w:val="es-CO"/>
        </w:rPr>
        <w:t>Son dos cosas distintas y el sistema las trata distinto:</w:t>
      </w:r>
    </w:p>
    <w:p w:rsidR="00EA5716" w:rsidRPr="008A38B8" w:rsidRDefault="00995979">
      <w:pPr>
        <w:pStyle w:val="Prrafodelista"/>
        <w:spacing w:after="120"/>
        <w:rPr>
          <w:lang w:val="es-CO"/>
        </w:rPr>
      </w:pPr>
      <w:r w:rsidRPr="008A38B8">
        <w:rPr>
          <w:lang w:val="es-CO"/>
        </w:rPr>
        <w:t xml:space="preserve">•  </w:t>
      </w:r>
      <w:r w:rsidRPr="008A38B8">
        <w:rPr>
          <w:lang w:val="es-CO"/>
        </w:rPr>
        <w:t>El corte de acceso es automático y derivado de la fecha. Si el vencimiento ya pasó, el usuario inicia sesión pero cae en la pantalla de suscripción vencida. No cambia ningún estado y se revierte solo en el instante en que se registra el pago.</w:t>
      </w:r>
    </w:p>
    <w:p w:rsidR="00EA5716" w:rsidRPr="008A38B8" w:rsidRDefault="00995979">
      <w:pPr>
        <w:pStyle w:val="Prrafodelista"/>
        <w:spacing w:after="120"/>
        <w:rPr>
          <w:lang w:val="es-CO"/>
        </w:rPr>
      </w:pPr>
      <w:r w:rsidRPr="008A38B8">
        <w:rPr>
          <w:lang w:val="es-CO"/>
        </w:rPr>
        <w:t>•  La cancela</w:t>
      </w:r>
      <w:r w:rsidRPr="008A38B8">
        <w:rPr>
          <w:lang w:val="es-CO"/>
        </w:rPr>
        <w:t>ción es manual y comercial. El superadministrador la ejecuta después de hablar con el cliente. Nunca ocurre sola.</w:t>
      </w:r>
    </w:p>
    <w:p w:rsidR="00EA5716" w:rsidRPr="008A38B8" w:rsidRDefault="00995979">
      <w:pPr>
        <w:spacing w:after="120"/>
        <w:rPr>
          <w:lang w:val="es-CO"/>
        </w:rPr>
      </w:pPr>
      <w:r w:rsidRPr="008A38B8">
        <w:rPr>
          <w:lang w:val="es-CO"/>
        </w:rPr>
        <w:t>Por eso suscripcion.estado admite exactamente tres valores: EN_PRUEBA, ACTIVA y CANCELADA. «Vencida» no es un estado almacenado sino una etiqu</w:t>
      </w:r>
      <w:r w:rsidRPr="008A38B8">
        <w:rPr>
          <w:lang w:val="es-CO"/>
        </w:rPr>
        <w:t>eta que la interfaz deriva de la fecha.</w:t>
      </w:r>
    </w:p>
    <w:p w:rsidR="00EA5716" w:rsidRPr="008A38B8" w:rsidRDefault="00995979">
      <w:pPr>
        <w:spacing w:after="120"/>
        <w:rPr>
          <w:lang w:val="es-CO"/>
        </w:rPr>
      </w:pPr>
      <w:r w:rsidRPr="008A38B8">
        <w:rPr>
          <w:lang w:val="es-CO"/>
        </w:rPr>
        <w:t>La fórmula de vigencia incluye el estado de la empresa: vigente = tenant.estado = 'ACTIVO' AND suscripcion.estado IN ('EN_PRUEBA', 'ACTIVA') AND suscripcion.fecha_vencimiento &gt;= hoy.</w:t>
      </w:r>
    </w:p>
    <w:p w:rsidR="00EA5716" w:rsidRPr="008A38B8" w:rsidRDefault="00995979">
      <w:pPr>
        <w:spacing w:after="120"/>
        <w:rPr>
          <w:lang w:val="es-CO"/>
        </w:rPr>
      </w:pPr>
      <w:r w:rsidRPr="008A38B8">
        <w:rPr>
          <w:lang w:val="es-CO"/>
        </w:rPr>
        <w:t>Al registrar un pago, la nueva fe</w:t>
      </w:r>
      <w:r w:rsidRPr="008A38B8">
        <w:rPr>
          <w:lang w:val="es-CO"/>
        </w:rPr>
        <w:t>cha de vencimiento es max(fecha_vencimiento_anterior, hoy) + periodo_meses. El max importa: sumar sobre el vencimiento anterior dejaría bloqueado a quien paga con retraso. Por eso plataforma.pago guarda el período que cubre el pago y hasta qué fecha lo cub</w:t>
      </w:r>
      <w:r w:rsidRPr="008A38B8">
        <w:rPr>
          <w:lang w:val="es-CO"/>
        </w:rPr>
        <w:t>re.</w:t>
      </w:r>
    </w:p>
    <w:p w:rsidR="00EA5716" w:rsidRPr="008A38B8" w:rsidRDefault="00995979">
      <w:pPr>
        <w:spacing w:after="120"/>
        <w:rPr>
          <w:lang w:val="es-CO"/>
        </w:rPr>
      </w:pPr>
      <w:r w:rsidRPr="008A38B8">
        <w:rPr>
          <w:lang w:val="es-CO"/>
        </w:rPr>
        <w:t>Qué ve cada quien: una empresa con la suscripción vencida ve la pantalla de vencimiento con los datos para pagar; una empresa suspendida por el superadministrador ve una pantalla de cuenta suspendida con el contacto de soporte. Son dos textos distintos</w:t>
      </w:r>
      <w:r w:rsidRPr="008A38B8">
        <w:rPr>
          <w:lang w:val="es-CO"/>
        </w:rPr>
        <w:t xml:space="preserve"> a propósito, para que soporte sepa cuál es cuál sin consultar la base de datos. En ambos casos los datos quedan intactos.</w:t>
      </w:r>
    </w:p>
    <w:p w:rsidR="00EA5716" w:rsidRPr="008A38B8" w:rsidRDefault="00995979">
      <w:pPr>
        <w:spacing w:after="120"/>
        <w:rPr>
          <w:lang w:val="es-CO"/>
        </w:rPr>
      </w:pPr>
      <w:r w:rsidRPr="008A38B8">
        <w:rPr>
          <w:lang w:val="es-CO"/>
        </w:rPr>
        <w:t>El aviso previo es RF-SAD-10: el panel de cuentas por vencer en siete días es el tablero para llamar al cliente antes de que pierda e</w:t>
      </w:r>
      <w:r w:rsidRPr="008A38B8">
        <w:rPr>
          <w:lang w:val="es-CO"/>
        </w:rPr>
        <w:t>l acceso.</w:t>
      </w:r>
    </w:p>
    <w:p w:rsidR="00EA5716" w:rsidRPr="008A38B8" w:rsidRDefault="00995979">
      <w:pPr>
        <w:pStyle w:val="Ttulo2"/>
        <w:spacing w:after="120"/>
        <w:rPr>
          <w:lang w:val="es-CO"/>
        </w:rPr>
      </w:pPr>
      <w:r w:rsidRPr="008A38B8">
        <w:rPr>
          <w:lang w:val="es-CO"/>
        </w:rPr>
        <w:t>D-26 · El cambio de plan a Personal se bloquea, no destruye</w:t>
      </w:r>
    </w:p>
    <w:p w:rsidR="00EA5716" w:rsidRPr="008A38B8" w:rsidRDefault="00995979">
      <w:pPr>
        <w:spacing w:after="120"/>
        <w:rPr>
          <w:lang w:val="es-CO"/>
        </w:rPr>
      </w:pPr>
      <w:r w:rsidRPr="008A38B8">
        <w:rPr>
          <w:lang w:val="es-CO"/>
        </w:rPr>
        <w:t>El downgrade se bloquea mientras la cuenta exceda los límites del plan destino. RF-SAD-06 valida antes de ejecutar: la empresa debe tener como máximo dos usuarios activos y ningún rol pe</w:t>
      </w:r>
      <w:r w:rsidRPr="008A38B8">
        <w:rPr>
          <w:lang w:val="es-CO"/>
        </w:rPr>
        <w:t>rsonalizado. Si no cumple, el mensaje nombra exactamente qué hay que quitar primero.</w:t>
      </w:r>
    </w:p>
    <w:p w:rsidR="00EA5716" w:rsidRPr="008A38B8" w:rsidRDefault="00995979">
      <w:pPr>
        <w:spacing w:after="120"/>
        <w:rPr>
          <w:lang w:val="es-CO"/>
        </w:rPr>
      </w:pPr>
      <w:r w:rsidRPr="008A38B8">
        <w:rPr>
          <w:lang w:val="es-CO"/>
        </w:rPr>
        <w:t xml:space="preserve">El plan gobierna únicamente usuarios y roles. El catálogo de recursos, los APU y los presupuestos no dependen del plan y no se tocan en ningún escenario. Un downgrade que </w:t>
      </w:r>
      <w:r w:rsidRPr="008A38B8">
        <w:rPr>
          <w:lang w:val="es-CO"/>
        </w:rPr>
        <w:t>borrara roles u obligara a exportar proyectos sería una pérdida de datos provocada por un cambio administrativo, que es exactamente la clase de incidente que hunde la reputación de un producto nuevo.</w:t>
      </w:r>
    </w:p>
    <w:p w:rsidR="00EA5716" w:rsidRPr="008A38B8" w:rsidRDefault="00995979">
      <w:pPr>
        <w:pStyle w:val="Ttulo2"/>
        <w:spacing w:after="120"/>
        <w:rPr>
          <w:lang w:val="es-CO"/>
        </w:rPr>
      </w:pPr>
      <w:r w:rsidRPr="008A38B8">
        <w:rPr>
          <w:lang w:val="es-CO"/>
        </w:rPr>
        <w:t>D-27 · Quién recibe cada notificación</w:t>
      </w:r>
    </w:p>
    <w:p w:rsidR="00EA5716" w:rsidRPr="008A38B8" w:rsidRDefault="00995979">
      <w:pPr>
        <w:spacing w:after="120"/>
        <w:rPr>
          <w:lang w:val="es-CO"/>
        </w:rPr>
      </w:pPr>
      <w:r w:rsidRPr="008A38B8">
        <w:rPr>
          <w:lang w:val="es-CO"/>
        </w:rPr>
        <w:t>Los cambios de est</w:t>
      </w:r>
      <w:r w:rsidRPr="008A38B8">
        <w:rPr>
          <w:lang w:val="es-CO"/>
        </w:rPr>
        <w:t>ado del proyecto se notifican a todos los usuarios activos de la empresa; se excluyen los revocados. Los avisos de suscripción —fin de prueba y vencimiento— van solo a los usuarios con rol Administrador, que son los únicos que pueden hacer algo al respecto</w:t>
      </w:r>
      <w:r w:rsidRPr="008A38B8">
        <w:rPr>
          <w:lang w:val="es-CO"/>
        </w:rPr>
        <w:t>. Mandarle a un asistente un aviso de pago es ruido.</w:t>
      </w:r>
    </w:p>
    <w:p w:rsidR="00EA5716" w:rsidRPr="008A38B8" w:rsidRDefault="00995979">
      <w:pPr>
        <w:spacing w:after="120"/>
        <w:rPr>
          <w:lang w:val="es-CO"/>
        </w:rPr>
      </w:pPr>
      <w:r w:rsidRPr="008A38B8">
        <w:rPr>
          <w:lang w:val="es-CO"/>
        </w:rPr>
        <w:t>La bandera configuracion_empresa.notif_cambio_estado es de empresa, no por usuario. La preferencia individual es fase 2.</w:t>
      </w:r>
    </w:p>
    <w:p w:rsidR="00EA5716" w:rsidRPr="008A38B8" w:rsidRDefault="00995979">
      <w:pPr>
        <w:spacing w:after="120"/>
        <w:rPr>
          <w:lang w:val="es-CO"/>
        </w:rPr>
      </w:pPr>
      <w:r w:rsidRPr="008A38B8">
        <w:rPr>
          <w:lang w:val="es-CO"/>
        </w:rPr>
        <w:t>La suscripción lleva dos marcas de aviso distintas, aviso_prueba_en (fin de prueba</w:t>
      </w:r>
      <w:r w:rsidRPr="008A38B8">
        <w:rPr>
          <w:lang w:val="es-CO"/>
        </w:rPr>
        <w:t>, dos días antes) y aviso_vencimiento_en (vencimiento de la suscripción pagada, cinco días antes): con una sola, el segundo aviso no volvería a salir tras el primero. Tras registrar un pago se limpian ambas, o el aviso del período siguiente no se envía nun</w:t>
      </w:r>
      <w:r w:rsidRPr="008A38B8">
        <w:rPr>
          <w:lang w:val="es-CO"/>
        </w:rPr>
        <w:t>ca.</w:t>
      </w:r>
    </w:p>
    <w:p w:rsidR="00EA5716" w:rsidRPr="008A38B8" w:rsidRDefault="00995979">
      <w:pPr>
        <w:pStyle w:val="Ttulo2"/>
        <w:spacing w:after="120"/>
        <w:rPr>
          <w:lang w:val="es-CO"/>
        </w:rPr>
      </w:pPr>
      <w:r w:rsidRPr="008A38B8">
        <w:rPr>
          <w:lang w:val="es-CO"/>
        </w:rPr>
        <w:lastRenderedPageBreak/>
        <w:t>D-28 · Estructura del snapshot de versión</w:t>
      </w:r>
    </w:p>
    <w:p w:rsidR="00EA5716" w:rsidRPr="008A38B8" w:rsidRDefault="00995979">
      <w:pPr>
        <w:spacing w:after="120"/>
        <w:rPr>
          <w:lang w:val="es-CO"/>
        </w:rPr>
      </w:pPr>
      <w:r w:rsidRPr="008A38B8">
        <w:rPr>
          <w:lang w:val="es-CO"/>
        </w:rPr>
        <w:t>Cada versión del presupuesto guarda una fotografía completa en una columna jsonb, y exportar una versión no debe requerir consultar ninguna otra tabla. La estructura está fijada en el esquema y un exportador tiene que poder producir el PDF y el Excel leyendo solo eso: cabecera del presupuesto con moneda, estado, tipo de proyecto, AIU y totales; datos de la empresa; la lista de capítulos con su código WBS, nivel, clasificación, monto acumulado e incidencia; la lista de ítems con cantidad, precio unitario y costo total; y quién la generó, cuándo y por qué.</w:t>
      </w:r>
      <w:r w:rsidRPr="008A38B8">
        <w:rPr>
          <w:lang w:val="es-CO"/>
        </w:rPr>
      </w:r>
      <w:r w:rsidRPr="008A38B8">
        <w:rPr>
          <w:lang w:val="es-CO"/>
        </w:rPr>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Dos reglas que no son obvias</w:t>
            </w:r>
          </w:p>
          <w:p w:rsidR="00EA5716" w:rsidRPr="008A38B8" w:rsidRDefault="00995979">
            <w:pPr>
              <w:spacing w:before="40" w:after="100"/>
              <w:rPr>
                <w:lang w:val="es-CO"/>
              </w:rPr>
            </w:pPr>
            <w:r w:rsidRPr="008A38B8">
              <w:rPr>
                <w:sz w:val="19"/>
                <w:lang w:val="es-CO"/>
              </w:rPr>
              <w:t>Se guarda el nombre del usuario además de su identificador, y la razón social y el NIT de la em</w:t>
            </w:r>
            <w:r w:rsidRPr="008A38B8">
              <w:rPr>
                <w:sz w:val="19"/>
                <w:lang w:val="es-CO"/>
              </w:rPr>
              <w:t>presa además de su identificador. Si mañana ese usuario se renombra o se revoca, o la empresa cambia de razón social, la reimpresión de la versión tiene que seguir diciendo lo que decía el día que se emitió.</w:t>
            </w:r>
          </w:p>
          <w:p w:rsidR="00EA5716" w:rsidRPr="008A38B8" w:rsidRDefault="00995979">
            <w:pPr>
              <w:spacing w:before="40" w:after="100"/>
              <w:rPr>
                <w:lang w:val="es-CO"/>
              </w:rPr>
            </w:pPr>
            <w:r w:rsidRPr="008A38B8">
              <w:rPr>
                <w:sz w:val="19"/>
                <w:lang w:val="es-CO"/>
              </w:rPr>
              <w:t>Todos los valores monetarios van como cadena, no</w:t>
            </w:r>
            <w:r w:rsidRPr="008A38B8">
              <w:rPr>
                <w:sz w:val="19"/>
                <w:lang w:val="es-CO"/>
              </w:rPr>
              <w:t xml:space="preserve"> como número JSON. Un numeric de veinticuatro dígitos no cabe sin pérdida en el número de punto flotante de JavaScript, y este es precisamente el archivo que no se puede permitir una desviación de centavos.</w:t>
            </w:r>
          </w:p>
          <w:p w:rsidR="00EA5716" w:rsidRDefault="00995979">
            <w:pPr>
              <w:spacing w:before="40" w:after="40"/>
            </w:pPr>
            <w:r w:rsidRPr="008A38B8">
              <w:rPr>
                <w:sz w:val="19"/>
                <w:lang w:val="es-CO"/>
              </w:rPr>
              <w:t xml:space="preserve">Regla de evolución: nunca se cambia el </w:t>
            </w:r>
            <w:r w:rsidRPr="008A38B8">
              <w:rPr>
                <w:sz w:val="19"/>
                <w:lang w:val="es-CO"/>
              </w:rPr>
              <w:t xml:space="preserve">significado de un campo existente. Si hace falta cambiar algo, se sube el número de schema y el exportador mantiene la rama anterior. </w:t>
            </w:r>
            <w:r>
              <w:rPr>
                <w:sz w:val="19"/>
              </w:rPr>
              <w:t>Las versiones guardadas son inmutables: no se pueden migrar.</w:t>
            </w:r>
          </w:p>
        </w:tc>
      </w:tr>
    </w:tbl>
    <w:p w:rsidR="00EA5716" w:rsidRPr="008A38B8" w:rsidRDefault="00995979">
      <w:pPr>
        <w:pStyle w:val="Ttulo2"/>
        <w:spacing w:after="120"/>
        <w:rPr>
          <w:lang w:val="es-CO"/>
        </w:rPr>
      </w:pPr>
      <w:r w:rsidRPr="008A38B8">
        <w:rPr>
          <w:lang w:val="es-CO"/>
        </w:rPr>
        <w:t>D-29 · Una empresa nunca se queda sin administrador</w:t>
      </w:r>
    </w:p>
    <w:p w:rsidR="00EA5716" w:rsidRPr="008A38B8" w:rsidRDefault="00995979">
      <w:pPr>
        <w:spacing w:after="120"/>
        <w:rPr>
          <w:lang w:val="es-CO"/>
        </w:rPr>
      </w:pPr>
      <w:r w:rsidRPr="008A38B8">
        <w:rPr>
          <w:lang w:val="es-CO"/>
        </w:rPr>
        <w:t>Tres cap</w:t>
      </w:r>
      <w:r w:rsidRPr="008A38B8">
        <w:rPr>
          <w:lang w:val="es-CO"/>
        </w:rPr>
        <w:t>as, de la más barata a la más cara:</w:t>
      </w:r>
    </w:p>
    <w:p w:rsidR="00EA5716" w:rsidRPr="008A38B8" w:rsidRDefault="00995979">
      <w:pPr>
        <w:pStyle w:val="Prrafodelista"/>
        <w:spacing w:after="120"/>
        <w:rPr>
          <w:lang w:val="es-CO"/>
        </w:rPr>
      </w:pPr>
      <w:r w:rsidRPr="008A38B8">
        <w:rPr>
          <w:lang w:val="es-CO"/>
        </w:rPr>
        <w:t xml:space="preserve">•  Prevención en la base de datos. No se puede revocar, desactivar, eliminar ni cambiar de rol al último usuario activo con rol Administrador de una empresa, ni degradar el rol que lo sostiene. El mensaje lo nombra: «es </w:t>
      </w:r>
      <w:r w:rsidRPr="008A38B8">
        <w:rPr>
          <w:lang w:val="es-CO"/>
        </w:rPr>
        <w:t>el único administrador activo de la empresa».</w:t>
      </w:r>
    </w:p>
    <w:p w:rsidR="00EA5716" w:rsidRPr="008A38B8" w:rsidRDefault="00995979">
      <w:pPr>
        <w:pStyle w:val="Prrafodelista"/>
        <w:spacing w:after="120"/>
        <w:rPr>
          <w:lang w:val="es-CO"/>
        </w:rPr>
      </w:pPr>
      <w:r w:rsidRPr="008A38B8">
        <w:rPr>
          <w:lang w:val="es-CO"/>
        </w:rPr>
        <w:t>•  Prevención en el registro. Se pide un correo de recuperación distinto del correo de ingreso, guardado en plataforma.tenant. Cuesta un campo y cubre la mayoría de los casos restantes.</w:t>
      </w:r>
    </w:p>
    <w:p w:rsidR="00EA5716" w:rsidRPr="008A38B8" w:rsidRDefault="00995979">
      <w:pPr>
        <w:pStyle w:val="Prrafodelista"/>
        <w:spacing w:after="120"/>
        <w:rPr>
          <w:lang w:val="es-CO"/>
        </w:rPr>
      </w:pPr>
      <w:r w:rsidRPr="008A38B8">
        <w:rPr>
          <w:lang w:val="es-CO"/>
        </w:rPr>
        <w:t>•  Recuperación. RF-SAD-</w:t>
      </w:r>
      <w:r w:rsidRPr="008A38B8">
        <w:rPr>
          <w:lang w:val="es-CO"/>
        </w:rPr>
        <w:t>14, «Designar administrador»: el superadministrador toma un usuario activo de la empresa y le asigna el rol Administrador, o crea uno nuevo y le envía el enlace de activación. Exige justificación escrita y deja evento en auditoría con entidad TENANT y tipo</w:t>
      </w:r>
      <w:r w:rsidRPr="008A38B8">
        <w:rPr>
          <w:lang w:val="es-CO"/>
        </w:rPr>
        <w:t xml:space="preserve"> de evento ADMIN_RESTABLECIDO.</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El control real no es software</w:t>
            </w:r>
          </w:p>
          <w:p w:rsidR="00EA5716" w:rsidRPr="008A38B8" w:rsidRDefault="00995979">
            <w:pPr>
              <w:spacing w:before="40" w:after="100"/>
              <w:rPr>
                <w:lang w:val="es-CO"/>
              </w:rPr>
            </w:pPr>
            <w:r w:rsidRPr="008A38B8">
              <w:rPr>
                <w:sz w:val="19"/>
                <w:lang w:val="es-CO"/>
              </w:rPr>
              <w:t>Esta es la puerta de entrada de ingeniería social más grande del producto: quien logre convencer a soporte por teléfono se queda con la cuenta completa de una constructora, con su catálogo de pr</w:t>
            </w:r>
            <w:r w:rsidRPr="008A38B8">
              <w:rPr>
                <w:sz w:val="19"/>
                <w:lang w:val="es-CO"/>
              </w:rPr>
              <w:t>ecios y sus ofertas. El control efectivo es el procedimiento de verificación, no el botón.</w:t>
            </w:r>
          </w:p>
          <w:p w:rsidR="00EA5716" w:rsidRPr="008A38B8" w:rsidRDefault="00995979">
            <w:pPr>
              <w:spacing w:before="40" w:after="40"/>
              <w:rPr>
                <w:lang w:val="es-CO"/>
              </w:rPr>
            </w:pPr>
            <w:r w:rsidRPr="008A38B8">
              <w:rPr>
                <w:sz w:val="19"/>
                <w:lang w:val="es-CO"/>
              </w:rPr>
              <w:t xml:space="preserve">El procedimiento mínimo: la solicitud debe llegar desde el dominio del correo registrado de la empresa, o acompañada de copia del RUT o del certificado de cámara de </w:t>
            </w:r>
            <w:r w:rsidRPr="008A38B8">
              <w:rPr>
                <w:sz w:val="19"/>
                <w:lang w:val="es-CO"/>
              </w:rPr>
              <w:t>comercio cuyo NIT coincida con el del inquilino. El campo de justificación debe decir cómo se verificó, no solo que se verificó. Hay que escribirlo y entrenarlo antes de tener el primer cliente.</w:t>
            </w:r>
          </w:p>
        </w:tc>
      </w:tr>
    </w:tbl>
    <w:p w:rsidR="00EA5716" w:rsidRPr="008A38B8" w:rsidRDefault="00995979">
      <w:pPr>
        <w:spacing w:after="120"/>
        <w:rPr>
          <w:lang w:val="es-CO"/>
        </w:rPr>
      </w:pPr>
      <w:r w:rsidRPr="008A38B8">
        <w:rPr>
          <w:lang w:val="es-CO"/>
        </w:rPr>
        <w:t xml:space="preserve">Un usuario puede quedar revocado aunque nunca haya iniciado </w:t>
      </w:r>
      <w:r w:rsidRPr="008A38B8">
        <w:rPr>
          <w:lang w:val="es-CO"/>
        </w:rPr>
        <w:t>sesión: alguien creado por error, o que se fue de la empresa antes de entrar por primera vez, tiene que poder cerrarse.</w:t>
      </w:r>
    </w:p>
    <w:p w:rsidR="00EA5716" w:rsidRPr="008A38B8" w:rsidRDefault="00995979">
      <w:pPr>
        <w:pStyle w:val="Ttulo2"/>
        <w:spacing w:after="120"/>
        <w:rPr>
          <w:lang w:val="es-CO"/>
        </w:rPr>
      </w:pPr>
      <w:r w:rsidRPr="008A38B8">
        <w:rPr>
          <w:lang w:val="es-CO"/>
        </w:rPr>
        <w:t>D-30 · Los archivos van a almacenamiento de objetos</w:t>
      </w:r>
    </w:p>
    <w:p w:rsidR="00EA5716" w:rsidRPr="008A38B8" w:rsidRDefault="00995979">
      <w:pPr>
        <w:spacing w:after="120"/>
        <w:rPr>
          <w:lang w:val="es-CO"/>
        </w:rPr>
      </w:pPr>
      <w:r w:rsidRPr="008A38B8">
        <w:rPr>
          <w:lang w:val="es-CO"/>
        </w:rPr>
        <w:t>Logotipos y adjuntos van a almacenamiento de objetos —S3, Cloudflare R2 o DigitalOce</w:t>
      </w:r>
      <w:r w:rsidRPr="008A38B8">
        <w:rPr>
          <w:lang w:val="es-CO"/>
        </w:rPr>
        <w:t>an Spaces—, en un bucket privado, servidos por URL firmada con vencimiento corto. En la base de datos queda la llave del objeto, no una ruta de disco.</w:t>
      </w:r>
    </w:p>
    <w:p w:rsidR="00EA5716" w:rsidRPr="008A38B8" w:rsidRDefault="00995979">
      <w:pPr>
        <w:spacing w:after="120"/>
        <w:rPr>
          <w:lang w:val="es-CO"/>
        </w:rPr>
      </w:pPr>
      <w:r w:rsidRPr="008A38B8">
        <w:rPr>
          <w:lang w:val="es-CO"/>
        </w:rPr>
        <w:t xml:space="preserve">El motivo es operativo: el disco local no sobrevive a un redespliegue en contenedores, y obliga a que la </w:t>
      </w:r>
      <w:r w:rsidRPr="008A38B8">
        <w:rPr>
          <w:lang w:val="es-CO"/>
        </w:rPr>
        <w:t>rutina de copia de seguridad respalde un directorio aparte de la base, que es justo lo que se olvida. El almacenamiento de objetos se respalda solo y se restaura solo. La prueba de restauración que exige RNF-17 debe incluir un logo; si no, nadie descubre q</w:t>
      </w:r>
      <w:r w:rsidRPr="008A38B8">
        <w:rPr>
          <w:lang w:val="es-CO"/>
        </w:rPr>
        <w:t>ue falta hasta que un cliente reimprime una oferta y sale en blanco.</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lastRenderedPageBreak/>
              <w:t>Nota de seguridad</w:t>
            </w:r>
          </w:p>
          <w:p w:rsidR="00EA5716" w:rsidRPr="008A38B8" w:rsidRDefault="00995979">
            <w:pPr>
              <w:spacing w:before="40" w:after="40"/>
              <w:rPr>
                <w:lang w:val="es-CO"/>
              </w:rPr>
            </w:pPr>
            <w:r w:rsidRPr="008A38B8">
              <w:rPr>
                <w:sz w:val="19"/>
                <w:lang w:val="es-CO"/>
              </w:rPr>
              <w:t xml:space="preserve">logo_ruta y nit viven en plataforma.tenant, que sí tiene seguridad a nivel de fila (política p_tenant_propio, que acota por el id del inquilino). El backend igual debe </w:t>
            </w:r>
            <w:r w:rsidRPr="008A38B8">
              <w:rPr>
                <w:sz w:val="19"/>
                <w:lang w:val="es-CO"/>
              </w:rPr>
              <w:t>pasar por esa política fijando app.tenant_id; la protección existe, pero es por id de inquilino, no por columna.</w:t>
            </w:r>
          </w:p>
        </w:tc>
      </w:tr>
    </w:tbl>
    <w:p w:rsidR="00EA5716" w:rsidRPr="008A38B8" w:rsidRDefault="00995979">
      <w:pPr>
        <w:pStyle w:val="Ttulo2"/>
        <w:spacing w:after="120"/>
        <w:rPr>
          <w:lang w:val="es-CO"/>
        </w:rPr>
      </w:pPr>
      <w:r w:rsidRPr="008A38B8">
        <w:rPr>
          <w:lang w:val="es-CO"/>
        </w:rPr>
        <w:t>D-31 · Renombrar una unidad sí; cambiar la unidad de algo en uso, no</w:t>
      </w:r>
    </w:p>
    <w:p w:rsidR="00EA5716" w:rsidRPr="008A38B8" w:rsidRDefault="00995979">
      <w:pPr>
        <w:spacing w:after="120"/>
        <w:rPr>
          <w:lang w:val="es-CO"/>
        </w:rPr>
      </w:pPr>
      <w:r w:rsidRPr="008A38B8">
        <w:rPr>
          <w:lang w:val="es-CO"/>
        </w:rPr>
        <w:t>Renombrar una unidad —corregir «m3» por «m³», o «Jornal» por «Jr»— siempr</w:t>
      </w:r>
      <w:r w:rsidRPr="008A38B8">
        <w:rPr>
          <w:lang w:val="es-CO"/>
        </w:rPr>
        <w:t>e se permite. No toca ningún número: las versiones de APU guardan el símbolo como copia congelada, así que las versiones anteriores conservan la etiqueta con la que se emitieron, que es lo correcto.</w:t>
      </w:r>
    </w:p>
    <w:p w:rsidR="00EA5716" w:rsidRPr="008A38B8" w:rsidRDefault="00995979">
      <w:pPr>
        <w:spacing w:after="120"/>
        <w:rPr>
          <w:lang w:val="es-CO"/>
        </w:rPr>
      </w:pPr>
      <w:r w:rsidRPr="008A38B8">
        <w:rPr>
          <w:lang w:val="es-CO"/>
        </w:rPr>
        <w:t>Cambiar la unidad de un recurso o de un APU que ya está e</w:t>
      </w:r>
      <w:r w:rsidRPr="008A38B8">
        <w:rPr>
          <w:lang w:val="es-CO"/>
        </w:rPr>
        <w:t>n uso queda bloqueado en el MVP. El mensaje dice en cuántos APU o presupuestos está en uso y sugiere crear un recurso nuevo con la unidad correcta.</w:t>
      </w:r>
    </w:p>
    <w:p w:rsidR="00EA5716" w:rsidRPr="008A38B8" w:rsidRDefault="00995979">
      <w:pPr>
        <w:spacing w:after="120"/>
        <w:rPr>
          <w:lang w:val="es-CO"/>
        </w:rPr>
      </w:pPr>
      <w:r w:rsidRPr="008A38B8">
        <w:rPr>
          <w:lang w:val="es-CO"/>
        </w:rPr>
        <w:t>Se bloquea porque ajustar el rendimiento al cambiar la unidad exige un factor de conversión que el sistema n</w:t>
      </w:r>
      <w:r w:rsidRPr="008A38B8">
        <w:rPr>
          <w:lang w:val="es-CO"/>
        </w:rPr>
        <w:t>o tiene ni puede deducir: las unidades son símbolos de texto definidos libremente por cada empresa, así que el sistema no sabe que un metro cúbico son mil litros, y menos aún qué relación hay entre «Glb» y «Und». Además las versiones de APU son inmutables:</w:t>
      </w:r>
      <w:r w:rsidRPr="008A38B8">
        <w:rPr>
          <w:lang w:val="es-CO"/>
        </w:rPr>
        <w:t xml:space="preserve"> «actualizar donde se usa» significaría generar una versión nueva de cada APU afectado con todos los rendimientos recalculados.</w:t>
      </w:r>
    </w:p>
    <w:p w:rsidR="00EA5716" w:rsidRPr="008A38B8" w:rsidRDefault="00995979">
      <w:pPr>
        <w:spacing w:after="120"/>
        <w:rPr>
          <w:lang w:val="es-CO"/>
        </w:rPr>
      </w:pPr>
      <w:r w:rsidRPr="008A38B8">
        <w:rPr>
          <w:lang w:val="es-CO"/>
        </w:rPr>
        <w:t xml:space="preserve">La unicidad del símbolo es insensible a mayúsculas: «Kg» y «kg» no pueden convivir en la misma empresa, que es exactamente la </w:t>
      </w:r>
      <w:r w:rsidRPr="008A38B8">
        <w:rPr>
          <w:lang w:val="es-CO"/>
        </w:rPr>
        <w:t>entrada de datos basura que la lista maestra de unidades existe para impedir.</w:t>
      </w:r>
    </w:p>
    <w:p w:rsidR="00EA5716" w:rsidRPr="008A38B8" w:rsidRDefault="00995979">
      <w:pPr>
        <w:pStyle w:val="Ttulo2"/>
        <w:spacing w:after="120"/>
        <w:rPr>
          <w:lang w:val="es-CO"/>
        </w:rPr>
      </w:pPr>
      <w:r w:rsidRPr="008A38B8">
        <w:rPr>
          <w:lang w:val="es-CO"/>
        </w:rPr>
        <w:t>D-32 · La suscripción se factura con factura electrónica</w:t>
      </w:r>
    </w:p>
    <w:p w:rsidR="00EA5716" w:rsidRPr="008A38B8" w:rsidRDefault="00995979">
      <w:pPr>
        <w:spacing w:after="120"/>
        <w:rPr>
          <w:lang w:val="es-CO"/>
        </w:rPr>
      </w:pPr>
      <w:r w:rsidRPr="008A38B8">
        <w:rPr>
          <w:lang w:val="es-CO"/>
        </w:rPr>
        <w:t>La suscripción se factura con factura electrónica desde el primer cliente empresarial. Un cliente con contador va a pedir</w:t>
      </w:r>
      <w:r w:rsidRPr="008A38B8">
        <w:rPr>
          <w:lang w:val="es-CO"/>
        </w:rPr>
        <w:t>la para deducir el gasto, y si no se la dan, pide descuento o no compra.</w:t>
      </w:r>
    </w:p>
    <w:p w:rsidR="00EA5716" w:rsidRPr="008A38B8" w:rsidRDefault="00995979">
      <w:pPr>
        <w:spacing w:after="120"/>
        <w:rPr>
          <w:lang w:val="es-CO"/>
        </w:rPr>
      </w:pPr>
      <w:r w:rsidRPr="008A38B8">
        <w:rPr>
          <w:lang w:val="es-CO"/>
        </w:rPr>
        <w:t>En consecuencia, el comprobante de RF-CFG-08 no es un PDF que genera CONSTRUSOFT: es la factura que emitió el proveedor tecnológico de facturación. plataforma.pago guarda el número d</w:t>
      </w:r>
      <w:r w:rsidRPr="008A38B8">
        <w:rPr>
          <w:lang w:val="es-CO"/>
        </w:rPr>
        <w:t>e factura, el CUFE y el enlace al documento. El sistema referencia el comprobante, no lo produce ni lo almacena.</w:t>
      </w:r>
    </w:p>
    <w:p w:rsidR="00EA5716" w:rsidRPr="008A38B8" w:rsidRDefault="00995979">
      <w:pPr>
        <w:spacing w:after="120"/>
        <w:rPr>
          <w:lang w:val="es-CO"/>
        </w:rPr>
      </w:pPr>
      <w:r w:rsidRPr="008A38B8">
        <w:rPr>
          <w:lang w:val="es-CO"/>
        </w:rPr>
        <w:t>Proveedores con API para enganchar la emisión al registro del pago: Alegra, Siigo y Factus. La integración es de la fase 6 del MVP, junto con el resto de la superadministración y el cobro.</w:t>
      </w:r>
      <w:r w:rsidRPr="008A38B8">
        <w:rPr>
          <w:lang w:val="es-CO"/>
        </w:rPr>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sidRPr="008A38B8">
              <w:rPr>
                <w:b/>
                <w:caps/>
                <w:color w:val="13496B"/>
                <w:sz w:val="18"/>
                <w:lang w:val="es-CO"/>
              </w:rPr>
              <w:t>La parte tributaria no la decide el equipo de desarrollo</w:t>
            </w:r>
          </w:p>
          <w:p w:rsidR="00EA5716" w:rsidRPr="008A38B8" w:rsidRDefault="00995979">
            <w:pPr>
              <w:spacing w:before="40" w:after="100"/>
              <w:rPr>
                <w:lang w:val="es-CO"/>
              </w:rPr>
            </w:pPr>
            <w:r w:rsidRPr="008A38B8">
              <w:rPr>
                <w:sz w:val="19"/>
                <w:lang w:val="es-CO"/>
              </w:rPr>
              <w:t xml:space="preserve">Queda pendiente confirmar con un contador si el servicio califica como computación en la nube excluida de IVA —la DIAN lo ha sostenido en el Concepto 1444 de 2017, </w:t>
            </w:r>
            <w:r w:rsidRPr="008A38B8">
              <w:rPr>
                <w:sz w:val="19"/>
                <w:lang w:val="es-CO"/>
              </w:rPr>
              <w:t xml:space="preserve">precisado por el Concepto 190 de marzo de 2024, para servicios de autoservicio bajo demanda, acceso amplio a la red, recursos comunes, elasticidad rápida y servicio medible, cobrados por el proveedor directo y no por un intermediario— y si se factura como </w:t>
            </w:r>
            <w:r w:rsidRPr="008A38B8">
              <w:rPr>
                <w:sz w:val="19"/>
                <w:lang w:val="es-CO"/>
              </w:rPr>
              <w:t>persona natural o a través de una sociedad.</w:t>
            </w:r>
          </w:p>
          <w:p w:rsidR="00EA5716" w:rsidRDefault="00995979">
            <w:pPr>
              <w:spacing w:before="40" w:after="40"/>
            </w:pPr>
            <w:r w:rsidRPr="008A38B8">
              <w:rPr>
                <w:sz w:val="19"/>
                <w:lang w:val="es-CO"/>
              </w:rPr>
              <w:t xml:space="preserve">CONSTRUSOFT encaja en esa descripción, pero no es automático: exige un autodiagnóstico documentado. Conviene resolverlo antes de fijar la tarifa de los planes, no después. </w:t>
            </w:r>
            <w:r>
              <w:rPr>
                <w:sz w:val="19"/>
              </w:rPr>
              <w:t xml:space="preserve">Este documento no da asesoría jurídica </w:t>
            </w:r>
            <w:r>
              <w:rPr>
                <w:sz w:val="19"/>
              </w:rPr>
              <w:t>ni tributaria.</w:t>
            </w:r>
          </w:p>
        </w:tc>
      </w:tr>
    </w:tbl>
    <w:p w:rsidR="00EA5716" w:rsidRPr="008A38B8" w:rsidRDefault="00995979">
      <w:pPr>
        <w:pStyle w:val="Ttulo2"/>
        <w:spacing w:after="120"/>
        <w:rPr>
          <w:lang w:val="es-CO"/>
        </w:rPr>
      </w:pPr>
      <w:r w:rsidRPr="008A38B8">
        <w:rPr>
          <w:lang w:val="es-CO"/>
        </w:rPr>
        <w:t>D-33 · El IVA grava la utilidad, no el costo directo</w:t>
      </w:r>
    </w:p>
    <w:p w:rsidR="00EA5716" w:rsidRPr="008A38B8" w:rsidRDefault="00995979">
      <w:pPr>
        <w:spacing w:after="120"/>
        <w:rPr>
          <w:lang w:val="es-CO"/>
        </w:rPr>
      </w:pPr>
      <w:r w:rsidRPr="008A38B8">
        <w:rPr>
          <w:lang w:val="es-CO"/>
        </w:rPr>
        <w:t xml:space="preserve">El valor total de una oferta de obra incluye el IVA, y su base es la utilidad del AIU: IVA = Utilidad × %IVA. No el costo directo —los materiales ya traen su propio IVA dentro del APU </w:t>
      </w:r>
      <w:r w:rsidRPr="008A38B8">
        <w:rPr>
          <w:lang w:val="es-CO"/>
        </w:rPr>
        <w:t>(D-2), de modo que gravarlo otra vez lo cobraría dos veces— ni el AIU completo, que es la base de otros contratos de servicios y no la de un contrato de construcción.</w:t>
      </w:r>
    </w:p>
    <w:p w:rsidR="00EA5716" w:rsidRPr="008A38B8" w:rsidRDefault="00995979">
      <w:pPr>
        <w:spacing w:after="120"/>
        <w:rPr>
          <w:lang w:val="es-CO"/>
        </w:rPr>
      </w:pPr>
      <w:r w:rsidRPr="008A38B8">
        <w:rPr>
          <w:lang w:val="es-CO"/>
        </w:rPr>
        <w:t xml:space="preserve">El porcentaje vive en cada presupuesto, como los tres del AIU. A diferencia de ellos, su </w:t>
      </w:r>
      <w:r w:rsidRPr="008A38B8">
        <w:rPr>
          <w:lang w:val="es-CO"/>
        </w:rPr>
        <w:t>valor por defecto no es cero sino 19 %: la tarifa la pone la ley, no el ingeniero. Viaja congelado con la línea base, así que un cambio de tarifa no mueve una oferta ya emitida.</w:t>
      </w:r>
    </w:p>
    <w:p w:rsidR="00EA5716" w:rsidRPr="008A38B8" w:rsidRDefault="00995979">
      <w:pPr>
        <w:spacing w:after="120"/>
        <w:rPr>
          <w:lang w:val="es-CO"/>
        </w:rPr>
      </w:pPr>
      <w:r w:rsidRPr="008A38B8">
        <w:rPr>
          <w:lang w:val="es-CO"/>
        </w:rPr>
        <w:t>Sobre el presupuesto de referencia —costo directo $105.490.000 y AIU de 10/5/5</w:t>
      </w:r>
      <w:r w:rsidRPr="008A38B8">
        <w:rPr>
          <w:lang w:val="es-CO"/>
        </w:rPr>
        <w:t>— la utilidad es $5.274.500, el IVA $1.002.155 y el valor total $180.590.155. El IVA no entra en la base del AIU ni en el denominador de la incidencia, y el avance general sí lo incluye: lo ejecutado se valora como se ofertó, de modo que una obra terminada</w:t>
      </w:r>
      <w:r w:rsidRPr="008A38B8">
        <w:rPr>
          <w:lang w:val="es-CO"/>
        </w:rPr>
        <w:t xml:space="preserve"> da 100,00 % exacto.</w:t>
      </w:r>
    </w:p>
    <w:p w:rsidR="00EA5716" w:rsidRPr="008A38B8" w:rsidRDefault="00995979">
      <w:pPr>
        <w:pStyle w:val="Ttulo2"/>
        <w:spacing w:after="120"/>
        <w:rPr>
          <w:lang w:val="es-CO"/>
        </w:rPr>
      </w:pPr>
      <w:r w:rsidRPr="008A38B8">
        <w:rPr>
          <w:lang w:val="es-CO"/>
        </w:rPr>
        <w:lastRenderedPageBreak/>
        <w:t>D-34 · El NIT es obligatorio y se puede corregir</w:t>
      </w:r>
    </w:p>
    <w:p w:rsidR="00EA5716" w:rsidRPr="008A38B8" w:rsidRDefault="00995979">
      <w:pPr>
        <w:spacing w:after="120"/>
        <w:rPr>
          <w:lang w:val="es-CO"/>
        </w:rPr>
      </w:pPr>
      <w:r w:rsidRPr="008A38B8">
        <w:rPr>
          <w:lang w:val="es-CO"/>
        </w:rPr>
        <w:t>Toda empresa tiene NIT; en el plan Personal es el del RUT de la persona natural. Sin él no hay encabezado de PDF (RF-PRE-30) ni forma de facturar la suscripción, y su unicidad es la únic</w:t>
      </w:r>
      <w:r w:rsidRPr="008A38B8">
        <w:rPr>
          <w:lang w:val="es-CO"/>
        </w:rPr>
        <w:t>a barrera contra registrar la misma empresa varias veces para encadenar períodos de prueba gratuitos (RF-AUT-16).</w:t>
      </w:r>
    </w:p>
    <w:p w:rsidR="00EA5716" w:rsidRPr="008A38B8" w:rsidRDefault="00995979">
      <w:pPr>
        <w:spacing w:after="120"/>
        <w:rPr>
          <w:lang w:val="es-CO"/>
        </w:rPr>
      </w:pPr>
      <w:r w:rsidRPr="008A38B8">
        <w:rPr>
          <w:lang w:val="es-CO"/>
        </w:rPr>
        <w:t>Además se edita desde Configuración. Antes el esquema no lo permitía —la columna no estaba entre las que el rol de la aplicación puede escribi</w:t>
      </w:r>
      <w:r w:rsidRPr="008A38B8">
        <w:rPr>
          <w:lang w:val="es-CO"/>
        </w:rPr>
        <w:t>r—, así que un NIT mal digitado en el registro quedaba mal para siempre y una persona natural que se registrara sin él no podía agregarlo nunca.</w:t>
      </w:r>
    </w:p>
    <w:p w:rsidR="00EA5716" w:rsidRPr="008A38B8" w:rsidRDefault="00995979">
      <w:pPr>
        <w:pStyle w:val="Ttulo2"/>
        <w:spacing w:after="120"/>
        <w:rPr>
          <w:lang w:val="es-CO"/>
        </w:rPr>
      </w:pPr>
      <w:r w:rsidRPr="008A38B8">
        <w:rPr>
          <w:lang w:val="es-CO"/>
        </w:rPr>
        <w:t>D-35 · Quien registra la empresa nace activo</w:t>
      </w:r>
    </w:p>
    <w:p w:rsidR="00EA5716" w:rsidRPr="008A38B8" w:rsidRDefault="00995979">
      <w:pPr>
        <w:spacing w:after="120"/>
        <w:rPr>
          <w:lang w:val="es-CO"/>
        </w:rPr>
      </w:pPr>
      <w:r w:rsidRPr="008A38B8">
        <w:rPr>
          <w:lang w:val="es-CO"/>
        </w:rPr>
        <w:t>PENDIENTE significa «invitado, aún sin consumir su enlace de activ</w:t>
      </w:r>
      <w:r w:rsidRPr="008A38B8">
        <w:rPr>
          <w:lang w:val="es-CO"/>
        </w:rPr>
        <w:t>ación» (D-7), y es exclusivamente para los usuarios que la empresa crea después. Quien registra la empresa ya eligió su contraseña en el formulario de registro.</w:t>
      </w:r>
    </w:p>
    <w:p w:rsidR="00EA5716" w:rsidRPr="008A38B8" w:rsidRDefault="00995979">
      <w:pPr>
        <w:spacing w:after="120"/>
        <w:rPr>
          <w:lang w:val="es-CO"/>
        </w:rPr>
      </w:pPr>
      <w:r w:rsidRPr="008A38B8">
        <w:rPr>
          <w:lang w:val="es-CO"/>
        </w:rPr>
        <w:t>No es un matiz de estado: mientras el registro dejaba a esa persona en PENDIENTE, la empresa na</w:t>
      </w:r>
      <w:r w:rsidRPr="008A38B8">
        <w:rPr>
          <w:lang w:val="es-CO"/>
        </w:rPr>
        <w:t>cía sin ningún administrador activo. No podía activar un presupuesto —cambiar el estado exige un administrador ACTIVO— y su primer inicio de sesión chocaba contra la restricción que impide que un usuario pendiente tenga fecha de último acceso.</w:t>
      </w:r>
    </w:p>
    <w:p w:rsidR="00EA5716" w:rsidRPr="008A38B8" w:rsidRDefault="00995979">
      <w:pPr>
        <w:pStyle w:val="Ttulo2"/>
        <w:spacing w:after="120"/>
        <w:rPr>
          <w:lang w:val="es-CO"/>
        </w:rPr>
      </w:pPr>
      <w:r w:rsidRPr="008A38B8">
        <w:rPr>
          <w:lang w:val="es-CO"/>
        </w:rPr>
        <w:t>D-36 · El pa</w:t>
      </w:r>
      <w:r w:rsidRPr="008A38B8">
        <w:rPr>
          <w:lang w:val="es-CO"/>
        </w:rPr>
        <w:t>go se registra con su soporte y su fecha</w:t>
      </w:r>
    </w:p>
    <w:p w:rsidR="00EA5716" w:rsidRPr="008A38B8" w:rsidRDefault="00995979">
      <w:pPr>
        <w:spacing w:after="120"/>
        <w:rPr>
          <w:lang w:val="es-CO"/>
        </w:rPr>
      </w:pPr>
      <w:r w:rsidRPr="008A38B8">
        <w:rPr>
          <w:lang w:val="es-CO"/>
        </w:rPr>
        <w:t>El cobro es manual (D-13): el cliente paga por transferencia o PSE y el superadministrador registra el pago. Al registrarlo adjunta el soporte —la foto o el PDF del comprobante, guardado en el almacenamiento de obje</w:t>
      </w:r>
      <w:r w:rsidRPr="008A38B8">
        <w:rPr>
          <w:lang w:val="es-CO"/>
        </w:rPr>
        <w:t>tos igual que el logo (D-30)— y escribe hasta qué fecha queda cubierta la suscripción.</w:t>
      </w:r>
    </w:p>
    <w:p w:rsidR="00EA5716" w:rsidRPr="008A38B8" w:rsidRDefault="00995979">
      <w:pPr>
        <w:spacing w:after="120"/>
        <w:rPr>
          <w:lang w:val="es-CO"/>
        </w:rPr>
      </w:pPr>
      <w:r w:rsidRPr="008A38B8">
        <w:rPr>
          <w:lang w:val="es-CO"/>
        </w:rPr>
        <w:t>La fecha la decide él porque el acuerdo comercial no siempre es un número redondo de meses. Si no la escribe, el sistema propone la fórmula de D-25: max(vencimiento ante</w:t>
      </w:r>
      <w:r w:rsidRPr="008A38B8">
        <w:rPr>
          <w:lang w:val="es-CO"/>
        </w:rPr>
        <w:t>rior, hoy) + período. Lo que no acepta es una fecha ya vencida, que dejaría al cliente bloqueado justo después de pagar.</w:t>
      </w:r>
    </w:p>
    <w:p w:rsidR="00EA5716" w:rsidRPr="008A38B8" w:rsidRDefault="00995979">
      <w:pPr>
        <w:pStyle w:val="Ttulo2"/>
        <w:spacing w:after="120"/>
        <w:rPr>
          <w:lang w:val="es-CO"/>
        </w:rPr>
      </w:pPr>
      <w:r w:rsidRPr="008A38B8">
        <w:rPr>
          <w:lang w:val="es-CO"/>
        </w:rPr>
        <w:t>D-37 · Las banderas no defienden nada; los privilegios sí</w:t>
      </w:r>
    </w:p>
    <w:p w:rsidR="00EA5716" w:rsidRPr="008A38B8" w:rsidRDefault="00995979">
      <w:pPr>
        <w:spacing w:after="120"/>
        <w:rPr>
          <w:lang w:val="es-CO"/>
        </w:rPr>
      </w:pPr>
      <w:r w:rsidRPr="008A38B8">
        <w:rPr>
          <w:lang w:val="es-CO"/>
        </w:rPr>
        <w:t>El esquema usa variables de transacción para decirles a sus propios guardiane</w:t>
      </w:r>
      <w:r w:rsidRPr="008A38B8">
        <w:rPr>
          <w:lang w:val="es-CO"/>
        </w:rPr>
        <w:t>s que una operación es deliberada: la purga de una empresa, el recálculo de los totales, el registro de una medición. Cualquier conexión puede fijarlas.</w:t>
      </w:r>
    </w:p>
    <w:p w:rsidR="00EA5716" w:rsidRPr="008A38B8" w:rsidRDefault="00995979">
      <w:pPr>
        <w:spacing w:after="120"/>
        <w:rPr>
          <w:lang w:val="es-CO"/>
        </w:rPr>
      </w:pPr>
      <w:r w:rsidRPr="008A38B8">
        <w:rPr>
          <w:lang w:val="es-CO"/>
        </w:rPr>
        <w:t>Mientras los guardianes miraran solo el valor de la bandera, el rol de la aplicación podía ponerla y at</w:t>
      </w:r>
      <w:r w:rsidRPr="008A38B8">
        <w:rPr>
          <w:lang w:val="es-CO"/>
        </w:rPr>
        <w:t>ravesar el congelamiento de la línea base, borrar un presupuesto ya activado (D-18) o dejar a una empresa sin administrador (D-29). Se comprobó contra una base real, con el mismo rol con el que se conecta la aplicación.</w:t>
      </w:r>
    </w:p>
    <w:p w:rsidR="00EA5716" w:rsidRPr="008A38B8" w:rsidRDefault="00995979">
      <w:pPr>
        <w:spacing w:after="120"/>
        <w:rPr>
          <w:lang w:val="es-CO"/>
        </w:rPr>
      </w:pPr>
      <w:r w:rsidRPr="008A38B8">
        <w:rPr>
          <w:lang w:val="es-CO"/>
        </w:rPr>
        <w:t>Ahora los guardianes comprueban tamb</w:t>
      </w:r>
      <w:r w:rsidRPr="008A38B8">
        <w:rPr>
          <w:lang w:val="es-CO"/>
        </w:rPr>
        <w:t>ién quién está ejecutando, y la bandera solo vale dentro de las funciones internas del esquema. La regla general es la del modelo de privilegios: lo que defiende una garantía es el privilegio, nunca una marca que el propio interesado puede escribir.</w:t>
      </w:r>
    </w:p>
    <w:p w:rsidR="00EA5716" w:rsidRPr="008A38B8" w:rsidRDefault="00995979">
      <w:pPr>
        <w:pStyle w:val="Ttulo2"/>
        <w:spacing w:after="120"/>
        <w:rPr>
          <w:lang w:val="es-CO"/>
        </w:rPr>
      </w:pPr>
      <w:r w:rsidRPr="008A38B8">
        <w:rPr>
          <w:lang w:val="es-CO"/>
        </w:rPr>
        <w:t>D-38 ·</w:t>
      </w:r>
      <w:r w:rsidRPr="008A38B8">
        <w:rPr>
          <w:lang w:val="es-CO"/>
        </w:rPr>
        <w:t xml:space="preserve"> Las acciones del superadministrador quedan registradas</w:t>
      </w:r>
    </w:p>
    <w:p w:rsidR="00EA5716" w:rsidRPr="008A38B8" w:rsidRDefault="00995979">
      <w:pPr>
        <w:spacing w:after="120"/>
        <w:rPr>
          <w:lang w:val="es-CO"/>
        </w:rPr>
      </w:pPr>
      <w:r w:rsidRPr="008A38B8">
        <w:rPr>
          <w:lang w:val="es-CO"/>
        </w:rPr>
        <w:t>Suspender una cuenta, cambiarle el plan, cancelarla, registrar un pago, designar un administrador o eliminar los datos de una empresa no dejaban ningún rastro. La justificación escrita que exigen RF-S</w:t>
      </w:r>
      <w:r w:rsidRPr="008A38B8">
        <w:rPr>
          <w:lang w:val="es-CO"/>
        </w:rPr>
        <w:t>AD-13, RF-SAD-14 y RF-SAD-15 se perdía en el acto mismo de usarla: la de la eliminación desaparecía junto con la empresa que documentaba.</w:t>
      </w:r>
    </w:p>
    <w:p w:rsidR="00EA5716" w:rsidRPr="008A38B8" w:rsidRDefault="00995979">
      <w:pPr>
        <w:spacing w:after="120"/>
        <w:rPr>
          <w:lang w:val="es-CO"/>
        </w:rPr>
      </w:pPr>
      <w:r w:rsidRPr="008A38B8">
        <w:rPr>
          <w:lang w:val="es-CO"/>
        </w:rPr>
        <w:t>Ahora viven en un historial propio de la plataforma, separado del de cada empresa y fuera de su alcance, que sobrevive</w:t>
      </w:r>
      <w:r w:rsidRPr="008A38B8">
        <w:rPr>
          <w:lang w:val="es-CO"/>
        </w:rPr>
        <w:t xml:space="preserve"> al borrado: cuando la empresa desaparece, el registro conserva su razón social y su NIT para que el renglón siga siendo legible.</w:t>
      </w:r>
    </w:p>
    <w:p w:rsidR="00EA5716" w:rsidRPr="008A38B8" w:rsidRDefault="00995979">
      <w:pPr>
        <w:pStyle w:val="Ttulo2"/>
        <w:spacing w:after="120"/>
        <w:rPr>
          <w:lang w:val="es-CO"/>
        </w:rPr>
      </w:pPr>
      <w:r w:rsidRPr="008A38B8">
        <w:rPr>
          <w:lang w:val="es-CO"/>
        </w:rPr>
        <w:t>D-39 · Los cálculos que tocan varias tablas viven en la base</w:t>
      </w:r>
    </w:p>
    <w:p w:rsidR="00EA5716" w:rsidRPr="008A38B8" w:rsidRDefault="00995979">
      <w:pPr>
        <w:spacing w:after="120"/>
        <w:rPr>
          <w:lang w:val="es-CO"/>
        </w:rPr>
      </w:pPr>
      <w:r w:rsidRPr="008A38B8">
        <w:rPr>
          <w:lang w:val="es-CO"/>
        </w:rPr>
        <w:t xml:space="preserve">Renumerar la EDT, duplicar un presupuesto y versionar o propagar </w:t>
      </w:r>
      <w:r w:rsidRPr="008A38B8">
        <w:rPr>
          <w:lang w:val="es-CO"/>
        </w:rPr>
        <w:t>un APU no son un INSERT: tocan varias tablas a la vez, tienen que ser atómicos y un error en cualquiera de ellos se traduce en una oferta equivocada. Estaban en el backend, que es el único lugar donde la base no puede defenderlos.</w:t>
      </w:r>
    </w:p>
    <w:p w:rsidR="00EA5716" w:rsidRPr="008A38B8" w:rsidRDefault="00995979">
      <w:pPr>
        <w:spacing w:after="120"/>
        <w:rPr>
          <w:lang w:val="es-CO"/>
        </w:rPr>
      </w:pPr>
      <w:r w:rsidRPr="008A38B8">
        <w:rPr>
          <w:lang w:val="es-CO"/>
        </w:rPr>
        <w:lastRenderedPageBreak/>
        <w:t>Son funciones del esquema</w:t>
      </w:r>
      <w:r w:rsidRPr="008A38B8">
        <w:rPr>
          <w:lang w:val="es-CO"/>
        </w:rPr>
        <w:t>, como ya lo eran el recálculo del presupuesto y el guardado de versiones. No se gana rendimiento: se gana que la regla esté escrita una sola vez, que valga aunque la petición se construya a mano y que no dependa de que cada pantalla la recuerde.</w:t>
      </w:r>
    </w:p>
    <w:p w:rsidR="00EA5716" w:rsidRPr="008A38B8" w:rsidRDefault="00995979">
      <w:pPr>
        <w:pStyle w:val="Ttulo2"/>
        <w:spacing w:after="120"/>
        <w:rPr>
          <w:lang w:val="es-CO"/>
        </w:rPr>
      </w:pPr>
      <w:r w:rsidRPr="008A38B8">
        <w:rPr>
          <w:lang w:val="es-CO"/>
        </w:rPr>
        <w:t>D-40 · La</w:t>
      </w:r>
      <w:r w:rsidRPr="008A38B8">
        <w:rPr>
          <w:lang w:val="es-CO"/>
        </w:rPr>
        <w:t xml:space="preserve"> base ya admite una pasarela; el cobro sigue siendo manual</w:t>
      </w:r>
    </w:p>
    <w:p w:rsidR="00EA5716" w:rsidRPr="008A38B8" w:rsidRDefault="00995979">
      <w:pPr>
        <w:spacing w:after="120"/>
        <w:rPr>
          <w:lang w:val="es-CO"/>
        </w:rPr>
      </w:pPr>
      <w:r w:rsidRPr="008A38B8">
        <w:rPr>
          <w:lang w:val="es-CO"/>
        </w:rPr>
        <w:t>El MVP cobra a mano y no tiene pasarela (D-13). Lo que cambia es que la base ya sabe recibir un pago que no registró una persona: el plan guarda su precio, su moneda y su período; la suscripción, s</w:t>
      </w:r>
      <w:r w:rsidRPr="008A38B8">
        <w:rPr>
          <w:lang w:val="es-CO"/>
        </w:rPr>
        <w:t>i se renueva sola y con qué identificador la conoce la pasarela; y el pago, de dónde viene, la referencia de la transacción, el estado que devolvió la pasarela y el cuerpo completo del webhook.</w:t>
      </w:r>
    </w:p>
    <w:p w:rsidR="00EA5716" w:rsidRPr="008A38B8" w:rsidRDefault="00995979">
      <w:pPr>
        <w:spacing w:after="120"/>
        <w:rPr>
          <w:lang w:val="es-CO"/>
        </w:rPr>
      </w:pPr>
      <w:r w:rsidRPr="008A38B8">
        <w:rPr>
          <w:lang w:val="es-CO"/>
        </w:rPr>
        <w:t>Dos cosas que solo se ven cuando ya hay clientes pagando: un w</w:t>
      </w:r>
      <w:r w:rsidRPr="008A38B8">
        <w:rPr>
          <w:lang w:val="es-CO"/>
        </w:rPr>
        <w:t>ebhook se reintenta, así que el registro es idempotente por pasarela y referencia —el tercer reintento del mismo pago devuelve la misma fecha y no regala tres meses—, y el pago de pasarela no tiene autor, de modo que la exigencia de «quién lo registró» pas</w:t>
      </w:r>
      <w:r w:rsidRPr="008A38B8">
        <w:rPr>
          <w:lang w:val="es-CO"/>
        </w:rPr>
        <w:t>ó a depender del origen en vez de ser obligatoria siempre.</w:t>
      </w:r>
    </w:p>
    <w:p w:rsidR="00EA5716" w:rsidRPr="008A38B8" w:rsidRDefault="00995979">
      <w:pPr>
        <w:spacing w:after="120"/>
        <w:rPr>
          <w:lang w:val="es-CO"/>
        </w:rPr>
      </w:pPr>
      <w:r w:rsidRPr="008A38B8">
        <w:rPr>
          <w:lang w:val="es-CO"/>
        </w:rPr>
        <w:t>Nada de esto se construye ahora. Existe para que conectar Wompi, o la que se escoja, no obligue a migrar las tablas de pagos y suscripciones cuando ya haya clientes vivos en ellas.</w:t>
      </w:r>
    </w:p>
    <w:p w:rsidR="00EA5716" w:rsidRPr="008A38B8" w:rsidRDefault="00995979">
      <w:pPr>
        <w:pStyle w:val="Ttulo2"/>
        <w:spacing w:after="120"/>
        <w:rPr>
          <w:lang w:val="es-CO"/>
        </w:rPr>
      </w:pPr>
      <w:r w:rsidRPr="008A38B8">
        <w:rPr>
          <w:lang w:val="es-CO"/>
        </w:rPr>
        <w:t>D-41 · El AIU es</w:t>
      </w:r>
      <w:r w:rsidRPr="008A38B8">
        <w:rPr>
          <w:lang w:val="es-CO"/>
        </w:rPr>
        <w:t xml:space="preserve"> del proyecto, no de la empresa</w:t>
      </w:r>
    </w:p>
    <w:p w:rsidR="00EA5716" w:rsidRPr="008A38B8" w:rsidRDefault="00995979">
      <w:pPr>
        <w:spacing w:after="120"/>
        <w:rPr>
          <w:lang w:val="es-CO"/>
        </w:rPr>
      </w:pPr>
      <w:r w:rsidRPr="008A38B8">
        <w:rPr>
          <w:lang w:val="es-CO"/>
        </w:rPr>
        <w:t xml:space="preserve">No hay AIU estándar. Los tres porcentajes se negocian obra por obra —dependen del cliente, del plazo, del riesgo y de la competencia— y precargarlos desde una configuración general es la forma más barata de que una obra </w:t>
      </w:r>
      <w:r w:rsidRPr="008A38B8">
        <w:rPr>
          <w:lang w:val="es-CO"/>
        </w:rPr>
        <w:t>salga con el AIU de otra sin que nadie lo note.</w:t>
      </w:r>
    </w:p>
    <w:p w:rsidR="00EA5716" w:rsidRPr="008A38B8" w:rsidRDefault="00995979">
      <w:pPr>
        <w:spacing w:after="120"/>
        <w:rPr>
          <w:lang w:val="es-CO"/>
        </w:rPr>
      </w:pPr>
      <w:r w:rsidRPr="008A38B8">
        <w:rPr>
          <w:lang w:val="es-CO"/>
        </w:rPr>
        <w:t>Por eso la parametrización de la empresa no los tiene, y cada presupuesto nace con el AIU en cero. El IVA es distinto: su tarifa la pone la ley, así que nace en 19 % (D-33).</w:t>
      </w:r>
    </w:p>
    <w:p w:rsidR="00EA5716" w:rsidRPr="008A38B8" w:rsidRDefault="00995979">
      <w:pPr>
        <w:pStyle w:val="Ttulo2"/>
        <w:spacing w:after="120"/>
        <w:rPr>
          <w:lang w:val="es-CO"/>
        </w:rPr>
      </w:pPr>
      <w:r w:rsidRPr="008A38B8">
        <w:rPr>
          <w:lang w:val="es-CO"/>
        </w:rPr>
        <w:t>D-42 · Dos formas de estructurar e</w:t>
      </w:r>
      <w:r w:rsidRPr="008A38B8">
        <w:rPr>
          <w:lang w:val="es-CO"/>
        </w:rPr>
        <w:t>l presupuesto, un solo árbol</w:t>
      </w:r>
    </w:p>
    <w:p w:rsidR="00EA5716" w:rsidRPr="008A38B8" w:rsidRDefault="00995979">
      <w:pPr>
        <w:spacing w:after="120"/>
        <w:rPr>
          <w:lang w:val="es-CO"/>
        </w:rPr>
      </w:pPr>
      <w:r w:rsidRPr="008A38B8">
        <w:rPr>
          <w:lang w:val="es-CO"/>
        </w:rPr>
        <w:t>Al crear el proyecto se elige entre estructura por ítems —capítulo y actividad, dos niveles— y estructura EDT —capítulo, subcapítulo y actividad, con la profundidad que haga falta y con actividades que pueden colgar también del</w:t>
      </w:r>
      <w:r w:rsidRPr="008A38B8">
        <w:rPr>
          <w:lang w:val="es-CO"/>
        </w:rPr>
        <w:t xml:space="preserve"> capítulo—. La primera es para la obra pequeña que no necesita más; la segunda es la que el producto tiene que hacer bien.</w:t>
      </w:r>
    </w:p>
    <w:p w:rsidR="00EA5716" w:rsidRPr="008A38B8" w:rsidRDefault="00995979">
      <w:pPr>
        <w:spacing w:after="120"/>
        <w:rPr>
          <w:lang w:val="es-CO"/>
        </w:rPr>
      </w:pPr>
      <w:r w:rsidRPr="008A38B8">
        <w:rPr>
          <w:lang w:val="es-CO"/>
        </w:rPr>
        <w:t xml:space="preserve">No son dos modelos de datos: es el mismo árbol, y el modo por ítems solo prohíbe los subcapítulos. Cambiar de modo no migra un dato, </w:t>
      </w:r>
      <w:r w:rsidRPr="008A38B8">
        <w:rPr>
          <w:lang w:val="es-CO"/>
        </w:rPr>
        <w:t>y pasar de EDT a ítems se rechaza mientras existan subcapítulos, nombrando cuántos hay.</w:t>
      </w:r>
    </w:p>
    <w:p w:rsidR="00EA5716" w:rsidRPr="008A38B8" w:rsidRDefault="00995979">
      <w:pPr>
        <w:spacing w:after="120"/>
        <w:rPr>
          <w:lang w:val="es-CO"/>
        </w:rPr>
      </w:pPr>
      <w:r w:rsidRPr="008A38B8">
        <w:rPr>
          <w:lang w:val="es-CO"/>
        </w:rPr>
        <w:t>La numeración la deriva la base del árbol. El capítulo es 1.0 y sus hijos 1.1, 1.2, 1.3; los hijos de un subcapítulo, 1.1.1 y siguientes. El cero del capítulo no es dec</w:t>
      </w:r>
      <w:r w:rsidRPr="008A38B8">
        <w:rPr>
          <w:lang w:val="es-CO"/>
        </w:rPr>
        <w:t>oración: deja libre el 1.1 para el primer hijo, y como capítulos y actividades comparten el contador de su padre, una actividad colgada del capítulo nunca choca con un subcapítulo:</w:t>
      </w:r>
    </w:p>
    <w:p w:rsidR="00EA5716" w:rsidRPr="008A38B8" w:rsidRDefault="00995979">
      <w:pPr>
        <w:spacing w:after="120"/>
        <w:rPr>
          <w:lang w:val="es-CO"/>
        </w:rPr>
      </w:pPr>
      <w:r w:rsidRPr="008A38B8">
        <w:rPr>
          <w:lang w:val="es-CO"/>
        </w:rPr>
        <w:t>1.0 CIMENTACIÓN · 1.1 Excavación manual · 1.2 Concretos · 1.2.1 Concreto de</w:t>
      </w:r>
      <w:r w:rsidRPr="008A38B8">
        <w:rPr>
          <w:lang w:val="es-CO"/>
        </w:rPr>
        <w:t xml:space="preserve"> zapatas</w:t>
      </w:r>
    </w:p>
    <w:p w:rsidR="00EA5716" w:rsidRPr="008A38B8" w:rsidRDefault="00995979">
      <w:pPr>
        <w:spacing w:after="120"/>
        <w:rPr>
          <w:lang w:val="es-CO"/>
        </w:rPr>
      </w:pPr>
      <w:r w:rsidRPr="008A38B8">
        <w:rPr>
          <w:lang w:val="es-CO"/>
        </w:rPr>
        <w:t>El número de ítem es lo que el cliente lee en la oferta. No reemplaza al código del APU (RF-PRE-16), que dice de qué análisis salió el precio y se repite cuando la misma actividad aparece en dos capítulos.</w:t>
      </w:r>
    </w:p>
    <w:p w:rsidR="00EA5716" w:rsidRPr="008A38B8" w:rsidRDefault="00995979">
      <w:pPr>
        <w:pStyle w:val="Ttulo2"/>
        <w:spacing w:after="120"/>
        <w:rPr>
          <w:lang w:val="es-CO"/>
        </w:rPr>
      </w:pPr>
      <w:r w:rsidRPr="008A38B8">
        <w:rPr>
          <w:lang w:val="es-CO"/>
        </w:rPr>
        <w:t>D-43 · El control de avance físico sale del MVP</w:t>
      </w:r>
      <w:r w:rsidRPr="008A38B8">
        <w:rPr>
          <w:lang w:val="es-CO"/>
        </w:rPr>
      </w:r>
    </w:p>
    <w:p w:rsidR="00EA5716" w:rsidRPr="008A38B8" w:rsidRDefault="00995979">
      <w:pPr>
        <w:spacing w:after="120"/>
        <w:rPr>
          <w:lang w:val="es-CO"/>
        </w:rPr>
      </w:pPr>
      <w:r w:rsidRPr="008A38B8">
        <w:rPr>
          <w:lang w:val="es-CO"/>
        </w:rPr>
        <w:t>El MVP iba a llevar un seguimiento sencillo: por cada actividad, cuánta cantidad se ha ejecutado, y de ahí un porcentaje de avance. Se retira. Una cifra así se digita a mano, no la respalda ningún hecho de la obra —ninguna salida de almacén, ningún corte firmado, ninguna acta— y sirve para pintar una barra, no para decidir. El riesgo mayor no es que falte: es que esté y se le crea.</w:t>
      </w:r>
      <w:r w:rsidRPr="008A38B8">
        <w:rPr>
          <w:lang w:val="es-CO"/>
        </w:rPr>
      </w:r>
    </w:p>
    <w:p w:rsidR="00EA5716" w:rsidRPr="008A38B8" w:rsidRDefault="00995979">
      <w:pPr>
        <w:spacing w:after="120"/>
        <w:rPr>
          <w:lang w:val="es-CO"/>
        </w:rPr>
      </w:pPr>
      <w:r w:rsidRPr="008A38B8">
        <w:rPr>
          <w:lang w:val="es-CO"/>
        </w:rPr>
        <w:t>El avance vuelve en la fase 2 como parte del módulo de control de proyectos: medido por consumo ponderado de recursos, alimentado por los vales de salida de almacén y las compras, y cortado contra contratos y actas. Ahí la cifra sale de hechos registrados y aguanta una discusión con el cliente.</w:t>
      </w:r>
      <w:r w:rsidRPr="008A38B8">
        <w:rPr>
          <w:lang w:val="es-CO"/>
        </w:rPr>
      </w:r>
    </w:p>
    <w:p w:rsidR="00EA5716" w:rsidRPr="008A38B8" w:rsidRDefault="00995979">
      <w:pPr>
        <w:spacing w:after="120"/>
        <w:rPr>
          <w:lang w:val="es-CO"/>
        </w:rPr>
      </w:pPr>
      <w:r w:rsidRPr="008A38B8">
        <w:rPr>
          <w:lang w:val="es-CO"/>
        </w:rPr>
        <w:t>El MVP queda entonces con una frontera limpia: presupuestar —catálogo, APU, presupuesto, versiones, exportación— y nada más. Las decisiones D-12 y D-23 y las reglas RN-12, RN-13 y RN-19, que describían el avance, quedan reservadas con su número. En el esquema no queda tabla ni columna preparada para recibirlo: reservar hoy la forma de un módulo que todavía no está diseñado es adivinar, y la fase 2 llega con migraciones numeradas, no con huecos.</w:t>
      </w:r>
      <w:r w:rsidRPr="008A38B8">
        <w:rPr>
          <w:lang w:val="es-CO"/>
        </w:rPr>
      </w:r>
    </w:p>
    <w:p w:rsidR="00AB7BF3" w:rsidRPr="005D381A" w:rsidRDefault="005D381A">
      <w:pPr>
        <w:pStyle w:val="Ttulo2"/>
        <w:spacing w:before="300" w:after="120"/>
        <w:rPr>
          <w:lang w:val="es-CO"/>
        </w:rPr>
      </w:pPr>
      <w:r w:rsidRPr="005D381A">
        <w:rPr>
          <w:b/>
          <w:bCs/>
          <w:color w:val="1F2933"/>
          <w:sz w:val="23"/>
          <w:szCs w:val="23"/>
          <w:lang w:val="es-CO"/>
        </w:rPr>
        <w:t>Las seis decisiones de la auditoría externa</w:t>
      </w:r>
    </w:p>
    <w:p w:rsidR="00AB7BF3" w:rsidRPr="005D381A" w:rsidRDefault="005D381A">
      <w:pPr>
        <w:spacing w:after="120" w:line="276" w:lineRule="auto"/>
        <w:jc w:val="both"/>
        <w:rPr>
          <w:lang w:val="es-CO"/>
        </w:rPr>
      </w:pPr>
      <w:r w:rsidRPr="005D381A">
        <w:rPr>
          <w:lang w:val="es-CO"/>
        </w:rPr>
        <w:t>El 24 de septiembre de 2026 una auditoría independiente corrió el esquema sobre PostgreSQL 16 e intentó romperlo con el rol de la aplicación, no como superusuario. Encontró ocho cosas. Ninguna obligó a cambiar una tabla; las seis decisiones que siguen cierran la distancia que había entre lo que estos documentos prometían y lo que la base hacía cumplir por su cuenta. Vale la pena leerlas juntas, porque todas son la misma lección: una garantía que depende de que el backend se acuerde no es una garantía, es una costumbre.</w:t>
      </w:r>
      <w:r w:rsidR="008A38B8">
        <w:rPr>
          <w:lang w:val="es-CO"/>
        </w:rPr>
      </w:r>
      <w:r w:rsidRPr="005D381A">
        <w:rPr>
          <w:lang w:val="es-CO"/>
        </w:rPr>
      </w:r>
    </w:p>
    <w:p w:rsidR="00AB7BF3" w:rsidRPr="005D381A" w:rsidRDefault="005D381A">
      <w:pPr>
        <w:pStyle w:val="Ttulo2"/>
        <w:spacing w:before="300" w:after="120"/>
        <w:rPr>
          <w:lang w:val="es-CO"/>
        </w:rPr>
      </w:pPr>
      <w:r w:rsidRPr="005D381A">
        <w:rPr>
          <w:b/>
          <w:bCs/>
          <w:color w:val="1F2933"/>
          <w:sz w:val="23"/>
          <w:szCs w:val="23"/>
          <w:lang w:val="es-CO"/>
        </w:rPr>
        <w:t>D-44 · El tipo de un rol no se cambia, y los roles de sistema los crea la base</w:t>
      </w:r>
    </w:p>
    <w:p w:rsidR="00AB7BF3" w:rsidRPr="005D381A" w:rsidRDefault="005D381A">
      <w:pPr>
        <w:spacing w:after="120" w:line="276" w:lineRule="auto"/>
        <w:jc w:val="both"/>
        <w:rPr>
          <w:lang w:val="es-CO"/>
        </w:rPr>
      </w:pPr>
      <w:r w:rsidRPr="005D381A">
        <w:rPr>
          <w:lang w:val="es-CO"/>
        </w:rPr>
        <w:t>La base decidía quién puede activar, cerrar y reabrir un proyecto mirando el tipo del rol del usuario. Pero la aplicación podía crear un rol personalizado y ascenderlo con un UPDATE de una línea, o crear directamente un segundo rol de tipo ADMIN, o marcarse como rol de sistema. Cualquiera de los tres caminos terminaba en lo mismo: un administrador paralelo reabriendo una línea base firmada. Lo que el documento prometía como una garantía de la base la sostenía el backend.</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Ahora el tipo y la marca de sistema son inmutables después de creado el rol, y los tipos ADMIN y ASISTENTE solo los crea la base al dar de alta la empresa. La aplicación crea roles PERSONALIZADO, que es exactamente lo que ofrece el plan Empresarial. Un índice único deja uno de cada tipo por empresa, para que «el rol Administrador» siga siendo una frase con referente.</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Como consecuencia, el rol Asistente ahora nace con la empresa y no lo inserta el backend: si tuviera que insertarlo, habría que volver a abrirle la puerta que esta decisión cierra. Nace sin ningún permiso, y el Administrador se los otorga uno por uno, que es lo que ya decía la sección 9.</w:t>
      </w:r>
      <w:r w:rsidR="008A38B8">
        <w:rPr>
          <w:lang w:val="es-CO"/>
        </w:rPr>
      </w:r>
      <w:r w:rsidRPr="005D381A">
        <w:rPr>
          <w:lang w:val="es-CO"/>
        </w:rPr>
      </w:r>
    </w:p>
    <w:p w:rsidR="00AB7BF3" w:rsidRPr="005D381A" w:rsidRDefault="005D381A">
      <w:pPr>
        <w:pStyle w:val="Ttulo2"/>
        <w:spacing w:before="300" w:after="120"/>
        <w:rPr>
          <w:lang w:val="es-CO"/>
        </w:rPr>
      </w:pPr>
      <w:r w:rsidRPr="005D381A">
        <w:rPr>
          <w:b/>
          <w:bCs/>
          <w:color w:val="1F2933"/>
          <w:sz w:val="23"/>
          <w:szCs w:val="23"/>
          <w:lang w:val="es-CO"/>
        </w:rPr>
        <w:t>D-45 · El historial lo escribe la base, y solo la base</w:t>
      </w:r>
    </w:p>
    <w:p w:rsidR="00AB7BF3" w:rsidRPr="005D381A" w:rsidRDefault="005D381A">
      <w:pPr>
        <w:spacing w:after="120" w:line="276" w:lineRule="auto"/>
        <w:jc w:val="both"/>
        <w:rPr>
          <w:lang w:val="es-CO"/>
        </w:rPr>
      </w:pPr>
      <w:r w:rsidRPr="005D381A">
        <w:rPr>
          <w:lang w:val="es-CO"/>
        </w:rPr>
        <w:t>RF-HIS-03 promete que quedan registrados el ítem agregado o eliminado, la cantidad, el precio, el capítulo y el AIU. Medido contra la base real: crear un capítulo, agregar una actividad, cambiar su cantidad y mover el AIU dejaban cero filas en el historial. Los escribía el backend, o no los escribía nadie. Y como la aplicación tenía permiso de inserción sobre la tabla, además podía escribir un evento a nombre de cualquier usuario.</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Un historial inalterable pero forjable no sirve el único día que importa, que es el día en que alguien discute quién cambió una cantidad. Ahora los diez tipos de evento del MVP los escriben triggers de la base, con el autor leído del contexto de la transacción y no recibido como parámetro, y la aplicación pierde el permiso de inserción sobre la tabla. No queda ninguna puerta: la función interna que escribe se niega si no la llama un trigger.</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Dos silencios deliberados: la purga de una empresa, que borra todo y no es historia, y la duplicación de un presupuesto, donde escribir dos mil eventos de «actividad agregada» por una copia convierte el panel en ruido. La copia deja su evento de duplicación, que es el hecho que ocurrió.</w:t>
      </w:r>
      <w:r w:rsidR="008A38B8">
        <w:rPr>
          <w:lang w:val="es-CO"/>
        </w:rPr>
      </w:r>
      <w:r w:rsidRPr="005D381A">
        <w:rPr>
          <w:lang w:val="es-CO"/>
        </w:rPr>
      </w:r>
    </w:p>
    <w:p w:rsidR="00AB7BF3" w:rsidRPr="005D381A" w:rsidRDefault="005D381A">
      <w:pPr>
        <w:pStyle w:val="Ttulo2"/>
        <w:spacing w:before="300" w:after="120"/>
        <w:rPr>
          <w:lang w:val="es-CO"/>
        </w:rPr>
      </w:pPr>
      <w:r w:rsidRPr="005D381A">
        <w:rPr>
          <w:b/>
          <w:bCs/>
          <w:color w:val="1F2933"/>
          <w:sz w:val="23"/>
          <w:szCs w:val="23"/>
          <w:lang w:val="es-CO"/>
        </w:rPr>
        <w:t>D-46 · Autenticar es una conexión aparte</w:t>
      </w:r>
    </w:p>
    <w:p w:rsidR="00AB7BF3" w:rsidRPr="005D381A" w:rsidRDefault="005D381A">
      <w:pPr>
        <w:spacing w:after="120" w:line="276" w:lineRule="auto"/>
        <w:jc w:val="both"/>
        <w:rPr>
          <w:lang w:val="es-CO"/>
        </w:rPr>
      </w:pPr>
      <w:r w:rsidRPr="005D381A">
        <w:rPr>
          <w:lang w:val="es-CO"/>
        </w:rPr>
        <w:t>Resolver un correo a un usuario ocurre antes de que exista contexto de empresa, así que la función que lo hace tiene que poder ver la tabla de usuarios entera. Mientras cualquiera pudo ejecutarla, desde el contexto de la empresa B se obtenía el nombre, la empresa y el hash de contraseña de un usuario de A con solo conocer su correo. Era la única vía por la que una empresa alcanzaba un dato de otra dentro del esquema.</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El hash tiene que salir de la base —el backend lo compara con Argon2id, que PostgreSQL no sabe calcular—, así que lo que se cierra no es la salida del hash sino quién puede pedirlo. El paso de autenticación pasa a tener su propia conexión, con dos funciones y nada más: ni una tabla, ni una fila. La conexión de la aplicación ya no las alcanza y recibe «permiso denegado» si lo intenta.</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El despliegue crea entonces tres conexiones y no dos: una para la aplicación, una para el panel de superadministración y una para autenticar. No son tres sombreros de la misma conexión: si el backend inicia sesión con la de la aplicación, la base lo rechaza, que es exactamente lo que tiene que pasar.</w:t>
      </w:r>
      <w:r w:rsidR="008A38B8">
        <w:rPr>
          <w:lang w:val="es-CO"/>
        </w:rPr>
      </w:r>
      <w:r w:rsidRPr="005D381A">
        <w:rPr>
          <w:lang w:val="es-CO"/>
        </w:rPr>
      </w:r>
    </w:p>
    <w:p w:rsidR="00AB7BF3" w:rsidRPr="005D381A" w:rsidRDefault="005D381A">
      <w:pPr>
        <w:pStyle w:val="Ttulo2"/>
        <w:spacing w:before="300" w:after="120"/>
        <w:rPr>
          <w:lang w:val="es-CO"/>
        </w:rPr>
      </w:pPr>
      <w:r w:rsidRPr="005D381A">
        <w:rPr>
          <w:b/>
          <w:bCs/>
          <w:color w:val="1F2933"/>
          <w:sz w:val="23"/>
          <w:szCs w:val="23"/>
          <w:lang w:val="es-CO"/>
        </w:rPr>
        <w:t>D-47 · Buscar por nombre pasa por una función, no por la tabla</w:t>
      </w:r>
    </w:p>
    <w:p w:rsidR="00AB7BF3" w:rsidRPr="005D381A" w:rsidRDefault="005D381A">
      <w:pPr>
        <w:spacing w:after="120" w:line="276" w:lineRule="auto"/>
        <w:jc w:val="both"/>
        <w:rPr>
          <w:lang w:val="es-CO"/>
        </w:rPr>
      </w:pPr>
      <w:r w:rsidRPr="005D381A">
        <w:rPr>
          <w:lang w:val="es-CO"/>
        </w:rPr>
        <w:t>El esquema trae seis índices para servir la búsqueda en tiempo real que piden RF-REC-03, RF-APU-02 y RF-PRE-02. La auditoría midió que ninguno se usaba, y no por un error de escritura: PostgreSQL no admite una condición que no sea «a prueba de fugas» como condición de índice sobre una tabla con políticas de seguridad, y ni LIKE, ni ILIKE, ni lower() lo son. El índice acotaba la empresa y después leía el catálogo entero.</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Con treinta mil recursos, la consulta directa descartaba 30.007 filas y leía 745 bloques de disco por cada tecla. Por la función nueva —que filtra la empresa ella misma y no tiene políticas encima— el plan vuelve a usar el índice trigrama con las dos condiciones a la vez y lee cinco bloques. Hoy no dolía; en la pantalla más usada del sistema, con un catálogo real, sí.</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Las funciones devuelven identificadores y no filas, a propósito: la aplicación los une contra la tabla, que sigue bajo aislamiento, y ese cruce va por la llave primaria. Así la función no se convierte en una segunda definición de la tabla que haya que mantener al día. Sin contexto de empresa no devuelven nada.</w:t>
      </w:r>
      <w:r w:rsidR="008A38B8">
        <w:rPr>
          <w:lang w:val="es-CO"/>
        </w:rPr>
      </w:r>
      <w:r w:rsidRPr="005D381A">
        <w:rPr>
          <w:lang w:val="es-CO"/>
        </w:rPr>
      </w:r>
    </w:p>
    <w:p w:rsidR="00AB7BF3" w:rsidRPr="005D381A" w:rsidRDefault="005D381A">
      <w:pPr>
        <w:pStyle w:val="Ttulo2"/>
        <w:spacing w:before="300" w:after="120"/>
        <w:rPr>
          <w:lang w:val="es-CO"/>
        </w:rPr>
      </w:pPr>
      <w:r w:rsidRPr="005D381A">
        <w:rPr>
          <w:b/>
          <w:bCs/>
          <w:color w:val="1F2933"/>
          <w:sz w:val="23"/>
          <w:szCs w:val="23"/>
          <w:lang w:val="es-CO"/>
        </w:rPr>
        <w:t>D-48 · Las llaves primarias se generan ordenadas en el tiempo</w:t>
      </w:r>
    </w:p>
    <w:p w:rsidR="00AB7BF3" w:rsidRPr="005D381A" w:rsidRDefault="005D381A">
      <w:pPr>
        <w:spacing w:after="120" w:line="276" w:lineRule="auto"/>
        <w:jc w:val="both"/>
        <w:rPr>
          <w:lang w:val="es-CO"/>
        </w:rPr>
      </w:pPr>
      <w:r w:rsidRPr="005D381A">
        <w:rPr>
          <w:lang w:val="es-CO"/>
        </w:rPr>
        <w:t>Las llaves siguen siendo uuid: cambiarlas a un entero con datos dentro sería reescribir todas las llaves foráneas del esquema. Lo que cambia es de dónde sale el valor. Un identificador aleatorio llena las páginas del índice al azar, y cada inserción toca una página fría distinta; medido sobre dos millones de filas, lo que más pesa no es el tamaño del índice sino el registro de transacciones, que es lo que paga la replicación, el respaldo y cada punto de control: 80 MB por cada cien mil inserciones contra 24 MB.</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El detalle que importa: un identificador ordenado mal hecho es peor que uno aleatorio. No basta con poner la fecha delante, porque los valores generados dentro del mismo milisegundo tienen que salir en orden o el índice vuelve a llenarse al azar dentro de cada milisegundo. El del esquema lleva un contador en los doce bits que el estándar deja libres, y se comprobó estrictamente creciente en dos mil generaciones seguidas.</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Es un cambio de hoy y esa es toda su urgencia: cambiar el valor por defecto de una columna no toca un solo dato, pero las filas insertadas antes del cambio quedan desordenadas para siempre. PostgreSQL 18 traerá la función nativa; cuando el despliegue esté sobre esa versión se sustituye y no cambia nada más.</w:t>
      </w:r>
      <w:r w:rsidR="008A38B8">
        <w:rPr>
          <w:lang w:val="es-CO"/>
        </w:rPr>
      </w:r>
      <w:r w:rsidRPr="005D381A">
        <w:rPr>
          <w:lang w:val="es-CO"/>
        </w:rPr>
      </w:r>
    </w:p>
    <w:p w:rsidR="00AB7BF3" w:rsidRPr="005D381A" w:rsidRDefault="005D381A">
      <w:pPr>
        <w:pStyle w:val="Ttulo2"/>
        <w:spacing w:before="300" w:after="120"/>
        <w:rPr>
          <w:lang w:val="es-CO"/>
        </w:rPr>
      </w:pPr>
      <w:r w:rsidRPr="005D381A">
        <w:rPr>
          <w:b/>
          <w:bCs/>
          <w:color w:val="1F2933"/>
          <w:sz w:val="23"/>
          <w:szCs w:val="23"/>
          <w:lang w:val="es-CO"/>
        </w:rPr>
        <w:t>D-49 · El historial no se particiona todavía</w:t>
      </w:r>
    </w:p>
    <w:p w:rsidR="00AB7BF3" w:rsidRPr="005D381A" w:rsidRDefault="005D381A">
      <w:pPr>
        <w:spacing w:after="120" w:line="276" w:lineRule="auto"/>
        <w:jc w:val="both"/>
        <w:rPr>
          <w:lang w:val="es-CO"/>
        </w:rPr>
      </w:pPr>
      <w:r w:rsidRPr="005D381A">
        <w:rPr>
          <w:lang w:val="es-CO"/>
        </w:rPr>
        <w:t>Es lo único que la auditoría recomendó y no se hizo, así que conviene dejar los dos lados escritos. El historial es la tabla que más crece —desde D-45 la escribe la base en cada edición— y en el escenario grande, quinientas empresas con doscientos proyectos de dos mil actividades cada uno, son unos 305 GB en una sola tabla.</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Se decide esperar por tres razones. La primera es que es la única de la lista que no es irreversible: ninguna tabla la referencia por llave foránea, así que partirla después es crear la tabla partida, copiar y renombrar, una ventana de mantenimiento programable y no un rediseño. La segunda es que la granularidad correcta depende de un volumen que hoy nadie conoce, y elegirla ahora es adivinar. La tercera es que tenerla partida desde el primer día cuesta veinticinco particiones en el inventario y una partición que alguien tiene que crear cada mes para siempre.</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Para que no dependa de que alguien se acuerde, queda escrito el punto de disparo: cuando el historial pase de cincuenta millones de filas o de 25 GB con sus índices, se parte por fecha. El esquema trae la consulta para mirarlo; conviene hacerlo una vez al trimestre. Es una consulta, no un proyecto.</w:t>
      </w:r>
      <w:r w:rsidR="008A38B8">
        <w:rPr>
          <w:lang w:val="es-CO"/>
        </w:rPr>
      </w:r>
      <w:r w:rsidRPr="005D381A">
        <w:rPr>
          <w:lang w:val="es-CO"/>
        </w:rPr>
      </w: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15. Qué se puede modificar en cada estado</w:t>
      </w:r>
    </w:p>
    <w:p w:rsidR="00AB7BF3" w:rsidRPr="005D381A" w:rsidRDefault="005D381A">
      <w:pPr>
        <w:spacing w:after="120" w:line="276" w:lineRule="auto"/>
        <w:jc w:val="both"/>
        <w:rPr>
          <w:lang w:val="es-CO"/>
        </w:rPr>
      </w:pPr>
      <w:r w:rsidRPr="005D381A">
        <w:rPr>
          <w:lang w:val="es-CO"/>
        </w:rPr>
        <w:t>Resumen operativo de las reglas RN-03 y RN-04. Esta matriz es la referencia para el desarrollo del backend: cada casilla marcada como bloqueada debe rechazarse en el servidor, no solo deshabilitarse en la interfaz.</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3620"/>
        <w:gridCol w:w="1800"/>
        <w:gridCol w:w="1800"/>
        <w:gridCol w:w="1800"/>
      </w:tblGrid>
      <w:tr w:rsidR="00AB7BF3">
        <w:trPr>
          <w:cantSplit/>
          <w:tblHeader/>
        </w:trPr>
        <w:tc>
          <w:tcPr>
            <w:tcW w:w="36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Elemento</w:t>
            </w:r>
          </w:p>
        </w:tc>
        <w:tc>
          <w:tcPr>
            <w:tcW w:w="18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Abierto</w:t>
            </w:r>
          </w:p>
        </w:tc>
        <w:tc>
          <w:tcPr>
            <w:tcW w:w="18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Activo</w:t>
            </w:r>
          </w:p>
        </w:tc>
        <w:tc>
          <w:tcPr>
            <w:tcW w:w="18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Cerrado</w:t>
            </w:r>
          </w:p>
        </w:tc>
      </w:tr>
      <w:tr w:rsidR="00AB7BF3">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Capítulos y subcapítulos (crear, renombrar, reordenar, eliminar)</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lastRenderedPageBreak/>
              <w:t>Actividades (agregar, eliminar, cambiar cantidad)</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Bloqueado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Porcentajes de AIU y de IVA del proyecto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Datos generales del proyecto (nombre, ubicación, código, moneda, modo de estructura y porcentajes de AIU e IVA) — RF-PRE-38</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Bloqueado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Propagación de cambios de precio desde Recursos o APU</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 previa pregunta</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F7F9FA"/>
            <w:tcMar>
              <w:top w:w="70" w:type="dxa"/>
              <w:left w:w="110" w:type="dxa"/>
              <w:bottom w:w="70" w:type="dxa"/>
              <w:right w:w="110" w:type="dxa"/>
            </w:tcMar>
          </w:tcPr>
          <w:p w:rsidR="00AB7BF3" w:rsidRDefault="005D381A">
            <w:pPr>
              <w:spacing w:before="40" w:after="40"/>
            </w:pPr>
            <w:r>
              <w:rPr>
                <w:sz w:val="18"/>
                <w:szCs w:val="18"/>
              </w:rPr>
              <w:t>Duplicar el proyecto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r>
      <w:tr w:rsidR="00AB7BF3">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Exportar a PDF y Excel</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r>
      <w:tr w:rsidR="00AB7BF3">
        <w:trPr>
          <w:cantSplit/>
        </w:trPr>
        <w:tc>
          <w:tcPr>
            <w:tcW w:w="3620" w:type="dxa"/>
            <w:shd w:val="clear" w:color="auto" w:fill="F7F9FA"/>
            <w:tcMar>
              <w:top w:w="70" w:type="dxa"/>
              <w:left w:w="110" w:type="dxa"/>
              <w:bottom w:w="70" w:type="dxa"/>
              <w:right w:w="110" w:type="dxa"/>
            </w:tcMar>
          </w:tcPr>
          <w:p w:rsidR="00AB7BF3" w:rsidRDefault="005D381A">
            <w:pPr>
              <w:spacing w:before="40" w:after="40"/>
            </w:pPr>
            <w:r>
              <w:rPr>
                <w:sz w:val="18"/>
                <w:szCs w:val="18"/>
              </w:rPr>
              <w:t>Guardar versión manual</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auto"/>
            <w:tcMar>
              <w:top w:w="70" w:type="dxa"/>
              <w:left w:w="110" w:type="dxa"/>
              <w:bottom w:w="70" w:type="dxa"/>
              <w:right w:w="110" w:type="dxa"/>
            </w:tcMar>
          </w:tcPr>
          <w:p w:rsidR="00AB7BF3" w:rsidRDefault="005D381A">
            <w:pPr>
              <w:spacing w:before="40" w:after="40"/>
            </w:pPr>
            <w:r>
              <w:rPr>
                <w:sz w:val="18"/>
                <w:szCs w:val="18"/>
              </w:rPr>
              <w:t>Consultar versiones e historial</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r>
      <w:tr w:rsidR="00AB7BF3">
        <w:trPr>
          <w:cantSplit/>
        </w:trPr>
        <w:tc>
          <w:tcPr>
            <w:tcW w:w="3620" w:type="dxa"/>
            <w:shd w:val="clear" w:color="auto" w:fill="F7F9FA"/>
            <w:tcMar>
              <w:top w:w="70" w:type="dxa"/>
              <w:left w:w="110" w:type="dxa"/>
              <w:bottom w:w="70" w:type="dxa"/>
              <w:right w:w="110" w:type="dxa"/>
            </w:tcMar>
          </w:tcPr>
          <w:p w:rsidR="00AB7BF3" w:rsidRDefault="005D381A">
            <w:pPr>
              <w:spacing w:before="40" w:after="40"/>
            </w:pPr>
            <w:r>
              <w:rPr>
                <w:sz w:val="18"/>
                <w:szCs w:val="18"/>
              </w:rPr>
              <w:t>Cambiar de estado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Activar (solo Administrador)</w:t>
            </w:r>
          </w:p>
        </w:tc>
        <w:tc>
          <w:tcPr>
            <w:tcW w:w="18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Cerrar o reabrir (solo Administrador)</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Ninguno</w:t>
            </w:r>
          </w:p>
        </w:tc>
      </w:tr>
    </w:tbl>
    <w:p w:rsidR="00AB7BF3" w:rsidRDefault="00AB7BF3">
      <w:pPr>
        <w:spacing w:after="140"/>
      </w:pP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trPr>
          <w:cantSplit/>
        </w:trPr>
        <w:tc>
          <w:tcPr>
            <w:tcW w:w="9020" w:type="dxa"/>
            <w:shd w:val="clear" w:color="auto" w:fill="E7EFF4"/>
            <w:tcMar>
              <w:top w:w="140" w:type="dxa"/>
              <w:left w:w="200" w:type="dxa"/>
              <w:bottom w:w="140" w:type="dxa"/>
              <w:right w:w="180" w:type="dxa"/>
            </w:tcMar>
          </w:tcPr>
          <w:p w:rsidR="00AB7BF3" w:rsidRPr="005D381A" w:rsidRDefault="005D381A">
            <w:pPr>
              <w:spacing w:before="40" w:after="90"/>
              <w:rPr>
                <w:lang w:val="es-CO"/>
              </w:rPr>
            </w:pPr>
            <w:r w:rsidRPr="005D381A">
              <w:rPr>
                <w:b/>
                <w:bCs/>
                <w:caps/>
                <w:color w:val="13496B"/>
                <w:sz w:val="18"/>
                <w:szCs w:val="18"/>
                <w:lang w:val="es-CO"/>
              </w:rPr>
              <w:t>Cómo se corrige un presupuesto ya activado</w:t>
            </w:r>
          </w:p>
          <w:p w:rsidR="00AB7BF3" w:rsidRPr="005D381A" w:rsidRDefault="005D381A">
            <w:pPr>
              <w:spacing w:after="110" w:line="276" w:lineRule="auto"/>
              <w:jc w:val="both"/>
              <w:rPr>
                <w:lang w:val="es-CO"/>
              </w:rPr>
            </w:pPr>
            <w:r w:rsidRPr="005D381A">
              <w:rPr>
                <w:sz w:val="19"/>
                <w:szCs w:val="19"/>
                <w:lang w:val="es-CO"/>
              </w:rPr>
              <w:t>Paso 1. El Administrador pulsa Reabrir Presupuesto y escribe el motivo, que es obligatorio.</w:t>
            </w:r>
          </w:p>
          <w:p w:rsidR="00AB7BF3" w:rsidRPr="005D381A" w:rsidRDefault="005D381A">
            <w:pPr>
              <w:spacing w:after="110" w:line="276" w:lineRule="auto"/>
              <w:jc w:val="both"/>
              <w:rPr>
                <w:lang w:val="es-CO"/>
              </w:rPr>
            </w:pPr>
            <w:r w:rsidRPr="005D381A">
              <w:rPr>
                <w:sz w:val="19"/>
                <w:szCs w:val="19"/>
                <w:lang w:val="es-CO"/>
              </w:rPr>
              <w:t>Paso 2. El sistema guarda automáticamente una versión con el estado actual, devuelve el proyecto a Abierto y registra la reapertura en el historial con usuario, fecha y justificación.</w:t>
            </w:r>
          </w:p>
          <w:p w:rsidR="00AB7BF3" w:rsidRPr="005D381A" w:rsidRDefault="005D381A">
            <w:pPr>
              <w:spacing w:after="110" w:line="276" w:lineRule="auto"/>
              <w:jc w:val="both"/>
              <w:rPr>
                <w:lang w:val="es-CO"/>
              </w:rPr>
            </w:pPr>
            <w:r w:rsidRPr="005D381A">
              <w:rPr>
                <w:sz w:val="19"/>
                <w:szCs w:val="19"/>
                <w:lang w:val="es-CO"/>
              </w:rPr>
              <w:t>Paso 3. El Administrador corrige lo que haga falta. Cada cambio queda en el historial con su valor anterior y su valor nuevo.</w:t>
            </w:r>
          </w:p>
          <w:p w:rsidR="00AB7BF3" w:rsidRDefault="005D381A">
            <w:pPr>
              <w:spacing w:after="40" w:line="276" w:lineRule="auto"/>
              <w:jc w:val="both"/>
            </w:pPr>
            <w:r w:rsidRPr="005D381A">
              <w:rPr>
                <w:sz w:val="19"/>
                <w:szCs w:val="19"/>
                <w:lang w:val="es-CO"/>
              </w:rPr>
              <w:t xml:space="preserve">Paso 4. El Administrador vuelve a activar. Se guarda una nueva versión, que pasa a ser la línea base vigente. </w:t>
            </w:r>
            <w:r>
              <w:rPr>
                <w:sz w:val="19"/>
                <w:szCs w:val="19"/>
              </w:rPr>
              <w:t>La anterior queda consultable y exportable.</w:t>
            </w:r>
          </w:p>
        </w:tc>
      </w:tr>
    </w:tbl>
    <w:p w:rsidR="00AB7BF3" w:rsidRDefault="005D381A">
      <w:pPr>
        <w:pStyle w:val="Ttulo1"/>
        <w:pBdr>
          <w:bottom w:val="single" w:sz="10" w:space="6" w:color="13496B"/>
        </w:pBdr>
        <w:spacing w:before="420" w:after="180"/>
      </w:pPr>
      <w:r>
        <w:rPr>
          <w:b/>
          <w:bCs/>
          <w:color w:val="13496B"/>
          <w:sz w:val="30"/>
          <w:szCs w:val="30"/>
        </w:rPr>
        <w:t>16. Glosario</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400"/>
        <w:gridCol w:w="6620"/>
      </w:tblGrid>
      <w:tr w:rsidR="00AB7BF3">
        <w:trPr>
          <w:cantSplit/>
          <w:tblHeader/>
        </w:trPr>
        <w:tc>
          <w:tcPr>
            <w:tcW w:w="24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Término</w:t>
            </w:r>
          </w:p>
        </w:tc>
        <w:tc>
          <w:tcPr>
            <w:tcW w:w="66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Significado</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APU</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Análisis de Precios Unitarios. Receta que determina cuánto cuesta ejecutar una unidad de actividad de obra.</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AIU</w:t>
            </w:r>
          </w:p>
        </w:tc>
        <w:tc>
          <w:tcPr>
            <w:tcW w:w="6620" w:type="dxa"/>
            <w:shd w:val="clear" w:color="auto" w:fill="F7F9FA"/>
            <w:tcMar>
              <w:top w:w="70" w:type="dxa"/>
              <w:left w:w="110" w:type="dxa"/>
              <w:bottom w:w="70" w:type="dxa"/>
              <w:right w:w="110" w:type="dxa"/>
            </w:tcMar>
          </w:tcPr>
          <w:p w:rsidR="00AB7BF3" w:rsidRPr="008A38B8" w:rsidRDefault="005D381A">
            <w:pPr>
              <w:spacing w:before="40" w:after="40"/>
              <w:rPr>
                <w:lang w:val="es-CO"/>
              </w:rPr>
            </w:pPr>
            <w:r w:rsidRPr="005D381A">
              <w:rPr>
                <w:sz w:val="18"/>
                <w:szCs w:val="18"/>
                <w:lang w:val="es-CO"/>
              </w:rPr>
              <w:t>Administración, Imprevistos y Utilidad. Porcentajes que se agregan al costo directo para conformar el valor comercial. Los tres se calculan sobre el costo directo (RN-08), y sobre la utilidad se calcula el IVA (RN-20).</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lastRenderedPageBreak/>
              <w:t>IVA sobre la utilidad</w:t>
            </w:r>
          </w:p>
        </w:tc>
        <w:tc>
          <w:tcPr>
            <w:tcW w:w="6620" w:type="dxa"/>
            <w:shd w:val="clear" w:color="auto" w:fill="F7F9FA"/>
            <w:tcMar>
              <w:top w:w="70" w:type="dxa"/>
              <w:left w:w="110" w:type="dxa"/>
              <w:bottom w:w="70" w:type="dxa"/>
              <w:right w:w="110" w:type="dxa"/>
            </w:tcMar>
          </w:tcPr>
          <w:p w:rsidR="00AB7BF3" w:rsidRPr="008A38B8" w:rsidRDefault="005D381A">
            <w:pPr>
              <w:spacing w:before="40" w:after="40"/>
              <w:rPr>
                <w:lang w:val="es-CO"/>
              </w:rPr>
            </w:pPr>
            <w:r w:rsidRPr="005D381A">
              <w:rPr>
                <w:sz w:val="18"/>
                <w:szCs w:val="18"/>
                <w:lang w:val="es-CO"/>
              </w:rPr>
              <w:t>Impuesto que grava la utilidad del constructor en un contrato de obra, no el costo directo ni el AIU completo. Entra en el valor total después del AIU: Valor Total = Costo Directo + Costo Indirecto + AIU + IVA (RN-20, D-33).</w:t>
            </w:r>
          </w:p>
        </w:tc>
      </w:tr>
      <w:tr w:rsidR="00AB7BF3" w:rsidRPr="008A38B8">
        <w:trPr>
          <w:cantSplit/>
        </w:trPr>
        <w:tc>
          <w:tcPr>
            <w:tcW w:w="24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Cantidad (en una línea de APU)</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Número de unidades del recurso que intervienen simultáneamente en la actividad: dos oficiales, una mezcladora. Su valor por defecto es 1. No debe confundirse con el consumo, que se expresa en el rendimiento.</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Rendimiento</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Consumo de una unidad del recurso por cada unidad de actividad de obra: 0,05 jornal por m³, 7 bultos por m³. Aplica a los cuatro tipos de recurso y multiplica en la fórmula del subtotal.</w:t>
            </w:r>
          </w:p>
        </w:tc>
      </w:tr>
      <w:tr w:rsidR="00AB7BF3">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Desperdicio</w:t>
            </w:r>
          </w:p>
        </w:tc>
        <w:tc>
          <w:tcPr>
            <w:tcW w:w="66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Porcentaje adicional de material que se consume por encima de la cantidad teórica del APU. </w:t>
            </w:r>
            <w:r>
              <w:rPr>
                <w:sz w:val="18"/>
                <w:szCs w:val="18"/>
              </w:rPr>
              <w:t>Solo aplica a recursos de tipo material.</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WBS</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Work Breakdown Structure. Estructura jerárquica de capítulos, subcapítulos y actividades del presupuesto.</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Línea base</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Presupuesto aprobado y congelado que se convierte en la referencia contractual de la ejecución. En el sistema corresponde a la versión que se guarda automáticamente al activar el proyecto.</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Costo directo</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Costo atribuible directamente a una actividad de obra física: materiales, mano de obra y equipos. Es la única base sobre la que se calcula el AIU (RN-16).</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Costo indirecto</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Costo necesario para la obra pero no atribuible a una actividad física: topografía, dirección de obra, estudios, pólizas, campamento. Se captura como capítulo clasificado INDIRECTO. Entra en el valor total pero NO en la base del AIU (RN-16).</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Moneda base</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Divisa en la que opera una empresa dentro de la plataforma. Gobierna el catálogo de recursos, los APU y todos los presupuestos de ese inquilino.</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Tenant / Inquilino</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Cada empresa cliente dentro de la plataforma, con sus datos aislados del resto.</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Multi-tenant</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Arquitectura en la que una sola instancia sirve a muchas empresas con datos separados.</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Snapshot</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Copia completa del presupuesto en un instante dado, guardada como versión inmodificable.</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Pop-out</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Ventana flotante superpuesta a la pantalla actual, usada para crear y editar sin perder el contexto.</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Incidencia</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Peso relativo de un capítulo dentro de la obra: su costo dividido por el costo directo total, por cien. Los capítulos directos de primer nivel suman 100% entre ellos; los indirectos se miden contra la misma base pero quedan fuera de ese 100%.</w:t>
            </w:r>
          </w:p>
        </w:tc>
      </w:tr>
      <w:tr w:rsidR="00AB7BF3">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Período de prueba</w:t>
            </w:r>
          </w:p>
        </w:tc>
        <w:tc>
          <w:tcPr>
            <w:tcW w:w="66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Quince días gratuitos que recibe toda empresa al registrarse, con aviso dos días antes de vencer. </w:t>
            </w:r>
            <w:r>
              <w:rPr>
                <w:sz w:val="18"/>
                <w:szCs w:val="18"/>
              </w:rPr>
              <w:t>Parametrizable por plan.</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Reapertura</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Retorno de un proyecto Activo al estado Abierto, exclusivo del Administrador y con justificación obligatoria. Único mecanismo del MVP para modificar un presupuesto ya activado.</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MVP</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Producto Mínimo Viable. Primera versión del sistema con las funcionalidades esenciales para salir al mercado.</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SaaS</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Software as a Service. Modelo de distribución donde el software se ofrece por suscripción vía web.</w:t>
            </w:r>
          </w:p>
        </w:tc>
      </w:tr>
    </w:tbl>
    <w:p w:rsidR="00AB7BF3" w:rsidRPr="005D381A" w:rsidRDefault="00AB7BF3">
      <w:pPr>
        <w:spacing w:after="200"/>
        <w:rPr>
          <w:lang w:val="es-CO"/>
        </w:rPr>
      </w:pPr>
    </w:p>
    <w:p w:rsidR="00EA5716" w:rsidRPr="008A38B8" w:rsidRDefault="00995979">
      <w:pPr>
        <w:pStyle w:val="Ttulo1"/>
        <w:spacing w:after="120"/>
        <w:rPr>
          <w:lang w:val="es-CO"/>
        </w:rPr>
      </w:pPr>
      <w:r w:rsidRPr="008A38B8">
        <w:rPr>
          <w:lang w:val="es-CO"/>
        </w:rPr>
        <w:t>17. Puntos abiertos</w:t>
      </w:r>
    </w:p>
    <w:p w:rsidR="00EA5716" w:rsidRPr="008A38B8" w:rsidRDefault="00995979">
      <w:pPr>
        <w:spacing w:after="120"/>
        <w:rPr>
          <w:lang w:val="es-CO"/>
        </w:rPr>
      </w:pPr>
      <w:r w:rsidRPr="008A38B8">
        <w:rPr>
          <w:lang w:val="es-CO"/>
        </w:rPr>
        <w:t xml:space="preserve">Todo lo que este paquete no dice, no está decidido. Esta sección enumera lo que falta, para que nadie lo </w:t>
      </w:r>
      <w:r w:rsidRPr="008A38B8">
        <w:rPr>
          <w:lang w:val="es-CO"/>
        </w:rPr>
        <w:t>resuelva por su cuenta a mitad del desarrollo. Ninguno de estos puntos bloquea el arranque: todos pueden resolverse mientras se construyen las primeras fases, pero deben resolverse antes de las fases que se indican.</w:t>
      </w:r>
    </w:p>
    <w:p w:rsidR="00EA5716" w:rsidRPr="008A38B8" w:rsidRDefault="00995979">
      <w:pPr>
        <w:pStyle w:val="Ttulo2"/>
        <w:spacing w:after="120"/>
        <w:rPr>
          <w:lang w:val="es-CO"/>
        </w:rPr>
      </w:pPr>
      <w:r w:rsidRPr="008A38B8">
        <w:rPr>
          <w:lang w:val="es-CO"/>
        </w:rPr>
        <w:t>17.1 Decisiones de producto que dependen</w:t>
      </w:r>
      <w:r w:rsidRPr="008A38B8">
        <w:rPr>
          <w:lang w:val="es-CO"/>
        </w:rPr>
        <w:t xml:space="preserve"> del propietario</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Layout w:type="fixed"/>
        <w:tblLook w:val="04A0" w:firstRow="1" w:lastRow="0" w:firstColumn="1" w:lastColumn="0" w:noHBand="0" w:noVBand="1"/>
      </w:tblPr>
      <w:tblGrid>
        <w:gridCol w:w="500"/>
        <w:gridCol w:w="6600"/>
        <w:gridCol w:w="1920"/>
      </w:tblGrid>
      <w:tr w:rsidR="00EA5716">
        <w:trPr>
          <w:cantSplit/>
          <w:tblHeader/>
        </w:trPr>
        <w:tc>
          <w:tcPr>
            <w:tcW w:w="500" w:type="dxa"/>
            <w:shd w:val="clear" w:color="auto" w:fill="13496B"/>
            <w:tcMar>
              <w:top w:w="70" w:type="dxa"/>
              <w:left w:w="110" w:type="dxa"/>
              <w:bottom w:w="70" w:type="dxa"/>
              <w:right w:w="110" w:type="dxa"/>
            </w:tcMar>
          </w:tcPr>
          <w:p w:rsidR="00EA5716" w:rsidRDefault="00995979">
            <w:pPr>
              <w:spacing w:before="40" w:after="80"/>
            </w:pPr>
            <w:r>
              <w:rPr>
                <w:b/>
                <w:color w:val="FFFFFF"/>
                <w:sz w:val="18"/>
              </w:rPr>
              <w:t>#</w:t>
            </w:r>
          </w:p>
        </w:tc>
        <w:tc>
          <w:tcPr>
            <w:tcW w:w="6600" w:type="dxa"/>
            <w:shd w:val="clear" w:color="auto" w:fill="13496B"/>
            <w:tcMar>
              <w:top w:w="70" w:type="dxa"/>
              <w:left w:w="110" w:type="dxa"/>
              <w:bottom w:w="70" w:type="dxa"/>
              <w:right w:w="110" w:type="dxa"/>
            </w:tcMar>
          </w:tcPr>
          <w:p w:rsidR="00EA5716" w:rsidRDefault="00995979">
            <w:pPr>
              <w:spacing w:before="40" w:after="80"/>
            </w:pPr>
            <w:r>
              <w:rPr>
                <w:b/>
                <w:color w:val="FFFFFF"/>
                <w:sz w:val="18"/>
              </w:rPr>
              <w:t>Qué falta decidir</w:t>
            </w:r>
          </w:p>
        </w:tc>
        <w:tc>
          <w:tcPr>
            <w:tcW w:w="1920" w:type="dxa"/>
            <w:shd w:val="clear" w:color="auto" w:fill="13496B"/>
            <w:tcMar>
              <w:top w:w="70" w:type="dxa"/>
              <w:left w:w="110" w:type="dxa"/>
              <w:bottom w:w="70" w:type="dxa"/>
              <w:right w:w="110" w:type="dxa"/>
            </w:tcMar>
          </w:tcPr>
          <w:p w:rsidR="00EA5716" w:rsidRDefault="00995979">
            <w:pPr>
              <w:spacing w:before="40" w:after="80"/>
            </w:pPr>
            <w:r>
              <w:rPr>
                <w:b/>
                <w:color w:val="FFFFFF"/>
                <w:sz w:val="18"/>
              </w:rPr>
              <w:t>Antes de</w:t>
            </w:r>
          </w:p>
        </w:tc>
      </w:tr>
      <w:tr w:rsidR="00EA5716">
        <w:tc>
          <w:tcPr>
            <w:tcW w:w="500" w:type="dxa"/>
            <w:tcMar>
              <w:top w:w="70" w:type="dxa"/>
              <w:left w:w="110" w:type="dxa"/>
              <w:bottom w:w="70" w:type="dxa"/>
              <w:right w:w="110" w:type="dxa"/>
            </w:tcMar>
          </w:tcPr>
          <w:p w:rsidR="00EA5716" w:rsidRDefault="00995979">
            <w:pPr>
              <w:spacing w:before="40" w:after="80"/>
            </w:pPr>
            <w:r>
              <w:rPr>
                <w:sz w:val="19"/>
              </w:rPr>
              <w:t>1</w:t>
            </w:r>
          </w:p>
        </w:tc>
        <w:tc>
          <w:tcPr>
            <w:tcW w:w="6600" w:type="dxa"/>
            <w:tcMar>
              <w:top w:w="70" w:type="dxa"/>
              <w:left w:w="110" w:type="dxa"/>
              <w:bottom w:w="70" w:type="dxa"/>
              <w:right w:w="110" w:type="dxa"/>
            </w:tcMar>
          </w:tcPr>
          <w:p w:rsidR="00EA5716" w:rsidRPr="008A38B8" w:rsidRDefault="00995979">
            <w:pPr>
              <w:spacing w:before="40" w:after="80"/>
              <w:rPr>
                <w:lang w:val="es-CO"/>
              </w:rPr>
            </w:pPr>
            <w:r w:rsidRPr="008A38B8">
              <w:rPr>
                <w:sz w:val="19"/>
                <w:lang w:val="es-CO"/>
              </w:rPr>
              <w:t>El precio de cada plan, Personal y Empresarial. Criterio comercial; depende del punto 2.</w:t>
            </w:r>
          </w:p>
        </w:tc>
        <w:tc>
          <w:tcPr>
            <w:tcW w:w="1920" w:type="dxa"/>
            <w:tcMar>
              <w:top w:w="70" w:type="dxa"/>
              <w:left w:w="110" w:type="dxa"/>
              <w:bottom w:w="70" w:type="dxa"/>
              <w:right w:w="110" w:type="dxa"/>
            </w:tcMar>
          </w:tcPr>
          <w:p w:rsidR="00EA5716" w:rsidRDefault="00995979">
            <w:pPr>
              <w:spacing w:before="40" w:after="80"/>
            </w:pPr>
            <w:r>
              <w:rPr>
                <w:sz w:val="19"/>
              </w:rPr>
              <w:t>Fase 6 del MVP</w:t>
            </w:r>
          </w:p>
        </w:tc>
      </w:tr>
      <w:tr w:rsidR="00EA5716">
        <w:tc>
          <w:tcPr>
            <w:tcW w:w="500" w:type="dxa"/>
            <w:tcMar>
              <w:top w:w="70" w:type="dxa"/>
              <w:left w:w="110" w:type="dxa"/>
              <w:bottom w:w="70" w:type="dxa"/>
              <w:right w:w="110" w:type="dxa"/>
            </w:tcMar>
          </w:tcPr>
          <w:p w:rsidR="00EA5716" w:rsidRDefault="00995979">
            <w:pPr>
              <w:spacing w:before="40" w:after="80"/>
            </w:pPr>
            <w:r>
              <w:rPr>
                <w:sz w:val="19"/>
              </w:rPr>
              <w:t>2</w:t>
            </w:r>
          </w:p>
        </w:tc>
        <w:tc>
          <w:tcPr>
            <w:tcW w:w="6600" w:type="dxa"/>
            <w:tcMar>
              <w:top w:w="70" w:type="dxa"/>
              <w:left w:w="110" w:type="dxa"/>
              <w:bottom w:w="70" w:type="dxa"/>
              <w:right w:w="110" w:type="dxa"/>
            </w:tcMar>
          </w:tcPr>
          <w:p w:rsidR="00EA5716" w:rsidRDefault="00995979">
            <w:pPr>
              <w:spacing w:before="40" w:after="80"/>
            </w:pPr>
            <w:r w:rsidRPr="008A38B8">
              <w:rPr>
                <w:sz w:val="19"/>
                <w:lang w:val="es-CO"/>
              </w:rPr>
              <w:t xml:space="preserve">Régimen tributario y entidad que factura (D-32): si el servicio queda excluido de IVA y si se factura como </w:t>
            </w:r>
            <w:r w:rsidRPr="008A38B8">
              <w:rPr>
                <w:sz w:val="19"/>
                <w:lang w:val="es-CO"/>
              </w:rPr>
              <w:t xml:space="preserve">persona natural o a través de una sociedad. </w:t>
            </w:r>
            <w:r>
              <w:rPr>
                <w:sz w:val="19"/>
              </w:rPr>
              <w:t>Requiere contador.</w:t>
            </w:r>
          </w:p>
        </w:tc>
        <w:tc>
          <w:tcPr>
            <w:tcW w:w="1920" w:type="dxa"/>
            <w:tcMar>
              <w:top w:w="70" w:type="dxa"/>
              <w:left w:w="110" w:type="dxa"/>
              <w:bottom w:w="70" w:type="dxa"/>
              <w:right w:w="110" w:type="dxa"/>
            </w:tcMar>
          </w:tcPr>
          <w:p w:rsidR="00EA5716" w:rsidRDefault="00995979">
            <w:pPr>
              <w:spacing w:before="40" w:after="80"/>
            </w:pPr>
            <w:r>
              <w:rPr>
                <w:sz w:val="19"/>
              </w:rPr>
              <w:t>Fase 6 del MVP</w:t>
            </w:r>
          </w:p>
        </w:tc>
      </w:tr>
      <w:tr w:rsidR="00EA5716">
        <w:tc>
          <w:tcPr>
            <w:tcW w:w="500" w:type="dxa"/>
            <w:tcMar>
              <w:top w:w="70" w:type="dxa"/>
              <w:left w:w="110" w:type="dxa"/>
              <w:bottom w:w="70" w:type="dxa"/>
              <w:right w:w="110" w:type="dxa"/>
            </w:tcMar>
          </w:tcPr>
          <w:p w:rsidR="00EA5716" w:rsidRDefault="00995979">
            <w:pPr>
              <w:spacing w:before="40" w:after="80"/>
            </w:pPr>
            <w:r>
              <w:rPr>
                <w:sz w:val="19"/>
              </w:rPr>
              <w:t>3</w:t>
            </w:r>
          </w:p>
        </w:tc>
        <w:tc>
          <w:tcPr>
            <w:tcW w:w="6600" w:type="dxa"/>
            <w:tcMar>
              <w:top w:w="70" w:type="dxa"/>
              <w:left w:w="110" w:type="dxa"/>
              <w:bottom w:w="70" w:type="dxa"/>
              <w:right w:w="110" w:type="dxa"/>
            </w:tcMar>
          </w:tcPr>
          <w:p w:rsidR="00EA5716" w:rsidRPr="008A38B8" w:rsidRDefault="00995979">
            <w:pPr>
              <w:spacing w:before="40" w:after="80"/>
              <w:rPr>
                <w:lang w:val="es-CO"/>
              </w:rPr>
            </w:pPr>
            <w:r w:rsidRPr="008A38B8">
              <w:rPr>
                <w:sz w:val="19"/>
                <w:lang w:val="es-CO"/>
              </w:rPr>
              <w:t>Identidad visual: paleta, tipografía y logotipo. La guía de interfaz define comportamiento, no apariencia.</w:t>
            </w:r>
          </w:p>
        </w:tc>
        <w:tc>
          <w:tcPr>
            <w:tcW w:w="1920" w:type="dxa"/>
            <w:tcMar>
              <w:top w:w="70" w:type="dxa"/>
              <w:left w:w="110" w:type="dxa"/>
              <w:bottom w:w="70" w:type="dxa"/>
              <w:right w:w="110" w:type="dxa"/>
            </w:tcMar>
          </w:tcPr>
          <w:p w:rsidR="00EA5716" w:rsidRDefault="00995979">
            <w:pPr>
              <w:spacing w:before="40" w:after="80"/>
            </w:pPr>
            <w:r>
              <w:rPr>
                <w:sz w:val="19"/>
              </w:rPr>
              <w:t>Fase 3 del MVP</w:t>
            </w:r>
          </w:p>
        </w:tc>
      </w:tr>
      <w:tr w:rsidR="00EA5716">
        <w:tc>
          <w:tcPr>
            <w:tcW w:w="500" w:type="dxa"/>
            <w:tcMar>
              <w:top w:w="70" w:type="dxa"/>
              <w:left w:w="110" w:type="dxa"/>
              <w:bottom w:w="70" w:type="dxa"/>
              <w:right w:w="110" w:type="dxa"/>
            </w:tcMar>
          </w:tcPr>
          <w:p w:rsidR="00EA5716" w:rsidRDefault="00995979">
            <w:pPr>
              <w:spacing w:before="40" w:after="80"/>
            </w:pPr>
            <w:r>
              <w:rPr>
                <w:sz w:val="19"/>
              </w:rPr>
              <w:t>4</w:t>
            </w:r>
          </w:p>
        </w:tc>
        <w:tc>
          <w:tcPr>
            <w:tcW w:w="6600" w:type="dxa"/>
            <w:tcMar>
              <w:top w:w="70" w:type="dxa"/>
              <w:left w:w="110" w:type="dxa"/>
              <w:bottom w:w="70" w:type="dxa"/>
              <w:right w:w="110" w:type="dxa"/>
            </w:tcMar>
          </w:tcPr>
          <w:p w:rsidR="00EA5716" w:rsidRDefault="00995979">
            <w:pPr>
              <w:spacing w:before="40" w:after="80"/>
            </w:pPr>
            <w:r w:rsidRPr="008A38B8">
              <w:rPr>
                <w:sz w:val="19"/>
                <w:lang w:val="es-CO"/>
              </w:rPr>
              <w:t xml:space="preserve">Textos legales de la Ley 1581 de 2012: política de tratamiento de </w:t>
            </w:r>
            <w:r w:rsidRPr="008A38B8">
              <w:rPr>
                <w:sz w:val="19"/>
                <w:lang w:val="es-CO"/>
              </w:rPr>
              <w:t xml:space="preserve">datos, aviso de privacidad y autorización del titular, más las casillas de aceptación en el registro. </w:t>
            </w:r>
            <w:r>
              <w:rPr>
                <w:sz w:val="19"/>
              </w:rPr>
              <w:t>Requiere abogado.</w:t>
            </w:r>
          </w:p>
        </w:tc>
        <w:tc>
          <w:tcPr>
            <w:tcW w:w="1920" w:type="dxa"/>
            <w:tcMar>
              <w:top w:w="70" w:type="dxa"/>
              <w:left w:w="110" w:type="dxa"/>
              <w:bottom w:w="70" w:type="dxa"/>
              <w:right w:w="110" w:type="dxa"/>
            </w:tcMar>
          </w:tcPr>
          <w:p w:rsidR="00EA5716" w:rsidRDefault="00995979">
            <w:pPr>
              <w:spacing w:before="40" w:after="80"/>
            </w:pPr>
            <w:r>
              <w:rPr>
                <w:sz w:val="19"/>
              </w:rPr>
              <w:t>Fase 2 del producto</w:t>
            </w:r>
          </w:p>
        </w:tc>
      </w:tr>
    </w:tbl>
    <w:p w:rsidR="00EA5716" w:rsidRPr="008A38B8" w:rsidRDefault="00995979">
      <w:pPr>
        <w:pStyle w:val="Ttulo2"/>
        <w:spacing w:after="120"/>
        <w:rPr>
          <w:lang w:val="es-CO"/>
        </w:rPr>
      </w:pPr>
      <w:r w:rsidRPr="008A38B8">
        <w:rPr>
          <w:lang w:val="es-CO"/>
        </w:rPr>
        <w:t>17.2 Lo que la fase 2 hereda, y lo que no</w:t>
      </w:r>
    </w:p>
    <w:p w:rsidR="00EA5716" w:rsidRPr="008A38B8" w:rsidRDefault="00995979">
      <w:pPr>
        <w:spacing w:after="120"/>
        <w:rPr>
          <w:lang w:val="es-CO"/>
        </w:rPr>
      </w:pPr>
      <w:r w:rsidRPr="008A38B8">
        <w:rPr>
          <w:lang w:val="es-CO"/>
        </w:rPr>
        <w:t>Los dos ganchos que de verdad costaban ya están puestos en el esquema, y no hay que de</w:t>
      </w:r>
      <w:r w:rsidRPr="008A38B8">
        <w:rPr>
          <w:lang w:val="es-CO"/>
        </w:rPr>
        <w:t>cidir nada sobre ellos:</w:t>
      </w:r>
    </w:p>
    <w:p w:rsidR="00EA5716" w:rsidRPr="008A38B8" w:rsidRDefault="00995979">
      <w:pPr>
        <w:pStyle w:val="Prrafodelista"/>
        <w:spacing w:after="120"/>
        <w:rPr>
          <w:lang w:val="es-CO"/>
        </w:rPr>
      </w:pPr>
      <w:r w:rsidRPr="008A38B8">
        <w:rPr>
          <w:lang w:val="es-CO"/>
        </w:rPr>
        <w:t>•  apu_version.ambito admite hoy un solo valor, MAESTRO, y apu_version.presupuesto_id es siempre nula. El módulo de control necesita un APU propio del proyecto, editable sin tocar el catálogo maestro: es ampliar esa restricción, sin</w:t>
      </w:r>
      <w:r w:rsidRPr="008A38B8">
        <w:rPr>
          <w:lang w:val="es-CO"/>
        </w:rPr>
        <w:t xml:space="preserve"> migrar un dato, porque la columna que dice de qué proyecto es la versión ya está puesta y la base ya impide que una versión de proyecto se vuelva la vigente del catálogo.</w:t>
      </w:r>
    </w:p>
    <w:p w:rsidR="00EA5716" w:rsidRPr="008A38B8" w:rsidRDefault="00995979">
      <w:pPr>
        <w:pStyle w:val="Prrafodelista"/>
        <w:spacing w:after="120"/>
        <w:rPr>
          <w:lang w:val="es-CO"/>
        </w:rPr>
      </w:pPr>
      <w:r w:rsidRPr="008A38B8">
        <w:rPr>
          <w:lang w:val="es-CO"/>
        </w:rPr>
        <w:t>•  El avance no dejó gancho, y es a propósito (D-43): la fase 2 lo diseña junto con las salidas de almacén, los cortes de obra y los contratos, que son los que le dan sentido. Reservar hoy una tabla de mediciones para un módulo que todavía no está diseñado es adivinar.</w:t>
        <w:br/>
        <w:t>•  La fotografía de cada versión guarda el identificador de cada capítulo y de cada actividad, no solo su número (D-48 del esquema, schema 2). Es lo que permitirá a la fase 2 cruzar la línea base contra la ejecución: los números se renumeran en cada reapertura, los identificadores no. Entró antes de que existiera la primera versión guardada porque las versiones son inmutables y las que se guarden ya no se corrigen.</w:t>
      </w:r>
      <w:r w:rsidRPr="008A38B8">
        <w:rPr>
          <w:lang w:val="es-CO"/>
        </w:rPr>
      </w:r>
      <w:r w:rsidRPr="008A38B8">
        <w:rPr>
          <w:lang w:val="es-CO"/>
        </w:rPr>
      </w:r>
    </w:p>
    <w:p w:rsidR="00EA5716" w:rsidRPr="008A38B8" w:rsidRDefault="00995979">
      <w:pPr>
        <w:spacing w:after="120"/>
        <w:rPr>
          <w:lang w:val="es-CO"/>
        </w:rPr>
      </w:pPr>
      <w:r w:rsidRPr="008A38B8">
        <w:rPr>
          <w:lang w:val="es-CO"/>
        </w:rPr>
        <w:t xml:space="preserve">Descartado: fechas programadas de inicio y fin por actividad. El módulo de control no las pide, y el de reportes dice expresamente que opera «exclusivamente bajo la dimensión de costos y cantidades» — sus indicadores son EV, AC, CV y </w:t>
      </w:r>
      <w:r w:rsidRPr="008A38B8">
        <w:rPr>
          <w:lang w:val="es-CO"/>
        </w:rPr>
        <w:t>CPI, ninguno de cronograma. Reservar columnas para una función que el diseño excluye solo genera dudas después.</w:t>
      </w:r>
    </w:p>
    <w:p w:rsidR="00EA5716" w:rsidRPr="008A38B8" w:rsidRDefault="00995979">
      <w:pPr>
        <w:spacing w:after="120"/>
        <w:rPr>
          <w:lang w:val="es-CO"/>
        </w:rPr>
      </w:pPr>
      <w:r w:rsidRPr="008A38B8">
        <w:rPr>
          <w:lang w:val="es-CO"/>
        </w:rPr>
        <w:t>Decidido: el alcance por proyecto de los permisos llega en la fase 2. En el MVP un rol vale para toda la empresa. El control por proyecto entra con el módulo de control de obra, donde el proyecto ya tiene APU propios y equipo asignado. Para que ese cambio no obligue a rehacer el backend, la aplicación fija app.usuario_id en cada transacción desde la fase 0, junto a app.tenant_id. Desde D-45 ya no es una variable de adorno: es el autor de cada evento del historial, así que la transacción que no la fije deja eventos sin firmar. La auditoría confirmó además que el alcance por proyecto entra sin rehacer nada: una tabla que asocie usuario y proyecto más políticas de aislamiento restrictivas encima de las actuales, que se suman a las que ya hay en vez de reemplazarlas.</w:t>
      </w:r>
      <w:r w:rsidRPr="008A38B8">
        <w:rPr>
          <w:lang w:val="es-CO"/>
        </w:rPr>
      </w:r>
      <w:r w:rsidRPr="008A38B8">
        <w:rPr>
          <w:lang w:val="es-CO"/>
        </w:rPr>
      </w:r>
    </w:p>
    <w:p w:rsidR="00EA5716" w:rsidRPr="008A38B8" w:rsidRDefault="00995979">
      <w:pPr>
        <w:pStyle w:val="Ttulo2"/>
        <w:spacing w:after="120"/>
        <w:rPr>
          <w:lang w:val="es-CO"/>
        </w:rPr>
      </w:pPr>
      <w:r w:rsidRPr="008A38B8">
        <w:rPr>
          <w:lang w:val="es-CO"/>
        </w:rPr>
        <w:t>17.3 Servicios por contratar</w:t>
      </w:r>
    </w:p>
    <w:p w:rsidR="00EA5716" w:rsidRPr="008A38B8" w:rsidRDefault="00995979">
      <w:pPr>
        <w:spacing w:after="120"/>
        <w:rPr>
          <w:lang w:val="es-CO"/>
        </w:rPr>
      </w:pPr>
      <w:r w:rsidRPr="008A38B8">
        <w:rPr>
          <w:lang w:val="es-CO"/>
        </w:rPr>
        <w:t>No son decisiones de diseño, pero sin ellos el sistema no arranca y su contratación tiene plazos propios: proveedor de correo transaccional —Resend o Amazon SES—, planificador de tareas para los avisos de</w:t>
      </w:r>
      <w:r w:rsidRPr="008A38B8">
        <w:rPr>
          <w:lang w:val="es-CO"/>
        </w:rPr>
        <w:t xml:space="preserve"> vencimiento, almacenamiento de objetos (D-30), hosting, dominio y rutina de respaldo con prueba de restauración (RNF-17).</w:t>
      </w: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18. Fórmulas y cifras verificables</w:t>
      </w:r>
    </w:p>
    <w:p w:rsidR="00AB7BF3" w:rsidRPr="005D381A" w:rsidRDefault="005D381A">
      <w:pPr>
        <w:spacing w:after="120" w:line="276" w:lineRule="auto"/>
        <w:jc w:val="both"/>
        <w:rPr>
          <w:lang w:val="es-CO"/>
        </w:rPr>
      </w:pPr>
      <w:r w:rsidRPr="005D381A">
        <w:rPr>
          <w:lang w:val="es-CO"/>
        </w:rPr>
        <w:t>Todo lo que el sistema calcula, con su origen y su comprobación. Cada fórmula aparece cuatro veces: enunciada en palabras, escrita como operación, localizada en el punto del esquema donde se ejecuta y aplicada sobre un ejemplo numérico. Las cifras se ejecutaron sobre PostgreSQL 16 contra el esquema que acompaña a este documento, y el ejemplo completo del final las encadena todas sobre un mismo presupuesto, que debe cerrar en $180.590.155.</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Notación: ⟦tabla.columna⟧ señala dónde vive el valor en el esquema; «Dónde» dice qué lo escribe; «Requisitos» remite a los RF, RN y decisiones de las secciones anteriores.</w:t>
      </w:r>
      <w:r w:rsidR="008A38B8">
        <w:rPr>
          <w:lang w:val="es-CO"/>
        </w:rPr>
      </w:r>
      <w:r w:rsidRPr="005D381A">
        <w:rPr>
          <w:lang w:val="es-CO"/>
        </w:rPr>
      </w:r>
    </w:p>
    <w:p>
      <w:pPr>
        <w:pStyle w:val="Ttulo2"/>
        <w:pBdr>
          <w:bottom w:val="single" w:color="13496B" w:sz="10" w:space="6"/>
        </w:pBdr>
        <w:spacing w:after="180" w:before="420"/>
      </w:pPr>
      <w:r>
        <w:rPr>
          <w:b/>
          <w:bCs/>
          <w:color w:val="13496B"/>
          <w:sz w:val="30"/>
          <w:szCs w:val="30"/>
        </w:rPr>
        <w:t>Reglas numéricas que aplican a todo cálculo</w:t>
      </w:r>
    </w:p>
    <w:p>
      <w:pPr>
        <w:spacing w:after="120" w:before="0" w:line="276"/>
        <w:jc w:val="both"/>
      </w:pPr>
      <w:r>
        <w:rPr>
          <w:sz w:val="20"/>
          <w:szCs w:val="20"/>
        </w:rPr>
        <w:t xml:space="preserve">Estas cinco reglas gobiernan cualquier operación del sistema. No se repiten en cada fórmula: se dan por supuestas.</w:t>
      </w:r>
    </w:p>
    <w:p>
      <w:pPr>
        <w:pStyle w:val="Ttulo3"/>
        <w:spacing w:after="120" w:before="300"/>
      </w:pPr>
      <w:r>
        <w:rPr>
          <w:b/>
          <w:bCs/>
          <w:color w:val="1F2933"/>
          <w:sz w:val="23"/>
          <w:szCs w:val="23"/>
        </w:rPr>
        <w:t>Precisión de almacenamiento</w:t>
      </w:r>
    </w:p>
    <w:p>
      <w:pPr>
        <w:spacing w:after="120" w:before="0" w:line="276"/>
        <w:jc w:val="both"/>
      </w:pPr>
      <w:r>
        <w:rPr>
          <w:sz w:val="20"/>
          <w:szCs w:val="20"/>
        </w:rPr>
        <w:t>Todo valor monetario y toda cantidad se guardan como numeric(24,6): veinticuatro dígitos en total, seis de ellos decimales. Es el dominio ⟦app.dinero⟧ y ⟦app.cantidad⟧ del esquema.</w:t>
      </w:r>
    </w:p>
    <w:p>
      <w:pPr>
        <w:spacing w:after="0" w:before="0" w:line="276"/>
        <w:ind w:left="280"/>
        <w:jc w:val="left"/>
      </w:pPr>
      <w:r>
        <w:rPr>
          <w:rFonts w:ascii="Consolas" w:cs="Consolas" w:eastAsia="Consolas" w:hAnsi="Consolas"/>
          <w:color w:val="1F2933"/>
          <w:sz w:val="17"/>
          <w:szCs w:val="17"/>
        </w:rPr>
        <w:t>CREATE DOMAIN app.dinero     AS numeric(24,6);</w:t>
      </w:r>
    </w:p>
    <w:p>
      <w:pPr>
        <w:spacing w:after="0" w:before="0" w:line="276"/>
        <w:ind w:left="280"/>
        <w:jc w:val="left"/>
      </w:pPr>
      <w:r>
        <w:rPr>
          <w:rFonts w:ascii="Consolas" w:cs="Consolas" w:eastAsia="Consolas" w:hAnsi="Consolas"/>
          <w:color w:val="1F2933"/>
          <w:sz w:val="17"/>
          <w:szCs w:val="17"/>
        </w:rPr>
        <w:t>CREATE DOMAIN app.cantidad   AS numeric(24,6) CHECK (VALUE &gt;= 0);</w:t>
      </w:r>
    </w:p>
    <w:p>
      <w:pPr>
        <w:spacing w:after="140" w:before="0" w:line="276"/>
        <w:ind w:left="280"/>
        <w:jc w:val="left"/>
      </w:pPr>
      <w:r>
        <w:rPr>
          <w:rFonts w:ascii="Consolas" w:cs="Consolas" w:eastAsia="Consolas" w:hAnsi="Consolas"/>
          <w:color w:val="1F2933"/>
          <w:sz w:val="17"/>
          <w:szCs w:val="17"/>
        </w:rPr>
        <w:t xml:space="preserve">CREATE DOMAIN app.porcentaje AS numeric(9,6)  CHECK (VALUE &gt;= 0);</w:t>
      </w:r>
    </w:p>
    <w:p>
      <w:pPr>
        <w:spacing w:after="120" w:before="0" w:line="276"/>
        <w:jc w:val="both"/>
      </w:pPr>
      <w:r>
        <w:rPr>
          <w:sz w:val="20"/>
          <w:szCs w:val="20"/>
        </w:rPr>
        <w:t>Seis decimales no son un capricho. Un rendimiento de 0,000347 jornales por unidad es corriente en actividades pequeñas, y truncarlo a dos decimales lo convertiría en cero. Pero seis decimales también son un piso: el valor representable más pequeño distinto de cero es 0,000001. Un rendimiento menor se redondea a cero al guardarse y la base lo rechaza nombrando ese mínimo; el formulario debe avisarlo antes de enviar, para que el usuario no reciba un error sobre un cero que él no escribió. Y veinticuatro dígitos enteros, que ponen el tope fuera del alcance de cualquier obra: con dieciocho, el límite quedaba en poco menos de un billón de pesos, y ⟦presupuesto.valor_total⟧ es la primera columna que lo alcanzaría.</w:t>
      </w:r>
    </w:p>
    <w:p>
      <w:pPr>
        <w:pStyle w:val="Ttulo3"/>
        <w:spacing w:after="120" w:before="300"/>
      </w:pPr>
      <w:r>
        <w:rPr>
          <w:b/>
          <w:bCs/>
          <w:color w:val="1F2933"/>
          <w:sz w:val="23"/>
          <w:szCs w:val="23"/>
        </w:rPr>
        <w:t>El redondeo es solo de presentación</w:t>
      </w:r>
    </w:p>
    <w:p>
      <w:pPr>
        <w:spacing w:after="120" w:before="0" w:line="276"/>
        <w:jc w:val="both"/>
      </w:pPr>
      <w:r>
        <w:rPr>
          <w:sz w:val="20"/>
          <w:szCs w:val="20"/>
        </w:rPr>
        <w:t>El sistema no redondea a la unidad de presentación para calcular: arrastra la precisión completa y redondea una sola vez, al final, para mostrar el número en pantalla o en la exportación, con los decimales que la empresa haya configurado (0, 1 o 2 — ⟦configuracion_empresa.decimales_vista⟧). Dicho con exactitud, porque un auditor externo que lea la frase y después el DDL encontrará la diferencia: todo valor almacenado sí se redondea a seis decimales, que es la precisión del dominio. Un tercio guardado es 0,333333, no un tercio. El efecto sobre una cifra de obra es despreciable, pero conviene decirlo con precisión.</w:t>
      </w: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El error que esto evita</w:t>
            </w:r>
          </w:p>
          <w:p>
            <w:pPr>
              <w:spacing w:after="40" w:line="276"/>
              <w:jc w:val="both"/>
            </w:pPr>
            <w:r>
              <w:rPr>
                <w:sz w:val="19"/>
                <w:szCs w:val="19"/>
              </w:rPr>
              <w:t xml:space="preserve">Si cada subtotal de una línea de APU se redondeara a pesos antes de sumarse, un presupuesto de trescientas actividades acumularía una diferencia visible frente al mismo cálculo hecho en Excel. El cliente lo nota y no hay forma de explicarlo.</w:t>
            </w:r>
          </w:p>
        </w:tc>
      </w:tr>
    </w:tbl>
    <w:p>
      <w:pPr>
        <w:pStyle w:val="Ttulo3"/>
        <w:spacing w:after="120" w:before="300"/>
      </w:pPr>
      <w:r>
        <w:rPr>
          <w:b/>
          <w:bCs/>
          <w:color w:val="1F2933"/>
          <w:sz w:val="23"/>
          <w:szCs w:val="23"/>
        </w:rPr>
        <w:t>Los porcentajes se guardan en puntos</w:t>
      </w:r>
    </w:p>
    <w:p>
      <w:pPr>
        <w:spacing w:after="120" w:before="0" w:line="276"/>
        <w:jc w:val="both"/>
      </w:pPr>
      <w:r>
        <w:rPr>
          <w:sz w:val="20"/>
          <w:szCs w:val="20"/>
        </w:rPr>
        <w:t xml:space="preserve">Un IVA del 19% se almacena como 19. Un desperdicio del 5%, como 5. Por eso todas las fórmulas dividen entre cien de forma explícita. Es la convención de RNF-22 y no admite excepciones: mezclar 19 y 0,19 en el mismo sistema produce errores de dos órdenes de magnitud.</w:t>
      </w:r>
    </w:p>
    <w:p>
      <w:pPr>
        <w:pStyle w:val="Ttulo3"/>
        <w:spacing w:after="120" w:before="300"/>
      </w:pPr>
      <w:r>
        <w:rPr>
          <w:b/>
          <w:bCs/>
          <w:color w:val="1F2933"/>
          <w:sz w:val="23"/>
          <w:szCs w:val="23"/>
        </w:rPr>
        <w:t>El cálculo vive en el servidor</w:t>
      </w:r>
    </w:p>
    <w:p>
      <w:pPr>
        <w:spacing w:after="120" w:before="0" w:line="276"/>
        <w:jc w:val="both"/>
      </w:pPr>
      <w:r>
        <w:rPr>
          <w:sz w:val="20"/>
          <w:szCs w:val="20"/>
        </w:rPr>
        <w:t xml:space="preserve">La pantalla calcula mientras el usuario escribe, pero solo para previsualizar. La cifra que se guarda y la que vale es la que devuelve el servidor. El frontend nunca envía un total: envía los datos de entrada y recibe el resultado.</w:t>
      </w:r>
    </w:p>
    <w:p>
      <w:pPr>
        <w:spacing w:after="120" w:before="0" w:line="276"/>
        <w:jc w:val="both"/>
      </w:pPr>
      <w:r>
        <w:rPr>
          <w:sz w:val="20"/>
          <w:szCs w:val="20"/>
        </w:rPr>
        <w:t xml:space="preserve">En el backend, el controlador de PostgreSQL devuelve numeric como texto. Ese texto no se convierte a número nativo de JavaScript en ningún punto: el tipo de coma flotante no representa exactamente los decimales y un presupuesto de mil millones se desvía. Si hace falta aritmética fuera de SQL, se usa una biblioteca de decimales.</w:t>
      </w:r>
    </w:p>
    <w:p>
      <w:pPr>
        <w:pStyle w:val="Ttulo3"/>
        <w:spacing w:after="120" w:before="300"/>
      </w:pPr>
      <w:r>
        <w:rPr>
          <w:b/>
          <w:bCs/>
          <w:color w:val="1F2933"/>
          <w:sz w:val="23"/>
          <w:szCs w:val="23"/>
        </w:rPr>
        <w:t>Qué se almacena y qué se recalcula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600"/>
        <w:gridCol w:w="2400"/>
        <w:gridCol w:w="4020"/>
      </w:tblGrid>
      <w:tr>
        <w:trPr>
          <w:cantSplit/>
          <w:tblHeader/>
        </w:trPr>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Valor</w:t>
            </w:r>
          </w:p>
        </w:tc>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¿Guardado?</w:t>
            </w:r>
          </w:p>
        </w:tc>
        <w:tc>
          <w:tcPr>
            <w:tcW w:type="dxa" w:w="40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Por qué</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Subtotal de línea de APU</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Sí, ⟦apu_version_recurso.subtotal⟧</w:t>
            </w:r>
          </w:p>
        </w:tc>
        <w:tc>
          <w:tcPr>
            <w:tcW w:type="dxa" w:w="4020"/>
            <w:shd w:fill="auto" w:color="auto" w:val="clear"/>
            <w:tcMar>
              <w:top w:type="dxa" w:w="70"/>
              <w:left w:type="dxa" w:w="110"/>
              <w:bottom w:type="dxa" w:w="70"/>
              <w:right w:type="dxa" w:w="110"/>
            </w:tcMar>
          </w:tcPr>
          <w:p>
            <w:pPr>
              <w:spacing w:after="40" w:before="40" w:line="240"/>
              <w:jc w:val="left"/>
            </w:pPr>
            <w:r>
              <w:rPr>
                <w:sz w:val="18"/>
                <w:szCs w:val="18"/>
              </w:rPr>
              <w:t xml:space="preserve">La versión del APU es inmutable: el subtotal es parte de la fotografía.</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Costo directo del APU</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Sí, ⟦apu_version.costo_directo⟧</w:t>
            </w:r>
          </w:p>
        </w:tc>
        <w:tc>
          <w:tcPr>
            <w:tcW w:type="dxa" w:w="4020"/>
            <w:shd w:fill="F7F9FA" w:color="auto" w:val="clear"/>
            <w:tcMar>
              <w:top w:type="dxa" w:w="70"/>
              <w:left w:type="dxa" w:w="110"/>
              <w:bottom w:type="dxa" w:w="70"/>
              <w:right w:type="dxa" w:w="110"/>
            </w:tcMar>
          </w:tcPr>
          <w:p>
            <w:pPr>
              <w:spacing w:after="40" w:before="40" w:line="240"/>
              <w:jc w:val="left"/>
            </w:pPr>
            <w:r>
              <w:rPr>
                <w:sz w:val="18"/>
                <w:szCs w:val="18"/>
              </w:rPr>
              <w:t xml:space="preserve">Igual. Debe calcularse ANTES de insertar la versión, porque el trigger de inmutabilidad impide corregirlo después.</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Costo total del ítem</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Sí, ⟦presupuesto_item.costo_total⟧</w:t>
            </w:r>
          </w:p>
        </w:tc>
        <w:tc>
          <w:tcPr>
            <w:tcW w:type="dxa" w:w="4020"/>
            <w:shd w:fill="auto" w:color="auto" w:val="clear"/>
            <w:tcMar>
              <w:top w:type="dxa" w:w="70"/>
              <w:left w:type="dxa" w:w="110"/>
              <w:bottom w:type="dxa" w:w="70"/>
              <w:right w:type="dxa" w:w="110"/>
            </w:tcMar>
          </w:tcPr>
          <w:p>
            <w:pPr>
              <w:spacing w:after="40" w:before="40" w:line="240"/>
              <w:jc w:val="left"/>
            </w:pPr>
            <w:r>
              <w:rPr>
                <w:sz w:val="18"/>
                <w:szCs w:val="18"/>
              </w:rPr>
              <w:t xml:space="preserve">Snapshot: si el precio del APU cambia mañana, este ítem no se mueve.</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Monto acumulado del capítulo</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Sí, ⟦wbs_nodo.monto_acumulado⟧</w:t>
            </w:r>
          </w:p>
        </w:tc>
        <w:tc>
          <w:tcPr>
            <w:tcW w:type="dxa" w:w="4020"/>
            <w:shd w:fill="F7F9FA" w:color="auto" w:val="clear"/>
            <w:tcMar>
              <w:top w:type="dxa" w:w="70"/>
              <w:left w:type="dxa" w:w="110"/>
              <w:bottom w:type="dxa" w:w="70"/>
              <w:right w:type="dxa" w:w="110"/>
            </w:tcMar>
          </w:tcPr>
          <w:p>
            <w:pPr>
              <w:spacing w:after="40" w:before="40" w:line="240"/>
              <w:jc w:val="left"/>
            </w:pPr>
            <w:r>
              <w:rPr>
                <w:sz w:val="18"/>
                <w:szCs w:val="18"/>
              </w:rPr>
              <w:t>Evita recorrer el árbol en cada consulta de la vista maestra (RNF-06). Lo escribe app.fn_recalcular_presupuesto() en la misma llamada que el pie financiero.</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CD, CI, AIU y valor total</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Sí, en ⟦presupuesto⟧</w:t>
            </w:r>
          </w:p>
        </w:tc>
        <w:tc>
          <w:tcPr>
            <w:tcW w:type="dxa" w:w="4020"/>
            <w:shd w:fill="auto" w:color="auto" w:val="clear"/>
            <w:tcMar>
              <w:top w:type="dxa" w:w="70"/>
              <w:left w:type="dxa" w:w="110"/>
              <w:bottom w:type="dxa" w:w="70"/>
              <w:right w:type="dxa" w:w="110"/>
            </w:tcMar>
          </w:tcPr>
          <w:p>
            <w:pPr>
              <w:spacing w:after="40" w:before="40" w:line="240"/>
              <w:jc w:val="left"/>
            </w:pPr>
            <w:r>
              <w:rPr>
                <w:sz w:val="18"/>
                <w:szCs w:val="18"/>
              </w:rPr>
              <w:t xml:space="preserve">Igual. Los recalcula app.fn_recalcular_presupuesto().</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 de incidencia</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No</w:t>
            </w:r>
          </w:p>
        </w:tc>
        <w:tc>
          <w:tcPr>
            <w:tcW w:type="dxa" w:w="4020"/>
            <w:shd w:fill="F7F9FA" w:color="auto" w:val="clear"/>
            <w:tcMar>
              <w:top w:type="dxa" w:w="70"/>
              <w:left w:type="dxa" w:w="110"/>
              <w:bottom w:type="dxa" w:w="70"/>
              <w:right w:type="dxa" w:w="110"/>
            </w:tcMar>
          </w:tcPr>
          <w:p>
            <w:pPr>
              <w:spacing w:after="40" w:before="40" w:line="240"/>
              <w:jc w:val="left"/>
            </w:pPr>
            <w:r>
              <w:rPr>
                <w:sz w:val="18"/>
                <w:szCs w:val="18"/>
              </w:rPr>
              <w:t xml:space="preserve">Se deriva de dos valores ya guardados. Guardarlo sería duplicar un dato.</w:t>
            </w:r>
          </w:p>
        </w:tc>
      </w:tr>
    </w:tbl>
    <w:p>
      <w:pPr>
        <w:pStyle w:val="Ttulo2"/>
        <w:pBdr>
          <w:bottom w:val="single" w:color="13496B" w:sz="10" w:space="6"/>
        </w:pBdr>
        <w:spacing w:after="180" w:before="420"/>
      </w:pPr>
      <w:r>
        <w:rPr>
          <w:b/>
          <w:bCs/>
          <w:color w:val="13496B"/>
          <w:sz w:val="30"/>
          <w:szCs w:val="30"/>
        </w:rPr>
        <w:t>Recursos — el precio del insumo</w:t>
      </w:r>
    </w:p>
    <w:p>
      <w:pPr>
        <w:spacing w:after="120" w:before="0" w:line="276"/>
        <w:jc w:val="both"/>
      </w:pPr>
      <w:r>
        <w:rPr>
          <w:sz w:val="20"/>
          <w:szCs w:val="20"/>
        </w:rPr>
        <w:t xml:space="preserve">Un recurso es un material, un equipo, una persona o una actividad a todo costo. Tiene dos precios que representan lo mismo visto de dos maneras, y el usuario captura el que tenga a mano.</w:t>
      </w:r>
    </w:p>
    <w:p>
      <w:pPr>
        <w:pStyle w:val="Ttulo3"/>
        <w:spacing w:after="120" w:before="300"/>
      </w:pPr>
      <w:r>
        <w:rPr>
          <w:b/>
          <w:bCs/>
          <w:color w:val="1F2933"/>
          <w:sz w:val="23"/>
          <w:szCs w:val="23"/>
        </w:rPr>
        <w:t>Doble vía de captura</w:t>
      </w:r>
    </w:p>
    <w:p>
      <w:pPr>
        <w:spacing w:after="120" w:before="0" w:line="276"/>
        <w:jc w:val="both"/>
      </w:pPr>
      <w:r>
        <w:rPr>
          <w:sz w:val="20"/>
          <w:szCs w:val="20"/>
        </w:rPr>
        <w:t xml:space="preserve">El formulario ofrece dos casillas de precio y una de IVA. El usuario escribe en una y el sistema calcula la otra y la bloquea; si borra la que escribió, ambas se desbloquean (RF-REC-10).</w:t>
      </w:r>
    </w:p>
    <w:p>
      <w:pPr>
        <w:spacing w:after="40"/>
      </w:pPr>
    </w:p>
    <w:p>
      <w:pPr>
        <w:spacing w:after="120" w:before="0" w:line="276"/>
        <w:jc w:val="both"/>
      </w:pPr>
      <w:r>
        <w:rPr>
          <w:b/>
          <w:bCs/>
          <w:sz w:val="20"/>
          <w:szCs w:val="20"/>
        </w:rPr>
        <w:t xml:space="preserve">Vía A — el usuario conoce el precio antes de impuestos:</w:t>
      </w:r>
    </w:p>
    <w:p>
      <w:pPr>
        <w:spacing w:after="140" w:before="0" w:line="276"/>
        <w:ind w:left="280"/>
        <w:jc w:val="left"/>
      </w:pPr>
      <w:r>
        <w:rPr>
          <w:rFonts w:ascii="Consolas" w:cs="Consolas" w:eastAsia="Consolas" w:hAnsi="Consolas"/>
          <w:color w:val="1F2933"/>
          <w:sz w:val="17"/>
          <w:szCs w:val="17"/>
        </w:rPr>
        <w:t xml:space="preserve">precio_total = precio_base × (1 + iva_pct ÷ 100)</w:t>
      </w:r>
    </w:p>
    <w:p>
      <w:pPr>
        <w:spacing w:after="120" w:before="0" w:line="276"/>
        <w:jc w:val="both"/>
      </w:pPr>
      <w:r>
        <w:rPr>
          <w:b/>
          <w:bCs/>
          <w:sz w:val="20"/>
          <w:szCs w:val="20"/>
        </w:rPr>
        <w:t xml:space="preserve">Vía B — el usuario conoce el precio de la factura, con IVA incluido:</w:t>
      </w:r>
    </w:p>
    <w:p>
      <w:pPr>
        <w:spacing w:after="140" w:before="0" w:line="276"/>
        <w:ind w:left="280"/>
        <w:jc w:val="left"/>
      </w:pPr>
      <w:r>
        <w:rPr>
          <w:rFonts w:ascii="Consolas" w:cs="Consolas" w:eastAsia="Consolas" w:hAnsi="Consolas"/>
          <w:color w:val="1F2933"/>
          <w:sz w:val="17"/>
          <w:szCs w:val="17"/>
        </w:rPr>
        <w:t xml:space="preserve">precio_base = precio_total ÷ (1 + iva_pct ÷ 100)</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⟦app.recurso⟧ · columnas precio_base, iva_pct, precio_total, via_captura</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Requisitos</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RF-REC-07, RF-REC-08, RF-REC-09, RF-REC-10</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Restricción</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CHECK (precio_total &gt;= precio_base) — el IVA nunca es negativo</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Si no hay IVA</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iva_pct = 0 y los dos precios coinciden (RF-REC-08)</w:t>
            </w:r>
          </w:p>
        </w:tc>
      </w:tr>
    </w:tbl>
    <w:p>
      <w:pPr>
        <w:spacing w:after="60"/>
      </w:pPr>
    </w:p>
    <w:p>
      <w:pPr>
        <w:spacing w:after="120" w:before="0" w:line="276"/>
        <w:jc w:val="both"/>
      </w:pPr>
      <w:r>
        <w:rPr>
          <w:b/>
          <w:bCs/>
          <w:sz w:val="20"/>
          <w:szCs w:val="20"/>
        </w:rPr>
        <w:t xml:space="preserve">Ejemplo:</w:t>
      </w:r>
    </w:p>
    <w:p>
      <w:pPr>
        <w:spacing w:after="0" w:before="0" w:line="276"/>
        <w:ind w:left="280"/>
        <w:jc w:val="left"/>
      </w:pPr>
      <w:r>
        <w:rPr>
          <w:rFonts w:ascii="Consolas" w:cs="Consolas" w:eastAsia="Consolas" w:hAnsi="Consolas"/>
          <w:color w:val="1F2933"/>
          <w:sz w:val="17"/>
          <w:szCs w:val="17"/>
        </w:rPr>
        <w:t xml:space="preserve">Cemento gris 50 kg — Vía A</w:t>
      </w:r>
    </w:p>
    <w:p>
      <w:pPr>
        <w:spacing w:after="0" w:before="0" w:line="276"/>
        <w:ind w:left="280"/>
        <w:jc w:val="left"/>
      </w:pPr>
      <w:r>
        <w:rPr>
          <w:rFonts w:ascii="Consolas" w:cs="Consolas" w:eastAsia="Consolas" w:hAnsi="Consolas"/>
          <w:color w:val="1F2933"/>
          <w:sz w:val="17"/>
          <w:szCs w:val="17"/>
        </w:rPr>
        <w:t xml:space="preserve">  precio_base  =  500.000        iva_pct = 19</w:t>
      </w:r>
    </w:p>
    <w:p>
      <w:pPr>
        <w:spacing w:after="0" w:before="0" w:line="276"/>
        <w:ind w:left="280"/>
        <w:jc w:val="left"/>
      </w:pPr>
      <w:r>
        <w:rPr>
          <w:rFonts w:ascii="Consolas" w:cs="Consolas" w:eastAsia="Consolas" w:hAnsi="Consolas"/>
          <w:color w:val="1F2933"/>
          <w:sz w:val="17"/>
          <w:szCs w:val="17"/>
        </w:rPr>
        <w:t xml:space="preserve">  precio_total =  500.000 × (1 + 19/100)  =  595.000</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 xml:space="preserve">Oficial de obra (jornal) — Vía B, sin IVA</w:t>
      </w:r>
    </w:p>
    <w:p>
      <w:pPr>
        <w:spacing w:after="0" w:before="0" w:line="276"/>
        <w:ind w:left="280"/>
        <w:jc w:val="left"/>
      </w:pPr>
      <w:r>
        <w:rPr>
          <w:rFonts w:ascii="Consolas" w:cs="Consolas" w:eastAsia="Consolas" w:hAnsi="Consolas"/>
          <w:color w:val="1F2933"/>
          <w:sz w:val="17"/>
          <w:szCs w:val="17"/>
        </w:rPr>
        <w:t xml:space="preserve">  precio_total =  120.000        iva_pct = 0</w:t>
      </w:r>
    </w:p>
    <w:p>
      <w:pPr>
        <w:spacing w:after="140" w:before="0" w:line="276"/>
        <w:ind w:left="280"/>
        <w:jc w:val="left"/>
      </w:pPr>
      <w:r>
        <w:rPr>
          <w:rFonts w:ascii="Consolas" w:cs="Consolas" w:eastAsia="Consolas" w:hAnsi="Consolas"/>
          <w:color w:val="1F2933"/>
          <w:sz w:val="17"/>
          <w:szCs w:val="17"/>
        </w:rPr>
        <w:t xml:space="preserve">  precio_base  =  120.000 ÷ (1 + 0/100)   =  120.000</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Por qué se guarda via_captura</w:t>
            </w:r>
          </w:p>
          <w:p>
            <w:pPr>
              <w:spacing w:after="40" w:line="276"/>
              <w:jc w:val="both"/>
            </w:pPr>
            <w:r>
              <w:rPr>
                <w:sz w:val="19"/>
                <w:szCs w:val="19"/>
              </w:rPr>
              <w:t xml:space="preserve">La columna ⟦via_captura⟧ recuerda cuál de las dos casillas escribió el usuario. Sirve para reproducir el bloqueo cruzado cuando vuelve a abrir el formulario: si capturó por total, al reabrir debe encontrar bloqueada la casilla de base, no al revés. Sin ese dato el formulario tendría que adivinar.</w:t>
            </w:r>
          </w:p>
        </w:tc>
      </w:tr>
    </w:tbl>
    <w:p>
      <w:pPr>
        <w:pStyle w:val="Ttulo2"/>
        <w:pBdr>
          <w:bottom w:val="single" w:color="13496B" w:sz="10" w:space="6"/>
        </w:pBdr>
        <w:spacing w:after="180" w:before="420"/>
      </w:pPr>
      <w:r>
        <w:rPr>
          <w:b/>
          <w:bCs/>
          <w:color w:val="13496B"/>
          <w:sz w:val="30"/>
          <w:szCs w:val="30"/>
        </w:rPr>
        <w:t>APU — análisis de precio unitario</w:t>
      </w:r>
    </w:p>
    <w:p>
      <w:pPr>
        <w:spacing w:after="120" w:before="0" w:line="276"/>
        <w:jc w:val="both"/>
      </w:pPr>
      <w:r>
        <w:rPr>
          <w:sz w:val="20"/>
          <w:szCs w:val="20"/>
        </w:rPr>
        <w:t xml:space="preserve">Un APU responde a una sola pregunta: cuánto cuesta producir UNA unidad de una actividad de obra. Un metro cúbico de concreto, un metro cuadrado de muro. Ese costo es la suma de lo que consume cada recurso que interviene.</w:t>
      </w:r>
    </w:p>
    <w:p>
      <w:pPr>
        <w:pStyle w:val="Ttulo3"/>
        <w:spacing w:after="120" w:before="300"/>
      </w:pPr>
      <w:r>
        <w:rPr>
          <w:b/>
          <w:bCs/>
          <w:color w:val="1F2933"/>
          <w:sz w:val="23"/>
          <w:szCs w:val="23"/>
        </w:rPr>
        <w:t>Subtotal de una línea</w:t>
      </w:r>
    </w:p>
    <w:p>
      <w:pPr>
        <w:spacing w:after="120" w:before="0" w:line="276"/>
        <w:jc w:val="both"/>
      </w:pPr>
      <w:r>
        <w:rPr>
          <w:sz w:val="20"/>
          <w:szCs w:val="20"/>
        </w:rPr>
        <w:t xml:space="preserve">Es la fórmula más delicada del sistema, porque dos de sus campos se parecen y no significan lo mismo.</w:t>
      </w:r>
    </w:p>
    <w:p>
      <w:pPr>
        <w:spacing w:after="140" w:before="0" w:line="276"/>
        <w:ind w:left="280"/>
        <w:jc w:val="left"/>
      </w:pPr>
      <w:r>
        <w:rPr>
          <w:rFonts w:ascii="Consolas" w:cs="Consolas" w:eastAsia="Consolas" w:hAnsi="Consolas"/>
          <w:color w:val="1F2933"/>
          <w:sz w:val="17"/>
          <w:szCs w:val="17"/>
        </w:rPr>
        <w:t xml:space="preserve">subtotal = cantidad × rendimiento × (1 + desperdicio_pct ÷ 100) × precio_unitario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800"/>
        <w:gridCol w:w="4620"/>
        <w:gridCol w:w="2600"/>
      </w:tblGrid>
      <w:tr>
        <w:trPr>
          <w:cantSplit/>
          <w:tblHeader/>
        </w:trPr>
        <w:tc>
          <w:tcPr>
            <w:tcW w:type="dxa" w:w="18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Campo</w:t>
            </w:r>
          </w:p>
        </w:tc>
        <w:tc>
          <w:tcPr>
            <w:tcW w:type="dxa" w:w="4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significa</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Ejemplo</w:t>
            </w:r>
          </w:p>
        </w:tc>
      </w:tr>
      <w:tr>
        <w:trPr>
          <w:cantSplit/>
        </w:trPr>
        <w:tc>
          <w:tcPr>
            <w:tcW w:type="dxa" w:w="1800"/>
            <w:shd w:fill="auto" w:color="auto" w:val="clear"/>
            <w:tcMar>
              <w:top w:type="dxa" w:w="70"/>
              <w:left w:type="dxa" w:w="110"/>
              <w:bottom w:type="dxa" w:w="70"/>
              <w:right w:type="dxa" w:w="110"/>
            </w:tcMar>
          </w:tcPr>
          <w:p>
            <w:pPr>
              <w:spacing w:after="40" w:before="40" w:line="240"/>
              <w:jc w:val="left"/>
            </w:pPr>
            <w:r>
              <w:rPr>
                <w:sz w:val="18"/>
                <w:szCs w:val="18"/>
              </w:rPr>
              <w:t xml:space="preserve">cantidad</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Cuántas unidades del recurso intervienen a la vez en la actividad. Por defecto 1, que es el caso normal en materiales.</w:t>
            </w:r>
          </w:p>
        </w:tc>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2 oficiales; 1 mezcladora</w:t>
            </w:r>
          </w:p>
        </w:tc>
      </w:tr>
      <w:tr>
        <w:trPr>
          <w:cantSplit/>
        </w:trPr>
        <w:tc>
          <w:tcPr>
            <w:tcW w:type="dxa" w:w="1800"/>
            <w:shd w:fill="F7F9FA" w:color="auto" w:val="clear"/>
            <w:tcMar>
              <w:top w:type="dxa" w:w="70"/>
              <w:left w:type="dxa" w:w="110"/>
              <w:bottom w:type="dxa" w:w="70"/>
              <w:right w:type="dxa" w:w="110"/>
            </w:tcMar>
          </w:tcPr>
          <w:p>
            <w:pPr>
              <w:spacing w:after="40" w:before="40" w:line="240"/>
              <w:jc w:val="left"/>
            </w:pPr>
            <w:r>
              <w:rPr>
                <w:sz w:val="18"/>
                <w:szCs w:val="18"/>
              </w:rPr>
              <w:t xml:space="preserve">rendimiento</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Cuánto consume UNA unidad de ese recurso por cada unidad de obra. Es el consumo unitario.</w:t>
            </w:r>
          </w:p>
        </w:tc>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0,05 jornal por m³; 7 bultos por m³</w:t>
            </w:r>
          </w:p>
        </w:tc>
      </w:tr>
      <w:tr>
        <w:trPr>
          <w:cantSplit/>
        </w:trPr>
        <w:tc>
          <w:tcPr>
            <w:tcW w:type="dxa" w:w="1800"/>
            <w:shd w:fill="auto" w:color="auto" w:val="clear"/>
            <w:tcMar>
              <w:top w:type="dxa" w:w="70"/>
              <w:left w:type="dxa" w:w="110"/>
              <w:bottom w:type="dxa" w:w="70"/>
              <w:right w:type="dxa" w:w="110"/>
            </w:tcMar>
          </w:tcPr>
          <w:p>
            <w:pPr>
              <w:spacing w:after="40" w:before="40" w:line="240"/>
              <w:jc w:val="left"/>
            </w:pPr>
            <w:r>
              <w:rPr>
                <w:sz w:val="18"/>
                <w:szCs w:val="18"/>
              </w:rPr>
              <w:t xml:space="preserve">desperdicio_pct</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Material que se pierde por encima del consumo teórico. Solo aplica a materiales.</w:t>
            </w:r>
          </w:p>
        </w:tc>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5% en concreto</w:t>
            </w:r>
          </w:p>
        </w:tc>
      </w:tr>
      <w:tr>
        <w:trPr>
          <w:cantSplit/>
        </w:trPr>
        <w:tc>
          <w:tcPr>
            <w:tcW w:type="dxa" w:w="1800"/>
            <w:shd w:fill="F7F9FA" w:color="auto" w:val="clear"/>
            <w:tcMar>
              <w:top w:type="dxa" w:w="70"/>
              <w:left w:type="dxa" w:w="110"/>
              <w:bottom w:type="dxa" w:w="70"/>
              <w:right w:type="dxa" w:w="110"/>
            </w:tcMar>
          </w:tcPr>
          <w:p>
            <w:pPr>
              <w:spacing w:after="40" w:before="40" w:line="240"/>
              <w:jc w:val="left"/>
            </w:pPr>
            <w:r>
              <w:rPr>
                <w:sz w:val="18"/>
                <w:szCs w:val="18"/>
              </w:rPr>
              <w:t xml:space="preserve">precio_unitario</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Copia congelada del precio TOTAL del recurso, con IVA incluido (D-2).</w:t>
            </w:r>
          </w:p>
        </w:tc>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595.000</w:t>
            </w:r>
          </w:p>
        </w:tc>
      </w:tr>
    </w:tbl>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⟦app.apu_version_recurso⟧ · subtotal</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Requisitos</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RF-APU-08, RF-APU-19, RN-15 · decisión D-1</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Restricciones</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cantidad &gt; 0 · rendimiento &gt; 0 · desperdicio solo si recurso_tipo = MATERIAL</w:t>
            </w:r>
          </w:p>
        </w:tc>
      </w:tr>
    </w:tbl>
    <w:p>
      <w:pPr>
        <w:spacing w:after="60"/>
      </w:pP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La trampa: contar el consumo dos veces</w:t>
            </w:r>
          </w:p>
          <w:p>
            <w:pPr>
              <w:spacing w:after="110" w:line="276"/>
              <w:jc w:val="both"/>
            </w:pPr>
            <w:r>
              <w:rPr>
                <w:sz w:val="19"/>
                <w:szCs w:val="19"/>
              </w:rPr>
              <w:t xml:space="preserve">Si el usuario entiende que «cantidad» y «rendimiento» miden ambos el consumo, escribirá el mismo dato en los dos y el APU saldrá multiplicado por sí mismo, sin que nada falle ni avise. Por eso el campo Cantidad viene precargado en 1 y el formulario tiene que explicar la diferencia con texto de ayuda (RF-APU-19, RF-APU-20).</w:t>
            </w:r>
          </w:p>
          <w:p>
            <w:pPr>
              <w:spacing w:after="40" w:line="276"/>
              <w:jc w:val="both"/>
            </w:pPr>
            <w:r>
              <w:rPr>
                <w:sz w:val="19"/>
                <w:szCs w:val="19"/>
              </w:rPr>
              <w:t xml:space="preserve">Regla práctica: en un material el consumo entero va en el rendimiento y la cantidad se deja en 1. La cantidad solo se toca cuando de verdad intervienen varias unidades a la vez, como una cuadrilla de dos oficiales.</w:t>
            </w:r>
          </w:p>
        </w:tc>
      </w:tr>
    </w:tbl>
    <w:p>
      <w:pPr>
        <w:pStyle w:val="Ttulo3"/>
        <w:spacing w:after="120" w:before="300"/>
      </w:pPr>
      <w:r>
        <w:rPr>
          <w:b/>
          <w:bCs/>
          <w:color w:val="1F2933"/>
          <w:sz w:val="23"/>
          <w:szCs w:val="23"/>
        </w:rPr>
        <w:t>Costo directo del APU</w:t>
      </w:r>
    </w:p>
    <w:p>
      <w:pPr>
        <w:spacing w:after="140" w:before="0" w:line="276"/>
        <w:ind w:left="280"/>
        <w:jc w:val="left"/>
      </w:pPr>
      <w:r>
        <w:rPr>
          <w:rFonts w:ascii="Consolas" w:cs="Consolas" w:eastAsia="Consolas" w:hAnsi="Consolas"/>
          <w:color w:val="1F2933"/>
          <w:sz w:val="17"/>
          <w:szCs w:val="17"/>
        </w:rPr>
        <w:t xml:space="preserve">costo_directo = Σ subtotales de todas las líneas de la versión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⟦app.apu_version.costo_directo⟧</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RF-APU-10</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Orden obligatorio</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El backend calcula este valor ANTES de insertar la cabecera de la versión, y luego inserta las líneas. La tabla no admite UPDATE.</w:t>
            </w:r>
          </w:p>
        </w:tc>
      </w:tr>
    </w:tbl>
    <w:p>
      <w:pPr>
        <w:spacing w:after="60"/>
      </w:pPr>
    </w:p>
    <w:p>
      <w:pPr>
        <w:spacing w:after="120" w:before="0" w:line="276"/>
        <w:jc w:val="both"/>
      </w:pPr>
      <w:r>
        <w:rPr>
          <w:b/>
          <w:bCs/>
          <w:sz w:val="20"/>
          <w:szCs w:val="20"/>
        </w:rPr>
        <w:t xml:space="preserve">Ejemplo — Concreto 3000 PSI, unidad m³:</w:t>
      </w:r>
    </w:p>
    <w:p>
      <w:pPr>
        <w:spacing w:after="0" w:before="0" w:line="276"/>
        <w:ind w:left="280"/>
        <w:jc w:val="left"/>
      </w:pPr>
      <w:r>
        <w:rPr>
          <w:rFonts w:ascii="Consolas" w:cs="Consolas" w:eastAsia="Consolas" w:hAnsi="Consolas"/>
          <w:color w:val="1F2933"/>
          <w:sz w:val="17"/>
          <w:szCs w:val="17"/>
        </w:rPr>
        <w:t xml:space="preserve">Línea 1 · Concreto premezclado (MATERIAL)</w:t>
      </w:r>
    </w:p>
    <w:p>
      <w:pPr>
        <w:spacing w:after="0" w:before="0" w:line="276"/>
        <w:ind w:left="280"/>
        <w:jc w:val="left"/>
      </w:pPr>
      <w:r>
        <w:rPr>
          <w:rFonts w:ascii="Consolas" w:cs="Consolas" w:eastAsia="Consolas" w:hAnsi="Consolas"/>
          <w:color w:val="1F2933"/>
          <w:sz w:val="17"/>
          <w:szCs w:val="17"/>
        </w:rPr>
        <w:t xml:space="preserve">  1 × 1,00 m³/m³ × (1 + 5/100) × 595.000  =  624.750</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 xml:space="preserve">Línea 2 · Cuadrilla de oficiales (PERSONAL)</w:t>
      </w:r>
    </w:p>
    <w:p>
      <w:pPr>
        <w:spacing w:after="0" w:before="0" w:line="276"/>
        <w:ind w:left="280"/>
        <w:jc w:val="left"/>
      </w:pPr>
      <w:r>
        <w:rPr>
          <w:rFonts w:ascii="Consolas" w:cs="Consolas" w:eastAsia="Consolas" w:hAnsi="Consolas"/>
          <w:color w:val="1F2933"/>
          <w:sz w:val="17"/>
          <w:szCs w:val="17"/>
        </w:rPr>
        <w:t xml:space="preserve">  2 × 0,05 jornal/m³ × (1 + 0/100) × 120.000  =   12.000</w:t>
      </w:r>
    </w:p>
    <w:p>
      <w:pPr>
        <w:spacing w:after="0" w:before="0" w:line="276"/>
        <w:ind w:left="280"/>
        <w:jc w:val="left"/>
      </w:pPr>
      <w:r>
        <w:rPr>
          <w:rFonts w:ascii="Consolas" w:cs="Consolas" w:eastAsia="Consolas" w:hAnsi="Consolas"/>
          <w:color w:val="1F2933"/>
          <w:sz w:val="17"/>
          <w:szCs w:val="17"/>
        </w:rPr>
        <w:t xml:space="preserve">                                                ─────────</w:t>
      </w:r>
    </w:p>
    <w:p>
      <w:pPr>
        <w:spacing w:after="140" w:before="0" w:line="276"/>
        <w:ind w:left="280"/>
        <w:jc w:val="left"/>
      </w:pPr>
      <w:r>
        <w:rPr>
          <w:rFonts w:ascii="Consolas" w:cs="Consolas" w:eastAsia="Consolas" w:hAnsi="Consolas"/>
          <w:color w:val="1F2933"/>
          <w:sz w:val="17"/>
          <w:szCs w:val="17"/>
        </w:rPr>
        <w:t xml:space="preserve">  costo_directo del APU                       =  636.750  por m³</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Por qué las versiones son inmutables</w:t>
            </w:r>
          </w:p>
          <w:p>
            <w:pPr>
              <w:spacing w:after="40" w:line="276"/>
              <w:jc w:val="both"/>
            </w:pPr>
            <w:r>
              <w:rPr>
                <w:sz w:val="19"/>
                <w:szCs w:val="19"/>
              </w:rPr>
              <w:t xml:space="preserve">Un APU se guarda como cabecera estable más versiones congeladas. Cuando el usuario edita un APU no se modifica nada: se crea una versión nueva. Los presupuestos ya activados siguen apuntando a la versión que usaron, de modo que su valor no cambia nunca por detrás. Es lo que sostiene la promesa de que la línea base es intocable.</w:t>
            </w:r>
          </w:p>
        </w:tc>
      </w:tr>
    </w:tbl>
    <w:p>
      <w:pPr>
        <w:pStyle w:val="Ttulo2"/>
        <w:pBdr>
          <w:bottom w:val="single" w:color="13496B" w:sz="10" w:space="6"/>
        </w:pBdr>
        <w:spacing w:after="180" w:before="420"/>
      </w:pPr>
      <w:r>
        <w:rPr>
          <w:b/>
          <w:bCs/>
          <w:color w:val="13496B"/>
          <w:sz w:val="30"/>
          <w:szCs w:val="30"/>
        </w:rPr>
        <w:t>Presupuesto — actividades y estructura</w:t>
      </w:r>
    </w:p>
    <w:p>
      <w:pPr>
        <w:pStyle w:val="Ttulo3"/>
        <w:spacing w:after="120" w:before="300"/>
      </w:pPr>
      <w:r>
        <w:rPr>
          <w:b/>
          <w:bCs/>
          <w:color w:val="1F2933"/>
          <w:sz w:val="23"/>
          <w:szCs w:val="23"/>
        </w:rPr>
        <w:t>Costo total de una actividad</w:t>
      </w:r>
    </w:p>
    <w:p>
      <w:pPr>
        <w:spacing w:after="140" w:before="0" w:line="276"/>
        <w:ind w:left="280"/>
        <w:jc w:val="left"/>
      </w:pPr>
      <w:r>
        <w:rPr>
          <w:rFonts w:ascii="Consolas" w:cs="Consolas" w:eastAsia="Consolas" w:hAnsi="Consolas"/>
          <w:color w:val="1F2933"/>
          <w:sz w:val="17"/>
          <w:szCs w:val="17"/>
        </w:rPr>
        <w:t xml:space="preserve">costo_total = cantidad_de_obra × precio_unitario</w:t>
      </w:r>
    </w:p>
    <w:p>
      <w:pPr>
        <w:spacing w:after="120" w:before="0" w:line="276"/>
        <w:jc w:val="both"/>
      </w:pPr>
      <w:r>
        <w:rPr>
          <w:sz w:val="20"/>
          <w:szCs w:val="20"/>
        </w:rPr>
        <w:t xml:space="preserve">El precio unitario es una copia congelada del costo directo del APU en el momento de agregar la actividad, no una consulta viva. Esa copia es lo que permite que un presupuesto activo conserve su valor aunque el catálogo suba de precio al día siguiente.</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⟦app.presupuesto_item⟧ · costo_total</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RF-PRE-18 · RNF-10</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Ancla</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El ítem guarda además apu_version_id: el precio está congelado, pero la composición exacta que lo produjo sigue siendo consultable.</w:t>
            </w:r>
          </w:p>
        </w:tc>
      </w:tr>
    </w:tbl>
    <w:p>
      <w:pPr>
        <w:spacing w:after="60"/>
      </w:pPr>
    </w:p>
    <w:p>
      <w:pPr>
        <w:spacing w:after="140" w:before="0" w:line="276"/>
        <w:ind w:left="280"/>
        <w:jc w:val="left"/>
      </w:pPr>
      <w:r>
        <w:rPr>
          <w:rFonts w:ascii="Consolas" w:cs="Consolas" w:eastAsia="Consolas" w:hAnsi="Consolas"/>
          <w:color w:val="1F2933"/>
          <w:sz w:val="17"/>
          <w:szCs w:val="17"/>
        </w:rPr>
        <w:t xml:space="preserve">100 m³ de concreto × 636.750  =  63.675.000</w:t>
      </w:r>
    </w:p>
    <w:p>
      <w:pPr>
        <w:pStyle w:val="Ttulo3"/>
        <w:spacing w:after="120" w:before="300"/>
      </w:pPr>
      <w:r>
        <w:rPr>
          <w:b/>
          <w:bCs/>
          <w:color w:val="1F2933"/>
          <w:sz w:val="23"/>
          <w:szCs w:val="23"/>
        </w:rPr>
        <w:t>Monto acumulado de un capítulo</w:t>
      </w:r>
    </w:p>
    <w:p>
      <w:pPr>
        <w:spacing w:after="120" w:before="0" w:line="276"/>
        <w:jc w:val="both"/>
      </w:pPr>
      <w:r>
        <w:rPr>
          <w:sz w:val="20"/>
          <w:szCs w:val="20"/>
        </w:rPr>
        <w:t xml:space="preserve">Cada nivel de la estructura muestra la suma de todo lo que cuelga de él, a cualquier profundidad.</w:t>
      </w:r>
    </w:p>
    <w:p>
      <w:pPr>
        <w:spacing w:after="0" w:before="0" w:line="276"/>
        <w:ind w:left="280"/>
        <w:jc w:val="left"/>
      </w:pPr>
      <w:r>
        <w:rPr>
          <w:rFonts w:ascii="Consolas" w:cs="Consolas" w:eastAsia="Consolas" w:hAnsi="Consolas"/>
          <w:color w:val="1F2933"/>
          <w:sz w:val="17"/>
          <w:szCs w:val="17"/>
        </w:rPr>
        <w:t xml:space="preserve">monto_acumulado(nodo) = Σ costo_total de sus actividades directas</w:t>
      </w:r>
    </w:p>
    <w:p>
      <w:pPr>
        <w:spacing w:after="140" w:before="0" w:line="276"/>
        <w:ind w:left="280"/>
        <w:jc w:val="left"/>
      </w:pPr>
      <w:r>
        <w:rPr>
          <w:rFonts w:ascii="Consolas" w:cs="Consolas" w:eastAsia="Consolas" w:hAnsi="Consolas"/>
          <w:color w:val="1F2933"/>
          <w:sz w:val="17"/>
          <w:szCs w:val="17"/>
        </w:rPr>
        <w:t xml:space="preserve">                      + Σ monto_acumulado de sus nodos hijos</w:t>
      </w:r>
    </w:p>
    <w:p>
      <w:pPr>
        <w:spacing w:after="120" w:before="0" w:line="276"/>
        <w:jc w:val="both"/>
      </w:pPr>
      <w:r>
        <w:rPr>
          <w:sz w:val="20"/>
          <w:szCs w:val="20"/>
        </w:rPr>
        <w:t>Se resuelve con una consulta recursiva única, no recorriendo el árbol nodo por nodo desde la aplicación: cien actividades serían cien consultas. Esa consulta vive en app.fn_recalcular_presupuesto(), y la dispara la propia base ante cualquier alta, cambio o baja de actividad de un presupuesto Abierto: el backend no tiene que acordarse de llamarla. Como el disparador es por sentencia y no por fila, una carga masiva de actividades se hace en una sola sentencia, no en un bucle.</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⟦app.wbs_nodo.monto_acumulado⟧</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RF-PRE-21 · RNF-06</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Profundidad</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Ilimitada. El árbol se referencia a sí mismo por padre_id.</w:t>
            </w:r>
          </w:p>
        </w:tc>
      </w:tr>
    </w:tbl>
    <w:p>
      <w:pPr>
        <w:pStyle w:val="Ttulo3"/>
        <w:spacing w:after="120" w:before="300"/>
      </w:pPr>
      <w:r>
        <w:rPr>
          <w:b/>
          <w:bCs/>
          <w:color w:val="1F2933"/>
          <w:sz w:val="23"/>
          <w:szCs w:val="23"/>
        </w:rPr>
        <w:t>Código de la estructura</w:t>
      </w:r>
    </w:p>
    <w:p>
      <w:pPr>
        <w:spacing w:after="120" w:before="0" w:line="276"/>
        <w:jc w:val="both"/>
      </w:pPr>
      <w:r>
        <w:rPr>
          <w:sz w:val="20"/>
          <w:szCs w:val="20"/>
        </w:rPr>
        <w:t>El sistema asigna y recalcula la codificación; el usuario nunca la escribe. Al agregar, mover, reordenar o eliminar un nivel, todo el árbol se renumera solo. Capítulos y actividades comparten el contador de su padre, de modo que una actividad colgada del capítulo no choca con los subcapítulos (D-42), y la actividad guarda su propio número en ⟦presupuesto_item.codigo_item⟧.</w:t>
      </w:r>
    </w:p>
    <w:p>
      <w:pPr>
        <w:spacing w:after="0" w:before="0" w:line="276"/>
        <w:ind w:left="280"/>
        <w:jc w:val="left"/>
      </w:pPr>
      <w:r>
        <w:rPr>
          <w:rFonts w:ascii="Consolas" w:cs="Consolas" w:eastAsia="Consolas" w:hAnsi="Consolas"/>
          <w:color w:val="1F2933"/>
          <w:sz w:val="17"/>
          <w:szCs w:val="17"/>
        </w:rPr>
        <w:t>código(hijo) = prefijo(padre) + "." + posición entre hermanos</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Capítulo           1.0, 2.0, 3.0…</w:t>
      </w:r>
    </w:p>
    <w:p>
      <w:pPr>
        <w:spacing w:after="0" w:before="0" w:line="276"/>
        <w:ind w:left="280"/>
        <w:jc w:val="left"/>
      </w:pPr>
      <w:r>
        <w:rPr>
          <w:rFonts w:ascii="Consolas" w:cs="Consolas" w:eastAsia="Consolas" w:hAnsi="Consolas"/>
          <w:color w:val="1F2933"/>
          <w:sz w:val="17"/>
          <w:szCs w:val="17"/>
        </w:rPr>
        <w:t>Hijos del capítulo 1.1, 1.2, 1.3…   (subcapítulos y actividades, mismo contador)</w:t>
      </w:r>
    </w:p>
    <w:p>
      <w:pPr>
        <w:spacing w:after="140" w:before="0" w:line="276"/>
        <w:ind w:left="280"/>
        <w:jc w:val="left"/>
      </w:pPr>
      <w:r>
        <w:rPr>
          <w:rFonts w:ascii="Consolas" w:cs="Consolas" w:eastAsia="Consolas" w:hAnsi="Consolas"/>
          <w:color w:val="1F2933"/>
          <w:sz w:val="17"/>
          <w:szCs w:val="17"/>
        </w:rPr>
        <w:t>Nivel inferior     1.1.1, 1.1.2…</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⟦app.wbs_nodo.codigo_wbs⟧ · UNIQUE (presupuesto_id, codigo_wbs)</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RF-PRE-12, RF-PRE-14</w:t>
            </w:r>
          </w:p>
        </w:tc>
      </w:tr>
    </w:tbl>
    <w:p>
      <w:pPr>
        <w:pStyle w:val="Ttulo2"/>
        <w:pBdr>
          <w:bottom w:val="single" w:color="13496B" w:sz="10" w:space="6"/>
        </w:pBdr>
        <w:spacing w:after="180" w:before="420"/>
      </w:pPr>
      <w:r>
        <w:rPr>
          <w:b/>
          <w:bCs/>
          <w:color w:val="13496B"/>
          <w:sz w:val="30"/>
          <w:szCs w:val="30"/>
        </w:rPr>
        <w:t>Pie financiero — de los capítulos al valor ofertado</w:t>
      </w:r>
    </w:p>
    <w:p>
      <w:pPr>
        <w:spacing w:after="120" w:before="0" w:line="276"/>
        <w:jc w:val="both"/>
      </w:pPr>
      <w:r>
        <w:rPr>
          <w:sz w:val="20"/>
          <w:szCs w:val="20"/>
        </w:rPr>
        <w:t xml:space="preserve">Es el cálculo que produce la cifra que se le entrega al cliente. Cinco pasos, en este orden.</w:t>
      </w:r>
    </w:p>
    <w:p>
      <w:pPr>
        <w:pStyle w:val="Ttulo3"/>
        <w:spacing w:after="120" w:before="300"/>
      </w:pPr>
      <w:r>
        <w:rPr>
          <w:b/>
          <w:bCs/>
          <w:color w:val="1F2933"/>
          <w:sz w:val="23"/>
          <w:szCs w:val="23"/>
        </w:rPr>
        <w:t>Los dos totales de costo</w:t>
      </w:r>
    </w:p>
    <w:p>
      <w:pPr>
        <w:spacing w:after="120" w:before="0" w:line="276"/>
        <w:jc w:val="both"/>
      </w:pPr>
      <w:r>
        <w:rPr>
          <w:sz w:val="20"/>
          <w:szCs w:val="20"/>
        </w:rPr>
        <w:t>Cada capítulo de primer nivel está clasificado como costo directo o costo indirecto, y sus subniveles heredan esa clasificación (D-8, D-16). Los dos totales se calculan por separado.</w:t>
      </w:r>
    </w:p>
    <w:p>
      <w:pPr>
        <w:spacing w:after="0" w:before="0" w:line="276"/>
        <w:ind w:left="280"/>
        <w:jc w:val="left"/>
      </w:pPr>
      <w:r>
        <w:rPr>
          <w:rFonts w:ascii="Consolas" w:cs="Consolas" w:eastAsia="Consolas" w:hAnsi="Consolas"/>
          <w:color w:val="1F2933"/>
          <w:sz w:val="17"/>
          <w:szCs w:val="17"/>
        </w:rPr>
        <w:t xml:space="preserve">Costo Directo   (CD) = Σ actividades bajo capítulos clasificados DIRECTO</w:t>
      </w:r>
    </w:p>
    <w:p>
      <w:pPr>
        <w:spacing w:after="140" w:before="0" w:line="276"/>
        <w:ind w:left="280"/>
        <w:jc w:val="left"/>
      </w:pPr>
      <w:r>
        <w:rPr>
          <w:rFonts w:ascii="Consolas" w:cs="Consolas" w:eastAsia="Consolas" w:hAnsi="Consolas"/>
          <w:color w:val="1F2933"/>
          <w:sz w:val="17"/>
          <w:szCs w:val="17"/>
        </w:rPr>
        <w:t xml:space="preserve">Costo Indirecto (CI) = Σ actividades bajo capítulos clasificados INDIRECTO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000"/>
        <w:gridCol w:w="7020"/>
      </w:tblGrid>
      <w:tr>
        <w:trPr>
          <w:cantSplit/>
          <w:tblHeader/>
        </w:trPr>
        <w:tc>
          <w:tcPr>
            <w:tcW w:type="dxa" w:w="2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Clasificación</w:t>
            </w:r>
          </w:p>
        </w:tc>
        <w:tc>
          <w:tcPr>
            <w:tcW w:type="dxa" w:w="70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contiene</w:t>
            </w:r>
          </w:p>
        </w:tc>
      </w:tr>
      <w:tr>
        <w:trPr>
          <w:cantSplit/>
        </w:trPr>
        <w:tc>
          <w:tcPr>
            <w:tcW w:type="dxa" w:w="2000"/>
            <w:shd w:fill="auto" w:color="auto" w:val="clear"/>
            <w:tcMar>
              <w:top w:type="dxa" w:w="70"/>
              <w:left w:type="dxa" w:w="110"/>
              <w:bottom w:type="dxa" w:w="70"/>
              <w:right w:type="dxa" w:w="110"/>
            </w:tcMar>
          </w:tcPr>
          <w:p>
            <w:pPr>
              <w:spacing w:after="40" w:before="40" w:line="240"/>
              <w:jc w:val="left"/>
            </w:pPr>
            <w:r>
              <w:rPr>
                <w:sz w:val="18"/>
                <w:szCs w:val="18"/>
              </w:rPr>
              <w:t xml:space="preserve">DIRECTO</w:t>
            </w:r>
          </w:p>
        </w:tc>
        <w:tc>
          <w:tcPr>
            <w:tcW w:type="dxa" w:w="7020"/>
            <w:shd w:fill="auto" w:color="auto" w:val="clear"/>
            <w:tcMar>
              <w:top w:type="dxa" w:w="70"/>
              <w:left w:type="dxa" w:w="110"/>
              <w:bottom w:type="dxa" w:w="70"/>
              <w:right w:type="dxa" w:w="110"/>
            </w:tcMar>
          </w:tcPr>
          <w:p>
            <w:pPr>
              <w:spacing w:after="40" w:before="40" w:line="240"/>
              <w:jc w:val="left"/>
            </w:pPr>
            <w:r>
              <w:rPr>
                <w:sz w:val="18"/>
                <w:szCs w:val="18"/>
              </w:rPr>
              <w:t xml:space="preserve">Obra física atribuible a una actividad medible: cimentación, estructura, mampostería, instalaciones, acabados.</w:t>
            </w:r>
          </w:p>
        </w:tc>
      </w:tr>
      <w:tr>
        <w:trPr>
          <w:cantSplit/>
        </w:trPr>
        <w:tc>
          <w:tcPr>
            <w:tcW w:type="dxa" w:w="2000"/>
            <w:shd w:fill="F7F9FA" w:color="auto" w:val="clear"/>
            <w:tcMar>
              <w:top w:type="dxa" w:w="70"/>
              <w:left w:type="dxa" w:w="110"/>
              <w:bottom w:type="dxa" w:w="70"/>
              <w:right w:type="dxa" w:w="110"/>
            </w:tcMar>
          </w:tcPr>
          <w:p>
            <w:pPr>
              <w:spacing w:after="40" w:before="40" w:line="240"/>
              <w:jc w:val="left"/>
            </w:pPr>
            <w:r>
              <w:rPr>
                <w:sz w:val="18"/>
                <w:szCs w:val="18"/>
              </w:rPr>
              <w:t xml:space="preserve">INDIRECTO</w:t>
            </w:r>
          </w:p>
        </w:tc>
        <w:tc>
          <w:tcPr>
            <w:tcW w:type="dxa" w:w="7020"/>
            <w:shd w:fill="F7F9FA" w:color="auto" w:val="clear"/>
            <w:tcMar>
              <w:top w:type="dxa" w:w="70"/>
              <w:left w:type="dxa" w:w="110"/>
              <w:bottom w:type="dxa" w:w="70"/>
              <w:right w:type="dxa" w:w="110"/>
            </w:tcMar>
          </w:tcPr>
          <w:p>
            <w:pPr>
              <w:spacing w:after="40" w:before="40" w:line="240"/>
              <w:jc w:val="left"/>
            </w:pPr>
            <w:r>
              <w:rPr>
                <w:sz w:val="18"/>
                <w:szCs w:val="18"/>
              </w:rPr>
              <w:t xml:space="preserve">Costos necesarios para la obra que no son obra física: topografía, estudio de suelos, dirección de obra, pólizas, campamento.</w:t>
            </w:r>
          </w:p>
        </w:tc>
      </w:tr>
    </w:tbl>
    <w:p>
      <w:pPr>
        <w:pStyle w:val="Ttulo3"/>
        <w:spacing w:after="120" w:before="300"/>
      </w:pPr>
      <w:r>
        <w:rPr>
          <w:b/>
          <w:bCs/>
          <w:color w:val="1F2933"/>
          <w:sz w:val="23"/>
          <w:szCs w:val="23"/>
        </w:rPr>
        <w:t>El AIU</w:t>
      </w:r>
    </w:p>
    <w:p>
      <w:pPr>
        <w:spacing w:after="120" w:before="0" w:line="276"/>
        <w:jc w:val="both"/>
      </w:pPr>
      <w:r>
        <w:rPr>
          <w:sz w:val="20"/>
          <w:szCs w:val="20"/>
        </w:rPr>
        <w:t>Administración, Imprevistos y Utilidad. Los tres porcentajes se aplican, cada uno por separado, sobre el costo directo — y únicamente sobre él. Sobre la utilidad, y solo sobre ella, se calcula después el IVA.</w:t>
      </w:r>
    </w:p>
    <w:p>
      <w:pPr>
        <w:spacing w:after="0" w:before="0" w:line="276"/>
        <w:ind w:left="280"/>
        <w:jc w:val="left"/>
      </w:pPr>
      <w:r>
        <w:rPr>
          <w:rFonts w:ascii="Consolas" w:cs="Consolas" w:eastAsia="Consolas" w:hAnsi="Consolas"/>
          <w:color w:val="1F2933"/>
          <w:sz w:val="17"/>
          <w:szCs w:val="17"/>
        </w:rPr>
        <w:t xml:space="preserve">A   = CD × %A ÷ 100</w:t>
      </w:r>
    </w:p>
    <w:p>
      <w:pPr>
        <w:spacing w:after="0" w:before="0" w:line="276"/>
        <w:ind w:left="280"/>
        <w:jc w:val="left"/>
      </w:pPr>
      <w:r>
        <w:rPr>
          <w:rFonts w:ascii="Consolas" w:cs="Consolas" w:eastAsia="Consolas" w:hAnsi="Consolas"/>
          <w:color w:val="1F2933"/>
          <w:sz w:val="17"/>
          <w:szCs w:val="17"/>
        </w:rPr>
        <w:t xml:space="preserve">I   = CD × %I ÷ 100</w:t>
      </w:r>
    </w:p>
    <w:p>
      <w:pPr>
        <w:spacing w:after="0" w:before="0" w:line="276"/>
        <w:ind w:left="280"/>
        <w:jc w:val="left"/>
      </w:pPr>
      <w:r>
        <w:rPr>
          <w:rFonts w:ascii="Consolas" w:cs="Consolas" w:eastAsia="Consolas" w:hAnsi="Consolas"/>
          <w:color w:val="1F2933"/>
          <w:sz w:val="17"/>
          <w:szCs w:val="17"/>
        </w:rPr>
        <w:t xml:space="preserve">U   = CD × %U ÷ 100</w:t>
      </w:r>
    </w:p>
    <w:p>
      <w:pPr>
        <w:spacing w:after="140" w:before="0" w:line="276"/>
        <w:ind w:left="280"/>
        <w:jc w:val="left"/>
      </w:pPr>
      <w:r>
        <w:rPr>
          <w:rFonts w:ascii="Consolas" w:cs="Consolas" w:eastAsia="Consolas" w:hAnsi="Consolas"/>
          <w:color w:val="1F2933"/>
          <w:sz w:val="17"/>
          <w:szCs w:val="17"/>
        </w:rPr>
        <w:t xml:space="preserve">AIU = A + I + U</w:t>
      </w:r>
    </w:p>
    <w:p>
      <w:pPr>
        <w:spacing w:after="140" w:before="0" w:line="276"/>
        <w:ind w:left="280"/>
        <w:jc w:val="left"/>
      </w:pPr>
      <w:r>
        <w:rPr>
          <w:rFonts w:ascii="Consolas" w:cs="Consolas" w:eastAsia="Consolas" w:hAnsi="Consolas"/>
          <w:color w:val="1F2933"/>
          <w:sz w:val="17"/>
          <w:szCs w:val="17"/>
        </w:rPr>
        <w:t>IVA = U × %IVA ÷ 100</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90" w:before="40"/>
            </w:pPr>
            <w:r>
              <w:rPr>
                <w:b/>
                <w:bCs/>
                <w:caps/>
                <w:color w:val="2E7D5B"/>
                <w:sz w:val="18"/>
                <w:szCs w:val="18"/>
              </w:rPr>
              <w:t xml:space="preserve">Los capítulos indirectos NO entran en la base del AIU</w:t>
            </w:r>
          </w:p>
          <w:p>
            <w:pPr>
              <w:spacing w:after="110" w:line="276"/>
              <w:jc w:val="both"/>
            </w:pPr>
            <w:r>
              <w:rPr>
                <w:sz w:val="19"/>
                <w:szCs w:val="19"/>
              </w:rPr>
              <w:t xml:space="preserve">Si el sueldo del director de obra ya está cuantificado peso a peso dentro de un capítulo indirecto, aplicarle encima el porcentaje de Administración lo cobraría dos veces. La A del AIU existe para estimar la administración cuando no se detalla; donde sí se detalla, sobra.</w:t>
            </w:r>
          </w:p>
          <w:p>
            <w:pPr>
              <w:spacing w:after="40" w:line="276"/>
              <w:jc w:val="both"/>
            </w:pPr>
            <w:r>
              <w:rPr>
                <w:sz w:val="19"/>
                <w:szCs w:val="19"/>
              </w:rPr>
              <w:t>Sobre el ejemplo completo del final de esta sección: con la base correcta el AIU da 21.098.000. Si la base incluyera los indirectos daría 31.698.000, y el cliente pagaría 10.600.000 de más por una administración que ya le facturaron en detalle.</w:t>
            </w:r>
          </w:p>
        </w:tc>
      </w:tr>
    </w:tbl>
    <w:p>
      <w:pPr>
        <w:spacing w:after="40"/>
      </w:pPr>
    </w:p>
    <w:p>
      <w:pPr>
        <w:pStyle w:val="Ttulo3"/>
        <w:spacing w:after="120" w:before="300"/>
      </w:pPr>
      <w:r>
        <w:rPr>
          <w:b/>
          <w:bCs/>
          <w:color w:val="1F2933"/>
          <w:sz w:val="23"/>
          <w:szCs w:val="23"/>
        </w:rPr>
        <w:t>Valor total</w:t>
      </w:r>
    </w:p>
    <w:p>
      <w:pPr>
        <w:spacing w:after="140" w:before="0" w:line="276"/>
        <w:ind w:left="280"/>
        <w:jc w:val="left"/>
      </w:pPr>
      <w:r>
        <w:rPr>
          <w:rFonts w:ascii="Consolas" w:cs="Consolas" w:eastAsia="Consolas" w:hAnsi="Consolas"/>
          <w:color w:val="1F2933"/>
          <w:sz w:val="17"/>
          <w:szCs w:val="17"/>
        </w:rPr>
        <w:t>Valor Total = CD + CI + AIU + IVA</w:t>
      </w:r>
    </w:p>
    <w:p>
      <w:pPr>
        <w:spacing w:after="120" w:before="0" w:line="276"/>
        <w:jc w:val="both"/>
      </w:pPr>
      <w:r>
        <w:rPr>
          <w:sz w:val="20"/>
          <w:szCs w:val="20"/>
        </w:rPr>
        <w:t>El IVA entra pegado a la utilidad, que es su base, y el costo indirecto entra al final, sin porcentaje encima. Por eso el pie financiero lo muestra en ese orden: el AIU pegado al costo directo, que es lo único sobre lo que se calcula, y el costo indirecto a continuación.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⟦app.presupuesto⟧ · total_costo_directo, total_costo_indirecto, total_aiu, total_iva, valor_total</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Función</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app.fn_recalcular_presupuesto(presupuesto_id)</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Requisitos</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RF-PRE-22, RN-08, RN-16 · decisiones D-3 y D-16</w:t>
            </w:r>
          </w:p>
        </w:tc>
      </w:tr>
    </w:tbl>
    <w:p>
      <w:pPr>
        <w:pStyle w:val="Ttulo3"/>
        <w:spacing w:after="120" w:before="300"/>
      </w:pPr>
      <w:r>
        <w:rPr>
          <w:b/>
          <w:bCs/>
          <w:color w:val="1F2933"/>
          <w:sz w:val="23"/>
          <w:szCs w:val="23"/>
        </w:rPr>
        <w:t>Los porcentajes del AIU y del IVA son un campo, no una constante</w:t>
      </w:r>
    </w:p>
    <w:p>
      <w:pPr>
        <w:spacing w:after="120" w:before="0" w:line="276"/>
        <w:jc w:val="both"/>
      </w:pPr>
      <w:r>
        <w:rPr>
          <w:sz w:val="20"/>
          <w:szCs w:val="20"/>
        </w:rPr>
        <w:t>Los cuatro viven en cada presupuesto porque varían con cada obra, y no hay AIU estándar de la empresa que los precargue (D-41). Quedan editables mientras el presupuesto esté Abierto.</w:t>
      </w:r>
    </w:p>
    <w:p>
      <w:pPr>
        <w:spacing w:after="120" w:before="0" w:line="276"/>
        <w:jc w:val="both"/>
      </w:pPr>
      <w:r>
        <w:rPr>
          <w:sz w:val="20"/>
          <w:szCs w:val="20"/>
        </w:rPr>
        <w:t>El valor por defecto de los tres del AIU es cero, tanto en la empresa como en el proyecto; el del IVA es 19 %, porque esa tarifa la pone la ley y no el ingeniero. El sistema no inventa un AIU del 25% ni ningún otro número: un AIU puesto por el programa y no revisado por el ingeniero es peor que un cero, que salta a la vista. Al activar un proyecto con el AIU en cero, la confirmación lo advierte (RF-PRE-35).</w:t>
      </w:r>
    </w:p>
    <w:p>
      <w:pPr>
        <w:pStyle w:val="Ttulo3"/>
        <w:spacing w:after="120" w:before="300"/>
      </w:pPr>
      <w:r>
        <w:rPr>
          <w:b/>
          <w:bCs/>
          <w:color w:val="1F2933"/>
          <w:sz w:val="23"/>
          <w:szCs w:val="23"/>
        </w:rPr>
        <w:t>Porcentaje de incidencia</w:t>
      </w:r>
    </w:p>
    <w:p>
      <w:pPr>
        <w:spacing w:after="120" w:before="0" w:line="276"/>
        <w:jc w:val="both"/>
      </w:pPr>
      <w:r>
        <w:rPr>
          <w:sz w:val="20"/>
          <w:szCs w:val="20"/>
        </w:rPr>
        <w:t xml:space="preserve">El peso de un capítulo dentro de la obra. Sirve para comparar: si la estructura pesa un 35% en este proyecto y un 50% en otro parecido, hay algo que revisar.</w:t>
      </w:r>
    </w:p>
    <w:p>
      <w:pPr>
        <w:spacing w:after="140" w:before="0" w:line="276"/>
        <w:ind w:left="280"/>
        <w:jc w:val="left"/>
      </w:pPr>
      <w:r>
        <w:rPr>
          <w:rFonts w:ascii="Consolas" w:cs="Consolas" w:eastAsia="Consolas" w:hAnsi="Consolas"/>
          <w:color w:val="1F2933"/>
          <w:sz w:val="17"/>
          <w:szCs w:val="17"/>
        </w:rPr>
        <w:t xml:space="preserve">% incidencia(capítulo) = monto_acumulado(capítulo) ÷ CD × 100</w:t>
      </w:r>
    </w:p>
    <w:p>
      <w:pPr>
        <w:spacing w:after="120" w:before="0" w:line="276"/>
        <w:jc w:val="both"/>
      </w:pPr>
      <w:r>
        <w:rPr>
          <w:sz w:val="20"/>
          <w:szCs w:val="20"/>
        </w:rPr>
        <w:t>El denominador es el costo directo total. Ni el AIU ni los capítulos indirectos entran en él. La consecuencia es que los capítulos directos de primer nivel suman exactamente 100% cuando se suman con precisión completa. En pantalla no siempre: con tres capítulos iguales y dos decimales de vista, 33,33 % × 3 da 99,99 %. Por eso la comprobación del 100 % se hace sobre los montos, no sobre los porcentajes redondeados, y la interfaz no debe avisar de un error de cálculo por una diferencia menor a un punto de la última cifra mostrada: sería una falsa alarma diaria.</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Un capítulo indirecto puede pesar la mitad del costo directo y no es un error</w:t>
            </w:r>
          </w:p>
          <w:p>
            <w:pPr>
              <w:spacing w:after="40" w:line="276"/>
              <w:jc w:val="both"/>
            </w:pPr>
            <w:r>
              <w:rPr>
                <w:sz w:val="19"/>
                <w:szCs w:val="19"/>
              </w:rPr>
              <w:t>Los capítulos indirectos se miden contra esa misma base pero quedan fuera del 100%. Son dos naturalezas distintas y no se suman en el mismo porcentaje. Ver el ejemplo completo del final de esta sección, donde preliminares da 50,24% mientras los dos capítulos directos suman 100%.</w:t>
            </w:r>
          </w:p>
        </w:tc>
      </w:tr>
    </w:tbl>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Derivado, no almacenado. Se calcula al pintar la mesa de trabajo.</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Requisitos</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RF-PRE-21, RN-17 · decisión D-9</w:t>
            </w:r>
          </w:p>
        </w:tc>
      </w:tr>
    </w:tbl>
    <w:p>
      <w:pPr>
        <w:pStyle w:val="Ttulo3"/>
        <w:spacing w:after="120" w:before="300"/>
      </w:pPr>
      <w:r>
        <w:rPr>
          <w:b/>
          <w:bCs/>
          <w:color w:val="1F2933"/>
          <w:sz w:val="23"/>
          <w:szCs w:val="23"/>
        </w:rPr>
        <w:t>La división que puede dar cero</w:t>
      </w:r>
    </w:p>
    <w:p>
      <w:pPr>
        <w:spacing w:after="120" w:before="0" w:line="276"/>
        <w:jc w:val="both"/>
      </w:pPr>
      <w:r>
        <w:rPr>
          <w:sz w:val="20"/>
          <w:szCs w:val="20"/>
        </w:rPr>
        <w:t>El sistema hace dos divisiones por un valor variable. Una de ellas puede recibir un cero en el divisor y hay que blindarla; la cuarta no.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300"/>
        <w:gridCol w:w="2400"/>
        <w:gridCol w:w="4320"/>
      </w:tblGrid>
      <w:tr>
        <w:trPr>
          <w:cantSplit/>
          <w:tblHeader/>
        </w:trPr>
        <w:tc>
          <w:tcPr>
            <w:tcW w:type="dxa" w:w="23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Cálculo</w:t>
            </w:r>
          </w:p>
        </w:tc>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Divide por</w:t>
            </w:r>
          </w:p>
        </w:tc>
        <w:tc>
          <w:tcPr>
            <w:tcW w:type="dxa" w:w="43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¿Puede ser cero?</w:t>
            </w:r>
          </w:p>
        </w:tc>
      </w:tr>
      <w:tr>
        <w:trPr>
          <w:cantSplit/>
        </w:trPr>
        <w:tc>
          <w:tcPr>
            <w:tcW w:type="dxa" w:w="2300"/>
            <w:shd w:fill="auto" w:color="auto" w:val="clear"/>
            <w:tcMar>
              <w:top w:type="dxa" w:w="70"/>
              <w:left w:type="dxa" w:w="110"/>
              <w:bottom w:type="dxa" w:w="70"/>
              <w:right w:type="dxa" w:w="110"/>
            </w:tcMar>
          </w:tcPr>
          <w:p>
            <w:pPr>
              <w:spacing w:after="40" w:before="40" w:line="240"/>
              <w:jc w:val="left"/>
            </w:pPr>
            <w:r>
              <w:rPr>
                <w:sz w:val="18"/>
                <w:szCs w:val="18"/>
              </w:rPr>
              <w:t xml:space="preserve">% de incidencia</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Costo directo total</w:t>
            </w:r>
          </w:p>
        </w:tc>
        <w:tc>
          <w:tcPr>
            <w:tcW w:type="dxa" w:w="4320"/>
            <w:shd w:fill="auto" w:color="auto" w:val="clear"/>
            <w:tcMar>
              <w:top w:type="dxa" w:w="70"/>
              <w:left w:type="dxa" w:w="110"/>
              <w:bottom w:type="dxa" w:w="70"/>
              <w:right w:type="dxa" w:w="110"/>
            </w:tcMar>
          </w:tcPr>
          <w:p>
            <w:pPr>
              <w:spacing w:after="40" w:before="40" w:line="240"/>
              <w:jc w:val="left"/>
            </w:pPr>
            <w:r>
              <w:rPr>
                <w:sz w:val="18"/>
                <w:szCs w:val="18"/>
              </w:rPr>
              <w:t xml:space="preserve">Sí — presupuesto vacío, o con todos los capítulos indirectos</w:t>
            </w:r>
          </w:p>
        </w:tc>
      </w:tr>
      <w:tr>
        <w:trPr>
          <w:cantSplit/>
        </w:trPr>
        <w:tc>
          <w:tcPr>
            <w:tcW w:type="dxa" w:w="2300"/>
            <w:shd w:fill="F7F9FA" w:color="auto" w:val="clear"/>
            <w:tcMar>
              <w:top w:type="dxa" w:w="70"/>
              <w:left w:type="dxa" w:w="110"/>
              <w:bottom w:type="dxa" w:w="70"/>
              <w:right w:type="dxa" w:w="110"/>
            </w:tcMar>
          </w:tcPr>
          <w:p>
            <w:pPr>
              <w:spacing w:after="40" w:before="40" w:line="240"/>
              <w:jc w:val="left"/>
            </w:pPr>
            <w:r>
              <w:rPr>
                <w:sz w:val="18"/>
                <w:szCs w:val="18"/>
              </w:rPr>
              <w:t xml:space="preserve">Precio base desde el total</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(1 + IVA ÷ 100)</w:t>
            </w:r>
          </w:p>
        </w:tc>
        <w:tc>
          <w:tcPr>
            <w:tcW w:type="dxa" w:w="4320"/>
            <w:shd w:fill="F7F9FA" w:color="auto" w:val="clear"/>
            <w:tcMar>
              <w:top w:type="dxa" w:w="70"/>
              <w:left w:type="dxa" w:w="110"/>
              <w:bottom w:type="dxa" w:w="70"/>
              <w:right w:type="dxa" w:w="110"/>
            </w:tcMar>
          </w:tcPr>
          <w:p>
            <w:pPr>
              <w:spacing w:after="40" w:before="40" w:line="240"/>
              <w:jc w:val="left"/>
            </w:pPr>
            <w:r>
              <w:rPr>
                <w:sz w:val="18"/>
                <w:szCs w:val="18"/>
              </w:rPr>
              <w:t xml:space="preserve">No — el IVA nunca es negativo, el divisor es ≥ 1</w:t>
            </w:r>
          </w:p>
        </w:tc>
      </w:tr>
    </w:tbl>
    <w:p>
      <w:pPr>
        <w:spacing w:after="60"/>
      </w:pP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El peligro no es que reviente: es que no reviente</w:t>
            </w:r>
          </w:p>
          <w:p>
            <w:pPr>
              <w:spacing w:after="40" w:line="276"/>
              <w:jc w:val="both"/>
            </w:pPr>
            <w:r>
              <w:rPr>
                <w:sz w:val="19"/>
                <w:szCs w:val="19"/>
              </w:rPr>
              <w:t xml:space="preserve">PostgreSQL lanza un error ante una división por cero y el problema se ve. Pero si ese cálculo se hace en el navegador, JavaScript devuelve Infinity o NaN y la pantalla muestra «Infinity %» sin que nada falle. Un error silencioso en una cifra que el usuario le va a enseñar a un cliente es peor que una caída.</w:t>
            </w:r>
          </w:p>
        </w:tc>
      </w:tr>
    </w:tbl>
    <w:p>
      <w:pPr>
        <w:spacing w:after="120" w:before="0" w:line="276"/>
        <w:jc w:val="both"/>
      </w:pPr>
      <w:r>
        <w:rPr>
          <w:sz w:val="20"/>
          <w:szCs w:val="20"/>
        </w:rPr>
        <w:t>Por eso la división se hace en SQL y el divisor pasa siempre por NULLIF:</w:t>
      </w:r>
    </w:p>
    <w:p>
      <w:pPr>
        <w:spacing w:after="0" w:before="0" w:line="276"/>
        <w:ind w:left="280"/>
        <w:jc w:val="left"/>
      </w:pPr>
      <w:r>
        <w:rPr>
          <w:rFonts w:ascii="Consolas" w:cs="Consolas" w:eastAsia="Consolas" w:hAnsi="Consolas"/>
          <w:color w:val="1F2933"/>
          <w:sz w:val="17"/>
          <w:szCs w:val="17"/>
        </w:rPr>
        <w:t xml:space="preserve">-- incidencia</w:t>
      </w:r>
    </w:p>
    <w:p>
      <w:pPr>
        <w:spacing w:after="0" w:before="0" w:line="276"/>
        <w:ind w:left="280"/>
        <w:jc w:val="left"/>
      </w:pPr>
      <w:r>
        <w:rPr>
          <w:rFonts w:ascii="Consolas" w:cs="Consolas" w:eastAsia="Consolas" w:hAnsi="Consolas"/>
          <w:color w:val="1F2933"/>
          <w:sz w:val="17"/>
          <w:szCs w:val="17"/>
        </w:rPr>
        <w:t xml:space="preserve">n.monto_acumulado / NULLIF(p.total_costo_directo, 0) * 100</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 xml:space="preserve"/>
      </w:r>
    </w:p>
    <w:p>
      <w:pPr>
        <w:spacing w:after="120" w:before="0" w:line="276"/>
        <w:jc w:val="both"/>
      </w:pPr>
      <w:r>
        <w:rPr>
          <w:sz w:val="20"/>
          <w:szCs w:val="20"/>
        </w:rPr>
        <w:t xml:space="preserve">NULLIF(x, 0) devuelve NULL cuando x vale cero, y cualquier operación con NULL da NULL. La consulta no falla: devuelve vacío, y la interfaz pinta un guion.</w:t>
      </w:r>
    </w:p>
    <w:p>
      <w:pPr>
        <w:spacing w:after="120" w:before="0" w:line="276"/>
        <w:jc w:val="both"/>
      </w:pPr>
      <w:r>
        <w:rPr>
          <w:sz w:val="20"/>
          <w:szCs w:val="20"/>
        </w:rPr>
        <w:t xml:space="preserve">Un guion y no un cero, deliberadamente. Un cero significaría que ese capítulo no pesa nada dentro de la obra, cuando puede ser el presupuesto entero. El guion dice lo único cierto: que el porcentaje no se puede calcular.</w:t>
      </w:r>
    </w:p>
    <w:p>
      <w:pPr>
        <w:pStyle w:val="Ttulo3"/>
        <w:spacing w:after="120" w:before="300"/>
      </w:pPr>
      <w:r>
        <w:rPr>
          <w:b/>
          <w:bCs/>
          <w:color w:val="1F2933"/>
          <w:sz w:val="23"/>
          <w:szCs w:val="23"/>
        </w:rPr>
        <w:t>Un presupuesto sin capítulos directos</w:t>
      </w:r>
    </w:p>
    <w:p>
      <w:pPr>
        <w:spacing w:after="120" w:before="0" w:line="276"/>
        <w:jc w:val="both"/>
      </w:pPr>
      <w:r>
        <w:rPr>
          <w:sz w:val="20"/>
          <w:szCs w:val="20"/>
        </w:rPr>
        <w:t xml:space="preserve">Es el caso que hace cero al costo directo, y tiene una consecuencia que va más allá de la incidencia: si la base del AIU es cero, el AIU da cero. Aritméticamente es correcto —no hay base sobre la que aplicarlo— pero comercialmente es un desastre: el constructor configura 10/5/5, ve un AIU en cero y pierde toda su utilidad sin que nada le avise.</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Casi siempre es un error de clasificación, no del sistema</w:t>
            </w:r>
          </w:p>
          <w:p>
            <w:pPr>
              <w:spacing w:after="110" w:line="276"/>
              <w:jc w:val="both"/>
            </w:pPr>
            <w:r>
              <w:rPr>
                <w:sz w:val="19"/>
                <w:szCs w:val="19"/>
              </w:rPr>
              <w:t xml:space="preserve">«Indirecto» es relativo al objeto del contrato. El sueldo del director de obra es un costo indirecto en un contrato de construcción, pero el equipo profesional ES el costo directo de un contrato de interventoría o de consultoría.</w:t>
            </w:r>
          </w:p>
          <w:p>
            <w:pPr>
              <w:spacing w:after="40" w:line="276"/>
              <w:jc w:val="both"/>
            </w:pPr>
            <w:r>
              <w:rPr>
                <w:sz w:val="19"/>
                <w:szCs w:val="19"/>
              </w:rPr>
              <w:t xml:space="preserve">Quien presupueste un servicio y clasifique todo como indirecto está aplicando la lógica de un contrato de obra a otro que no lo es. El sistema no puede corregirlo por él, pero sí puede decírselo.</w:t>
            </w:r>
          </w:p>
        </w:tc>
      </w:tr>
    </w:tbl>
    <w:p>
      <w:pPr>
        <w:spacing w:after="120" w:before="0" w:line="276"/>
        <w:jc w:val="both"/>
      </w:pPr>
      <w:r>
        <w:rPr>
          <w:sz w:val="20"/>
          <w:szCs w:val="20"/>
        </w:rPr>
        <w:t xml:space="preserve">Por eso el pie financiero muestra un aviso permanente, no bloqueante, cuando el presupuesto no tiene ningún capítulo directo y el AIU está configurado con porcentajes mayores que cero (RF-PRE-36). El texto señala la causa probable en vez de limitarse a avisar del cero.</w:t>
      </w:r>
    </w:p>
    <w:p>
      <w:pPr>
        <w:spacing w:after="0" w:before="0" w:line="276"/>
        <w:ind w:left="280"/>
        <w:jc w:val="left"/>
      </w:pPr>
      <w:r>
        <w:rPr>
          <w:rFonts w:ascii="Consolas" w:cs="Consolas" w:eastAsia="Consolas" w:hAnsi="Consolas"/>
          <w:color w:val="1F2933"/>
          <w:sz w:val="17"/>
          <w:szCs w:val="17"/>
        </w:rPr>
        <w:t xml:space="preserve">sin_base = (total_costo_directo = 0)</w:t>
      </w:r>
    </w:p>
    <w:p>
      <w:pPr>
        <w:spacing w:after="140" w:before="0" w:line="276"/>
        <w:ind w:left="280"/>
        <w:jc w:val="left"/>
      </w:pPr>
      <w:r>
        <w:rPr>
          <w:rFonts w:ascii="Consolas" w:cs="Consolas" w:eastAsia="Consolas" w:hAnsi="Consolas"/>
          <w:color w:val="1F2933"/>
          <w:sz w:val="17"/>
          <w:szCs w:val="17"/>
        </w:rPr>
        <w:t xml:space="preserve">           Y (aiu_administracion + aiu_imprevistos + aiu_utilidad &gt; 0)</w:t>
      </w:r>
    </w:p>
    <w:p>
      <w:pPr>
        <w:spacing w:after="120" w:before="0" w:line="276"/>
        <w:jc w:val="both"/>
      </w:pPr>
      <w:r>
        <w:rPr>
          <w:sz w:val="20"/>
          <w:szCs w:val="20"/>
        </w:rPr>
        <w:t>El MVP presupuesta obra de construcción y nada más, así que este caso es siempre una señal de que algo se clasificó mal. Cuando el sistema admita otros tipos de proyecto —la columna ⟦presupuesto.tipo_proyecto⟧ está preparada para ello (D-17)— el aviso podrá afinarse según el tipo.</w:t>
      </w:r>
    </w:p>
    <w:p>
      <w:pPr>
        <w:pStyle w:val="Ttulo2"/>
        <w:pBdr>
          <w:bottom w:val="single" w:color="13496B" w:sz="10" w:space="6"/>
        </w:pBdr>
        <w:spacing w:after="180" w:before="420"/>
      </w:pPr>
      <w:r>
        <w:rPr>
          <w:b/>
          <w:bCs/>
          <w:color w:val="13496B"/>
          <w:sz w:val="30"/>
          <w:szCs w:val="30"/>
        </w:rPr>
        <w:t>Suscripción y acceso</w:t>
      </w:r>
    </w:p>
    <w:p>
      <w:pPr>
        <w:spacing w:after="120" w:before="0" w:line="276"/>
        <w:jc w:val="both"/>
      </w:pPr>
      <w:r>
        <w:rPr>
          <w:sz w:val="20"/>
          <w:szCs w:val="20"/>
        </w:rPr>
        <w:t xml:space="preserve">No es aritmética de obra, pero es cálculo del sistema y decide si el usuario entra o no.</w:t>
      </w:r>
    </w:p>
    <w:p>
      <w:pPr>
        <w:pStyle w:val="Ttulo3"/>
        <w:spacing w:after="120" w:before="300"/>
      </w:pPr>
      <w:r>
        <w:rPr>
          <w:b/>
          <w:bCs/>
          <w:color w:val="1F2933"/>
          <w:sz w:val="23"/>
          <w:szCs w:val="23"/>
        </w:rPr>
        <w:t>Vigencia</w:t>
      </w:r>
    </w:p>
    <w:p>
      <w:pPr>
        <w:spacing w:after="140" w:before="0" w:line="276"/>
        <w:ind w:left="280"/>
        <w:jc w:val="left"/>
      </w:pPr>
      <w:r>
        <w:rPr>
          <w:rFonts w:ascii="Consolas" w:cs="Consolas" w:eastAsia="Consolas" w:hAnsi="Consolas"/>
          <w:color w:val="1F2933"/>
          <w:sz w:val="17"/>
          <w:szCs w:val="17"/>
        </w:rPr>
        <w:t>vigente = tenant.estado = 'ACTIVO'</w:t>
        <w:br/>
        <w:t xml:space="preserve">          Y suscripcion.estado ∈ {EN_PRUEBA, ACTIVA}</w:t>
        <w:br/>
        <w:t xml:space="preserve">          Y suscripcion.fecha_vencimiento ≥ hoy</w:t>
        <w:br/>
        <w:t>(El estado de la empresa forma parte de la fórmula: sin él, un inquilino suspendido por el superadministrador daría «vigente». Implementada en plataforma.fn_suscripcion_vigente(tenant_id). «VENCIDA» no es un estado almacenado sino una etiqueta que la interfaz deriva de la fecha, D-25.)</w:t>
      </w:r>
    </w:p>
    <w:p>
      <w:pPr>
        <w:spacing w:after="120" w:before="0" w:line="276"/>
        <w:jc w:val="both"/>
      </w:pPr>
      <w:r>
        <w:rPr>
          <w:sz w:val="20"/>
          <w:szCs w:val="20"/>
        </w:rPr>
        <w:t xml:space="preserve">Si no está vigente, el usuario puede iniciar sesión pero no abre Recursos, APU ni Presupuestos. La verificación se repite en el servidor en cada petición, no solo al ingresar (RF-AUT-14, RF-AUT-15, RN-18).</w:t>
      </w:r>
    </w:p>
    <w:p>
      <w:pPr>
        <w:pStyle w:val="Ttulo3"/>
        <w:spacing w:after="120" w:before="300"/>
      </w:pPr>
      <w:r>
        <w:rPr>
          <w:b/>
          <w:bCs/>
          <w:color w:val="1F2933"/>
          <w:sz w:val="23"/>
          <w:szCs w:val="23"/>
        </w:rPr>
        <w:t>Período de prueba</w:t>
      </w:r>
    </w:p>
    <w:p>
      <w:pPr>
        <w:spacing w:after="0" w:before="0" w:line="276"/>
        <w:ind w:left="280"/>
        <w:jc w:val="left"/>
      </w:pPr>
      <w:r>
        <w:rPr>
          <w:rFonts w:ascii="Consolas" w:cs="Consolas" w:eastAsia="Consolas" w:hAnsi="Consolas"/>
          <w:color w:val="1F2933"/>
          <w:sz w:val="17"/>
          <w:szCs w:val="17"/>
        </w:rPr>
        <w:t xml:space="preserve">fecha_vencimiento = fecha_registro + plan.dias_prueba        (15 por defecto)</w:t>
      </w:r>
    </w:p>
    <w:p>
      <w:pPr>
        <w:spacing w:after="140" w:before="0" w:line="276"/>
        <w:ind w:left="280"/>
        <w:jc w:val="left"/>
      </w:pPr>
      <w:r>
        <w:rPr>
          <w:rFonts w:ascii="Consolas" w:cs="Consolas" w:eastAsia="Consolas" w:hAnsi="Consolas"/>
          <w:color w:val="1F2933"/>
          <w:sz w:val="17"/>
          <w:szCs w:val="17"/>
        </w:rPr>
        <w:t xml:space="preserve">fecha_de_aviso    = fecha_vencimiento − 2 días</w:t>
      </w:r>
    </w:p>
    <w:p>
      <w:pPr>
        <w:spacing w:after="120" w:before="0" w:line="276"/>
        <w:jc w:val="both"/>
      </w:pPr>
      <w:r>
        <w:rPr>
          <w:sz w:val="20"/>
          <w:szCs w:val="20"/>
        </w:rPr>
        <w:t>Los días de prueba son un campo del plan, no una constante del código: cambiarlos no exige tocar el sistema (D-14, RF-SAD-11).</w:t>
      </w:r>
    </w:p>
    <w:p>
      <w:pPr>
        <w:pStyle w:val="Ttulo3"/>
        <w:spacing w:after="120" w:before="300"/>
      </w:pPr>
      <w:r>
        <w:rPr>
          <w:b/>
          <w:bCs/>
          <w:color w:val="1F2933"/>
          <w:sz w:val="23"/>
          <w:szCs w:val="23"/>
        </w:rPr>
        <w:t>Registro de un pago</w:t>
      </w:r>
    </w:p>
    <w:p>
      <w:pPr>
        <w:spacing w:after="0" w:before="0" w:line="276"/>
        <w:ind w:left="280"/>
        <w:jc w:val="left"/>
      </w:pPr>
      <w:r>
        <w:rPr>
          <w:rFonts w:ascii="Consolas" w:cs="Consolas" w:eastAsia="Consolas" w:hAnsi="Consolas"/>
          <w:color w:val="1F2933"/>
          <w:sz w:val="17"/>
          <w:szCs w:val="17"/>
        </w:rPr>
        <w:t>cubre_hasta = max(fecha_vencimiento anterior, hoy) + periodo_meses</w:t>
        <w:br/>
        <w:t>(El máximo es lo que devuelve el acceso a quien paga con retraso: sin él, una prueba vencida el 30 de junio que paga treinta días el 15 de septiembre quedaría cubierta hasta el 30 de julio, es decir, seguiría bloqueada después de pagar. Implementada en plataforma.fn_registrar_pago(), que además limpia las dos marcas de aviso.)</w:t>
      </w:r>
    </w:p>
    <w:p>
      <w:pPr>
        <w:spacing w:after="140" w:before="0" w:line="276"/>
        <w:ind w:left="280"/>
        <w:jc w:val="left"/>
      </w:pPr>
      <w:r>
        <w:rPr>
          <w:rFonts w:ascii="Consolas" w:cs="Consolas" w:eastAsia="Consolas" w:hAnsi="Consolas"/>
          <w:color w:val="1F2933"/>
          <w:sz w:val="17"/>
          <w:szCs w:val="17"/>
        </w:rPr>
        <w:t xml:space="preserve">estado                  = ACTIVA</w:t>
      </w:r>
    </w:p>
    <w:p>
      <w:pPr>
        <w:spacing w:after="120" w:before="0" w:line="276"/>
        <w:jc w:val="both"/>
      </w:pPr>
      <w:r>
        <w:rPr>
          <w:sz w:val="20"/>
          <w:szCs w:val="20"/>
        </w:rPr>
        <w:t>El cobro es manual: el cliente paga por transferencia o PSE y el superadministrador registra el pago, lo que extiende el vencimiento. No hay pasarela de pagos en el MVP (D-13, RF-SAD-12). El corte de acceso sí lo hace el sistema solo, por fecha.</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90" w:before="40"/>
            </w:pPr>
            <w:r>
              <w:rPr>
                <w:b/>
                <w:bCs/>
                <w:caps/>
                <w:color w:val="2E7D5B"/>
                <w:sz w:val="18"/>
                <w:szCs w:val="18"/>
              </w:rPr>
              <w:t xml:space="preserve">Ningún cálculo borra datos</w:t>
            </w:r>
          </w:p>
          <w:p>
            <w:pPr>
              <w:spacing w:after="40" w:line="276"/>
              <w:jc w:val="both"/>
            </w:pPr>
            <w:r>
              <w:rPr>
                <w:sz w:val="19"/>
                <w:szCs w:val="19"/>
              </w:rPr>
              <w:t xml:space="preserve">Perder el acceso nunca es perder la información. No existe ningún proceso automático que elimine datos de un cliente: la eliminación de los datos de una prueba no convertida es siempre una acción manual y deliberada del superadministrador (RNF-23, RF-SAD-13).</w:t>
            </w:r>
          </w:p>
        </w:tc>
      </w:tr>
    </w:tbl>
    <w:p>
      <w:pPr>
        <w:pStyle w:val="Ttulo2"/>
        <w:pBdr>
          <w:bottom w:val="single" w:color="13496B" w:sz="10" w:space="6"/>
        </w:pBdr>
        <w:spacing w:after="180" w:before="420"/>
      </w:pPr>
      <w:r>
        <w:rPr>
          <w:b/>
          <w:bCs/>
          <w:color w:val="13496B"/>
          <w:sz w:val="30"/>
          <w:szCs w:val="30"/>
        </w:rPr>
        <w:t>Ejemplo completo, de punta a punta</w:t>
      </w:r>
    </w:p>
    <w:p>
      <w:pPr>
        <w:spacing w:after="120" w:before="0" w:line="276"/>
        <w:jc w:val="both"/>
      </w:pPr>
      <w:r>
        <w:rPr>
          <w:sz w:val="20"/>
          <w:szCs w:val="20"/>
        </w:rPr>
        <w:t xml:space="preserve">Un mismo presupuesto recorrido por todas las fórmulas anteriores. Las cifras se ejecutaron sobre PostgreSQL 16 y son las que devuelve el sistema.</w:t>
      </w:r>
    </w:p>
    <w:p>
      <w:pPr>
        <w:pStyle w:val="Ttulo3"/>
        <w:spacing w:after="120" w:before="300"/>
      </w:pPr>
      <w:r>
        <w:rPr>
          <w:b/>
          <w:bCs/>
          <w:color w:val="1F2933"/>
          <w:sz w:val="23"/>
          <w:szCs w:val="23"/>
        </w:rPr>
        <w:t>Recursos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700"/>
        <w:gridCol w:w="1300"/>
        <w:gridCol w:w="1000"/>
        <w:gridCol w:w="1400"/>
        <w:gridCol w:w="800"/>
        <w:gridCol w:w="1820"/>
      </w:tblGrid>
      <w:tr>
        <w:trPr>
          <w:cantSplit/>
          <w:tblHeader/>
        </w:trPr>
        <w:tc>
          <w:tcPr>
            <w:tcW w:type="dxa" w:w="2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Recurso</w:t>
            </w:r>
          </w:p>
        </w:tc>
        <w:tc>
          <w:tcPr>
            <w:tcW w:type="dxa" w:w="13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Tipo</w:t>
            </w:r>
          </w:p>
        </w:tc>
        <w:tc>
          <w:tcPr>
            <w:tcW w:type="dxa" w:w="1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Unidad</w:t>
            </w:r>
          </w:p>
        </w:tc>
        <w:tc>
          <w:tcPr>
            <w:tcW w:type="dxa" w:w="1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Base</w:t>
            </w:r>
          </w:p>
        </w:tc>
        <w:tc>
          <w:tcPr>
            <w:tcW w:type="dxa" w:w="8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IVA</w:t>
            </w:r>
          </w:p>
        </w:tc>
        <w:tc>
          <w:tcPr>
            <w:tcW w:type="dxa" w:w="18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Total</w:t>
            </w:r>
          </w:p>
        </w:tc>
      </w:tr>
      <w:tr>
        <w:trPr>
          <w:cantSplit/>
        </w:trPr>
        <w:tc>
          <w:tcPr>
            <w:tcW w:type="dxa" w:w="2700"/>
            <w:shd w:fill="auto" w:color="auto" w:val="clear"/>
            <w:tcMar>
              <w:top w:type="dxa" w:w="70"/>
              <w:left w:type="dxa" w:w="110"/>
              <w:bottom w:type="dxa" w:w="70"/>
              <w:right w:type="dxa" w:w="110"/>
            </w:tcMar>
          </w:tcPr>
          <w:p>
            <w:pPr>
              <w:spacing w:after="40" w:before="40" w:line="240"/>
              <w:jc w:val="left"/>
            </w:pPr>
            <w:r>
              <w:rPr>
                <w:sz w:val="18"/>
                <w:szCs w:val="18"/>
              </w:rPr>
              <w:t xml:space="preserve">Concreto premezclado 3000 PSI</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Material</w:t>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m³</w:t>
            </w:r>
          </w:p>
        </w:tc>
        <w:tc>
          <w:tcPr>
            <w:tcW w:type="dxa" w:w="1400"/>
            <w:shd w:fill="auto" w:color="auto" w:val="clear"/>
            <w:tcMar>
              <w:top w:type="dxa" w:w="70"/>
              <w:left w:type="dxa" w:w="110"/>
              <w:bottom w:type="dxa" w:w="70"/>
              <w:right w:type="dxa" w:w="110"/>
            </w:tcMar>
          </w:tcPr>
          <w:p>
            <w:pPr>
              <w:spacing w:after="40" w:before="40" w:line="240"/>
              <w:jc w:val="left"/>
            </w:pPr>
            <w:r>
              <w:rPr>
                <w:sz w:val="18"/>
                <w:szCs w:val="18"/>
              </w:rPr>
              <w:t xml:space="preserve">500.000</w:t>
            </w:r>
          </w:p>
        </w:tc>
        <w:tc>
          <w:tcPr>
            <w:tcW w:type="dxa" w:w="800"/>
            <w:shd w:fill="auto" w:color="auto" w:val="clear"/>
            <w:tcMar>
              <w:top w:type="dxa" w:w="70"/>
              <w:left w:type="dxa" w:w="110"/>
              <w:bottom w:type="dxa" w:w="70"/>
              <w:right w:type="dxa" w:w="110"/>
            </w:tcMar>
          </w:tcPr>
          <w:p>
            <w:pPr>
              <w:spacing w:after="40" w:before="40" w:line="240"/>
              <w:jc w:val="left"/>
            </w:pPr>
            <w:r>
              <w:rPr>
                <w:sz w:val="18"/>
                <w:szCs w:val="18"/>
              </w:rPr>
              <w:t xml:space="preserve">19%</w:t>
            </w:r>
          </w:p>
        </w:tc>
        <w:tc>
          <w:tcPr>
            <w:tcW w:type="dxa" w:w="1820"/>
            <w:shd w:fill="auto" w:color="auto" w:val="clear"/>
            <w:tcMar>
              <w:top w:type="dxa" w:w="70"/>
              <w:left w:type="dxa" w:w="110"/>
              <w:bottom w:type="dxa" w:w="70"/>
              <w:right w:type="dxa" w:w="110"/>
            </w:tcMar>
          </w:tcPr>
          <w:p>
            <w:pPr>
              <w:spacing w:after="40" w:before="40" w:line="240"/>
              <w:jc w:val="left"/>
            </w:pPr>
            <w:r>
              <w:rPr>
                <w:sz w:val="18"/>
                <w:szCs w:val="18"/>
              </w:rPr>
              <w:t xml:space="preserve">595.000</w:t>
            </w:r>
          </w:p>
        </w:tc>
      </w:tr>
      <w:tr>
        <w:trPr>
          <w:cantSplit/>
        </w:trPr>
        <w:tc>
          <w:tcPr>
            <w:tcW w:type="dxa" w:w="2700"/>
            <w:shd w:fill="F7F9FA" w:color="auto" w:val="clear"/>
            <w:tcMar>
              <w:top w:type="dxa" w:w="70"/>
              <w:left w:type="dxa" w:w="110"/>
              <w:bottom w:type="dxa" w:w="70"/>
              <w:right w:type="dxa" w:w="110"/>
            </w:tcMar>
          </w:tcPr>
          <w:p>
            <w:pPr>
              <w:spacing w:after="40" w:before="40" w:line="240"/>
              <w:jc w:val="left"/>
            </w:pPr>
            <w:r>
              <w:rPr>
                <w:sz w:val="18"/>
                <w:szCs w:val="18"/>
              </w:rPr>
              <w:t xml:space="preserve">Oficial de obra</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Personal</w:t>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Jr</w:t>
            </w:r>
          </w:p>
        </w:tc>
        <w:tc>
          <w:tcPr>
            <w:tcW w:type="dxa" w:w="1400"/>
            <w:shd w:fill="F7F9FA" w:color="auto" w:val="clear"/>
            <w:tcMar>
              <w:top w:type="dxa" w:w="70"/>
              <w:left w:type="dxa" w:w="110"/>
              <w:bottom w:type="dxa" w:w="70"/>
              <w:right w:type="dxa" w:w="110"/>
            </w:tcMar>
          </w:tcPr>
          <w:p>
            <w:pPr>
              <w:spacing w:after="40" w:before="40" w:line="240"/>
              <w:jc w:val="left"/>
            </w:pPr>
            <w:r>
              <w:rPr>
                <w:sz w:val="18"/>
                <w:szCs w:val="18"/>
              </w:rPr>
              <w:t xml:space="preserve">120.000</w:t>
            </w:r>
          </w:p>
        </w:tc>
        <w:tc>
          <w:tcPr>
            <w:tcW w:type="dxa" w:w="800"/>
            <w:shd w:fill="F7F9FA" w:color="auto" w:val="clear"/>
            <w:tcMar>
              <w:top w:type="dxa" w:w="70"/>
              <w:left w:type="dxa" w:w="110"/>
              <w:bottom w:type="dxa" w:w="70"/>
              <w:right w:type="dxa" w:w="110"/>
            </w:tcMar>
          </w:tcPr>
          <w:p>
            <w:pPr>
              <w:spacing w:after="40" w:before="40" w:line="240"/>
              <w:jc w:val="left"/>
            </w:pPr>
            <w:r>
              <w:rPr>
                <w:sz w:val="18"/>
                <w:szCs w:val="18"/>
              </w:rPr>
              <w:t xml:space="preserve">0%</w:t>
            </w:r>
          </w:p>
        </w:tc>
        <w:tc>
          <w:tcPr>
            <w:tcW w:type="dxa" w:w="1820"/>
            <w:shd w:fill="F7F9FA" w:color="auto" w:val="clear"/>
            <w:tcMar>
              <w:top w:type="dxa" w:w="70"/>
              <w:left w:type="dxa" w:w="110"/>
              <w:bottom w:type="dxa" w:w="70"/>
              <w:right w:type="dxa" w:w="110"/>
            </w:tcMar>
          </w:tcPr>
          <w:p>
            <w:pPr>
              <w:spacing w:after="40" w:before="40" w:line="240"/>
              <w:jc w:val="left"/>
            </w:pPr>
            <w:r>
              <w:rPr>
                <w:sz w:val="18"/>
                <w:szCs w:val="18"/>
              </w:rPr>
              <w:t xml:space="preserve">120.000</w:t>
            </w:r>
          </w:p>
        </w:tc>
      </w:tr>
    </w:tbl>
    <w:p>
      <w:pPr>
        <w:pStyle w:val="Ttulo3"/>
        <w:spacing w:after="120" w:before="300"/>
      </w:pPr>
      <w:r>
        <w:rPr>
          <w:b/>
          <w:bCs/>
          <w:color w:val="1F2933"/>
          <w:sz w:val="23"/>
          <w:szCs w:val="23"/>
        </w:rPr>
        <w:t>APU — Concreto 3000 PSI para zapatas (m³)</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700"/>
        <w:gridCol w:w="900"/>
        <w:gridCol w:w="1000"/>
        <w:gridCol w:w="900"/>
        <w:gridCol w:w="1600"/>
        <w:gridCol w:w="1920"/>
      </w:tblGrid>
      <w:tr>
        <w:trPr>
          <w:cantSplit/>
          <w:tblHeader/>
        </w:trPr>
        <w:tc>
          <w:tcPr>
            <w:tcW w:type="dxa" w:w="2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Recurso</w:t>
            </w:r>
          </w:p>
        </w:tc>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Cant.</w:t>
            </w:r>
          </w:p>
        </w:tc>
        <w:tc>
          <w:tcPr>
            <w:tcW w:type="dxa" w:w="1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Rend.</w:t>
            </w:r>
          </w:p>
        </w:tc>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Desp.</w:t>
            </w:r>
          </w:p>
        </w:tc>
        <w:tc>
          <w:tcPr>
            <w:tcW w:type="dxa" w:w="1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Precio</w:t>
            </w:r>
          </w:p>
        </w:tc>
        <w:tc>
          <w:tcPr>
            <w:tcW w:type="dxa" w:w="19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Subtotal</w:t>
            </w:r>
          </w:p>
        </w:tc>
      </w:tr>
      <w:tr>
        <w:trPr>
          <w:cantSplit/>
        </w:trPr>
        <w:tc>
          <w:tcPr>
            <w:tcW w:type="dxa" w:w="2700"/>
            <w:shd w:fill="auto" w:color="auto" w:val="clear"/>
            <w:tcMar>
              <w:top w:type="dxa" w:w="70"/>
              <w:left w:type="dxa" w:w="110"/>
              <w:bottom w:type="dxa" w:w="70"/>
              <w:right w:type="dxa" w:w="110"/>
            </w:tcMar>
          </w:tcPr>
          <w:p>
            <w:pPr>
              <w:spacing w:after="40" w:before="40" w:line="240"/>
              <w:jc w:val="left"/>
            </w:pPr>
            <w:r>
              <w:rPr>
                <w:sz w:val="18"/>
                <w:szCs w:val="18"/>
              </w:rPr>
              <w:t xml:space="preserve">Concreto premezclado</w:t>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1,00</w:t>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5%</w:t>
            </w:r>
          </w:p>
        </w:tc>
        <w:tc>
          <w:tcPr>
            <w:tcW w:type="dxa" w:w="1600"/>
            <w:shd w:fill="auto" w:color="auto" w:val="clear"/>
            <w:tcMar>
              <w:top w:type="dxa" w:w="70"/>
              <w:left w:type="dxa" w:w="110"/>
              <w:bottom w:type="dxa" w:w="70"/>
              <w:right w:type="dxa" w:w="110"/>
            </w:tcMar>
          </w:tcPr>
          <w:p>
            <w:pPr>
              <w:spacing w:after="40" w:before="40" w:line="240"/>
              <w:jc w:val="left"/>
            </w:pPr>
            <w:r>
              <w:rPr>
                <w:sz w:val="18"/>
                <w:szCs w:val="18"/>
              </w:rPr>
              <w:t xml:space="preserve">595.000</w:t>
            </w:r>
          </w:p>
        </w:tc>
        <w:tc>
          <w:tcPr>
            <w:tcW w:type="dxa" w:w="1920"/>
            <w:shd w:fill="auto" w:color="auto" w:val="clear"/>
            <w:tcMar>
              <w:top w:type="dxa" w:w="70"/>
              <w:left w:type="dxa" w:w="110"/>
              <w:bottom w:type="dxa" w:w="70"/>
              <w:right w:type="dxa" w:w="110"/>
            </w:tcMar>
          </w:tcPr>
          <w:p>
            <w:pPr>
              <w:spacing w:after="40" w:before="40" w:line="240"/>
              <w:jc w:val="left"/>
            </w:pPr>
            <w:r>
              <w:rPr>
                <w:sz w:val="18"/>
                <w:szCs w:val="18"/>
              </w:rPr>
              <w:t xml:space="preserve">624.750</w:t>
            </w:r>
          </w:p>
        </w:tc>
      </w:tr>
      <w:tr>
        <w:trPr>
          <w:cantSplit/>
        </w:trPr>
        <w:tc>
          <w:tcPr>
            <w:tcW w:type="dxa" w:w="2700"/>
            <w:shd w:fill="F7F9FA" w:color="auto" w:val="clear"/>
            <w:tcMar>
              <w:top w:type="dxa" w:w="70"/>
              <w:left w:type="dxa" w:w="110"/>
              <w:bottom w:type="dxa" w:w="70"/>
              <w:right w:type="dxa" w:w="110"/>
            </w:tcMar>
          </w:tcPr>
          <w:p>
            <w:pPr>
              <w:spacing w:after="40" w:before="40" w:line="240"/>
              <w:jc w:val="left"/>
            </w:pPr>
            <w:r>
              <w:rPr>
                <w:sz w:val="18"/>
                <w:szCs w:val="18"/>
              </w:rPr>
              <w:t xml:space="preserve">Oficial de obra</w:t>
            </w:r>
          </w:p>
        </w:tc>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0,05</w:t>
            </w:r>
          </w:p>
        </w:tc>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0%</w:t>
            </w:r>
          </w:p>
        </w:tc>
        <w:tc>
          <w:tcPr>
            <w:tcW w:type="dxa" w:w="1600"/>
            <w:shd w:fill="F7F9FA" w:color="auto" w:val="clear"/>
            <w:tcMar>
              <w:top w:type="dxa" w:w="70"/>
              <w:left w:type="dxa" w:w="110"/>
              <w:bottom w:type="dxa" w:w="70"/>
              <w:right w:type="dxa" w:w="110"/>
            </w:tcMar>
          </w:tcPr>
          <w:p>
            <w:pPr>
              <w:spacing w:after="40" w:before="40" w:line="240"/>
              <w:jc w:val="left"/>
            </w:pPr>
            <w:r>
              <w:rPr>
                <w:sz w:val="18"/>
                <w:szCs w:val="18"/>
              </w:rPr>
              <w:t xml:space="preserve">120.000</w:t>
            </w:r>
          </w:p>
        </w:tc>
        <w:tc>
          <w:tcPr>
            <w:tcW w:type="dxa" w:w="1920"/>
            <w:shd w:fill="F7F9FA" w:color="auto" w:val="clear"/>
            <w:tcMar>
              <w:top w:type="dxa" w:w="70"/>
              <w:left w:type="dxa" w:w="110"/>
              <w:bottom w:type="dxa" w:w="70"/>
              <w:right w:type="dxa" w:w="110"/>
            </w:tcMar>
          </w:tcPr>
          <w:p>
            <w:pPr>
              <w:spacing w:after="40" w:before="40" w:line="240"/>
              <w:jc w:val="left"/>
            </w:pPr>
            <w:r>
              <w:rPr>
                <w:sz w:val="18"/>
                <w:szCs w:val="18"/>
              </w:rPr>
              <w:t xml:space="preserve">12.000</w:t>
            </w:r>
          </w:p>
        </w:tc>
      </w:tr>
      <w:tr>
        <w:trPr>
          <w:cantSplit/>
        </w:trPr>
        <w:tc>
          <w:tcPr>
            <w:tcW w:type="dxa" w:w="2700"/>
            <w:shd w:fill="auto" w:color="auto" w:val="clear"/>
            <w:tcMar>
              <w:top w:type="dxa" w:w="70"/>
              <w:left w:type="dxa" w:w="110"/>
              <w:bottom w:type="dxa" w:w="70"/>
              <w:right w:type="dxa" w:w="110"/>
            </w:tcMar>
          </w:tcPr>
          <w:p>
            <w:pPr>
              <w:spacing w:after="40" w:before="40" w:line="240"/>
              <w:jc w:val="left"/>
            </w:pPr>
            <w:r>
              <w:rPr>
                <w:b/>
                <w:bCs/>
                <w:sz w:val="18"/>
                <w:szCs w:val="18"/>
              </w:rPr>
              <w:t xml:space="preserve">Costo directo del APU</w:t>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6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920"/>
            <w:shd w:fill="auto" w:color="auto" w:val="clear"/>
            <w:tcMar>
              <w:top w:type="dxa" w:w="70"/>
              <w:left w:type="dxa" w:w="110"/>
              <w:bottom w:type="dxa" w:w="70"/>
              <w:right w:type="dxa" w:w="110"/>
            </w:tcMar>
          </w:tcPr>
          <w:p>
            <w:pPr>
              <w:spacing w:after="40" w:before="40" w:line="240"/>
              <w:jc w:val="left"/>
            </w:pPr>
            <w:r>
              <w:rPr>
                <w:b/>
                <w:bCs/>
                <w:sz w:val="18"/>
                <w:szCs w:val="18"/>
              </w:rPr>
              <w:t xml:space="preserve">636.750</w:t>
            </w:r>
          </w:p>
        </w:tc>
      </w:tr>
    </w:tbl>
    <w:p>
      <w:pPr>
        <w:pStyle w:val="Ttulo3"/>
        <w:spacing w:after="120" w:before="300"/>
      </w:pPr>
      <w:r>
        <w:rPr>
          <w:b/>
          <w:bCs/>
          <w:color w:val="1F2933"/>
          <w:sz w:val="23"/>
          <w:szCs w:val="23"/>
        </w:rPr>
        <w:t>Presupuesto — Casa campestre El Retiro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700"/>
        <w:gridCol w:w="4000"/>
        <w:gridCol w:w="1300"/>
        <w:gridCol w:w="1000"/>
        <w:gridCol w:w="2020"/>
      </w:tblGrid>
      <w:tr>
        <w:trPr>
          <w:cantSplit/>
          <w:tblHeader/>
        </w:trPr>
        <w:tc>
          <w:tcPr>
            <w:tcW w:type="dxa" w:w="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Cód.</w:t>
            </w:r>
          </w:p>
        </w:tc>
        <w:tc>
          <w:tcPr>
            <w:tcW w:type="dxa" w:w="4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Capítulo / actividad</w:t>
            </w:r>
          </w:p>
        </w:tc>
        <w:tc>
          <w:tcPr>
            <w:tcW w:type="dxa" w:w="13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Clasif.</w:t>
            </w:r>
          </w:p>
        </w:tc>
        <w:tc>
          <w:tcPr>
            <w:tcW w:type="dxa" w:w="1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Cant.</w:t>
            </w:r>
          </w:p>
        </w:tc>
        <w:tc>
          <w:tcPr>
            <w:tcW w:type="dxa" w:w="20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Valor</w:t>
            </w:r>
          </w:p>
        </w:tc>
      </w:tr>
      <w:tr>
        <w:trPr>
          <w:cantSplit/>
        </w:trPr>
        <w:tc>
          <w:tcPr>
            <w:tcW w:type="dxa" w:w="700"/>
            <w:shd w:fill="auto" w:color="auto" w:val="clear"/>
            <w:tcMar>
              <w:top w:type="dxa" w:w="70"/>
              <w:left w:type="dxa" w:w="110"/>
              <w:bottom w:type="dxa" w:w="70"/>
              <w:right w:type="dxa" w:w="110"/>
            </w:tcMar>
          </w:tcPr>
          <w:p>
            <w:pPr>
              <w:spacing w:after="40" w:before="40" w:line="240"/>
              <w:jc w:val="left"/>
            </w:pPr>
            <w:r>
              <w:rPr>
                <w:sz w:val="18"/>
                <w:szCs w:val="18"/>
              </w:rPr>
              <w:t>1.0</w:t>
            </w:r>
          </w:p>
        </w:tc>
        <w:tc>
          <w:tcPr>
            <w:tcW w:type="dxa" w:w="4000"/>
            <w:shd w:fill="auto" w:color="auto" w:val="clear"/>
            <w:tcMar>
              <w:top w:type="dxa" w:w="70"/>
              <w:left w:type="dxa" w:w="110"/>
              <w:bottom w:type="dxa" w:w="70"/>
              <w:right w:type="dxa" w:w="110"/>
            </w:tcMar>
          </w:tcPr>
          <w:p>
            <w:pPr>
              <w:spacing w:after="40" w:before="40" w:line="240"/>
              <w:jc w:val="left"/>
            </w:pPr>
            <w:r>
              <w:rPr>
                <w:b/>
                <w:bCs/>
                <w:sz w:val="18"/>
                <w:szCs w:val="18"/>
              </w:rPr>
              <w:t xml:space="preserve">PRELIMINARES</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Indirecto</w:t>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2020"/>
            <w:shd w:fill="auto" w:color="auto" w:val="clear"/>
            <w:tcMar>
              <w:top w:type="dxa" w:w="70"/>
              <w:left w:type="dxa" w:w="110"/>
              <w:bottom w:type="dxa" w:w="70"/>
              <w:right w:type="dxa" w:w="110"/>
            </w:tcMar>
          </w:tcPr>
          <w:p>
            <w:pPr>
              <w:spacing w:after="40" w:before="40" w:line="240"/>
              <w:jc w:val="left"/>
            </w:pPr>
            <w:r>
              <w:rPr>
                <w:b/>
                <w:bCs/>
                <w:sz w:val="18"/>
                <w:szCs w:val="18"/>
              </w:rPr>
              <w:t xml:space="preserve">53.000.000</w:t>
            </w:r>
          </w:p>
        </w:tc>
      </w:tr>
      <w:tr>
        <w:trPr>
          <w:cantSplit/>
        </w:trPr>
        <w:tc>
          <w:tcPr>
            <w:tcW w:type="dxa" w:w="700"/>
            <w:shd w:fill="F7F9FA" w:color="auto" w:val="clear"/>
            <w:tcMar>
              <w:top w:type="dxa" w:w="70"/>
              <w:left w:type="dxa" w:w="110"/>
              <w:bottom w:type="dxa" w:w="70"/>
              <w:right w:type="dxa" w:w="110"/>
            </w:tcMar>
          </w:tcPr>
          <w:p>
            <w:pPr>
              <w:spacing w:after="40" w:before="40" w:line="240"/>
              <w:jc w:val="left"/>
            </w:pPr>
            <w:r>
              <w:rPr>
                <w:sz w:val="18"/>
                <w:szCs w:val="18"/>
              </w:rPr>
              <w:t xml:space="preserve">1.1</w:t>
            </w:r>
          </w:p>
        </w:tc>
        <w:tc>
          <w:tcPr>
            <w:tcW w:type="dxa" w:w="4000"/>
            <w:shd w:fill="F7F9FA" w:color="auto" w:val="clear"/>
            <w:tcMar>
              <w:top w:type="dxa" w:w="70"/>
              <w:left w:type="dxa" w:w="110"/>
              <w:bottom w:type="dxa" w:w="70"/>
              <w:right w:type="dxa" w:w="110"/>
            </w:tcMar>
          </w:tcPr>
          <w:p>
            <w:pPr>
              <w:spacing w:after="40" w:before="40" w:line="240"/>
              <w:jc w:val="left"/>
            </w:pPr>
            <w:r>
              <w:rPr>
                <w:sz w:val="18"/>
                <w:szCs w:val="18"/>
              </w:rPr>
              <w:t xml:space="preserve">Topografía y replanteo (Glb)</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2020"/>
            <w:shd w:fill="F7F9FA" w:color="auto" w:val="clear"/>
            <w:tcMar>
              <w:top w:type="dxa" w:w="70"/>
              <w:left w:type="dxa" w:w="110"/>
              <w:bottom w:type="dxa" w:w="70"/>
              <w:right w:type="dxa" w:w="110"/>
            </w:tcMar>
          </w:tcPr>
          <w:p>
            <w:pPr>
              <w:spacing w:after="40" w:before="40" w:line="240"/>
              <w:jc w:val="left"/>
            </w:pPr>
            <w:r>
              <w:rPr>
                <w:sz w:val="18"/>
                <w:szCs w:val="18"/>
              </w:rPr>
              <w:t xml:space="preserve">3.200.000</w:t>
            </w:r>
          </w:p>
        </w:tc>
      </w:tr>
      <w:tr>
        <w:trPr>
          <w:cantSplit/>
        </w:trPr>
        <w:tc>
          <w:tcPr>
            <w:tcW w:type="dxa" w:w="700"/>
            <w:shd w:fill="auto" w:color="auto" w:val="clear"/>
            <w:tcMar>
              <w:top w:type="dxa" w:w="70"/>
              <w:left w:type="dxa" w:w="110"/>
              <w:bottom w:type="dxa" w:w="70"/>
              <w:right w:type="dxa" w:w="110"/>
            </w:tcMar>
          </w:tcPr>
          <w:p>
            <w:pPr>
              <w:spacing w:after="40" w:before="40" w:line="240"/>
              <w:jc w:val="left"/>
            </w:pPr>
            <w:r>
              <w:rPr>
                <w:sz w:val="18"/>
                <w:szCs w:val="18"/>
              </w:rPr>
              <w:t xml:space="preserve">1.2</w:t>
            </w:r>
          </w:p>
        </w:tc>
        <w:tc>
          <w:tcPr>
            <w:tcW w:type="dxa" w:w="4000"/>
            <w:shd w:fill="auto" w:color="auto" w:val="clear"/>
            <w:tcMar>
              <w:top w:type="dxa" w:w="70"/>
              <w:left w:type="dxa" w:w="110"/>
              <w:bottom w:type="dxa" w:w="70"/>
              <w:right w:type="dxa" w:w="110"/>
            </w:tcMar>
          </w:tcPr>
          <w:p>
            <w:pPr>
              <w:spacing w:after="40" w:before="40" w:line="240"/>
              <w:jc w:val="left"/>
            </w:pPr>
            <w:r>
              <w:rPr>
                <w:sz w:val="18"/>
                <w:szCs w:val="18"/>
              </w:rPr>
              <w:t xml:space="preserve">Estudio de suelos (Glb)</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2020"/>
            <w:shd w:fill="auto" w:color="auto" w:val="clear"/>
            <w:tcMar>
              <w:top w:type="dxa" w:w="70"/>
              <w:left w:type="dxa" w:w="110"/>
              <w:bottom w:type="dxa" w:w="70"/>
              <w:right w:type="dxa" w:w="110"/>
            </w:tcMar>
          </w:tcPr>
          <w:p>
            <w:pPr>
              <w:spacing w:after="40" w:before="40" w:line="240"/>
              <w:jc w:val="left"/>
            </w:pPr>
            <w:r>
              <w:rPr>
                <w:sz w:val="18"/>
                <w:szCs w:val="18"/>
              </w:rPr>
              <w:t xml:space="preserve">4.800.000</w:t>
            </w:r>
          </w:p>
        </w:tc>
      </w:tr>
      <w:tr>
        <w:trPr>
          <w:cantSplit/>
        </w:trPr>
        <w:tc>
          <w:tcPr>
            <w:tcW w:type="dxa" w:w="700"/>
            <w:shd w:fill="F7F9FA" w:color="auto" w:val="clear"/>
            <w:tcMar>
              <w:top w:type="dxa" w:w="70"/>
              <w:left w:type="dxa" w:w="110"/>
              <w:bottom w:type="dxa" w:w="70"/>
              <w:right w:type="dxa" w:w="110"/>
            </w:tcMar>
          </w:tcPr>
          <w:p>
            <w:pPr>
              <w:spacing w:after="40" w:before="40" w:line="240"/>
              <w:jc w:val="left"/>
            </w:pPr>
            <w:r>
              <w:rPr>
                <w:sz w:val="18"/>
                <w:szCs w:val="18"/>
              </w:rPr>
              <w:t xml:space="preserve">1.3</w:t>
            </w:r>
          </w:p>
        </w:tc>
        <w:tc>
          <w:tcPr>
            <w:tcW w:type="dxa" w:w="4000"/>
            <w:shd w:fill="F7F9FA" w:color="auto" w:val="clear"/>
            <w:tcMar>
              <w:top w:type="dxa" w:w="70"/>
              <w:left w:type="dxa" w:w="110"/>
              <w:bottom w:type="dxa" w:w="70"/>
              <w:right w:type="dxa" w:w="110"/>
            </w:tcMar>
          </w:tcPr>
          <w:p>
            <w:pPr>
              <w:spacing w:after="40" w:before="40" w:line="240"/>
              <w:jc w:val="left"/>
            </w:pPr>
            <w:r>
              <w:rPr>
                <w:sz w:val="18"/>
                <w:szCs w:val="18"/>
              </w:rPr>
              <w:t xml:space="preserve">Director de obra (Ms)</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6</w:t>
            </w:r>
          </w:p>
        </w:tc>
        <w:tc>
          <w:tcPr>
            <w:tcW w:type="dxa" w:w="2020"/>
            <w:shd w:fill="F7F9FA" w:color="auto" w:val="clear"/>
            <w:tcMar>
              <w:top w:type="dxa" w:w="70"/>
              <w:left w:type="dxa" w:w="110"/>
              <w:bottom w:type="dxa" w:w="70"/>
              <w:right w:type="dxa" w:w="110"/>
            </w:tcMar>
          </w:tcPr>
          <w:p>
            <w:pPr>
              <w:spacing w:after="40" w:before="40" w:line="240"/>
              <w:jc w:val="left"/>
            </w:pPr>
            <w:r>
              <w:rPr>
                <w:sz w:val="18"/>
                <w:szCs w:val="18"/>
              </w:rPr>
              <w:t xml:space="preserve">45.000.000</w:t>
            </w:r>
          </w:p>
        </w:tc>
      </w:tr>
      <w:tr>
        <w:trPr>
          <w:cantSplit/>
        </w:trPr>
        <w:tc>
          <w:tcPr>
            <w:tcW w:type="dxa" w:w="700"/>
            <w:shd w:fill="auto" w:color="auto" w:val="clear"/>
            <w:tcMar>
              <w:top w:type="dxa" w:w="70"/>
              <w:left w:type="dxa" w:w="110"/>
              <w:bottom w:type="dxa" w:w="70"/>
              <w:right w:type="dxa" w:w="110"/>
            </w:tcMar>
          </w:tcPr>
          <w:p>
            <w:pPr>
              <w:spacing w:after="40" w:before="40" w:line="240"/>
              <w:jc w:val="left"/>
            </w:pPr>
            <w:r>
              <w:rPr>
                <w:sz w:val="18"/>
                <w:szCs w:val="18"/>
              </w:rPr>
              <w:t>2.0</w:t>
            </w:r>
          </w:p>
        </w:tc>
        <w:tc>
          <w:tcPr>
            <w:tcW w:type="dxa" w:w="4000"/>
            <w:shd w:fill="auto" w:color="auto" w:val="clear"/>
            <w:tcMar>
              <w:top w:type="dxa" w:w="70"/>
              <w:left w:type="dxa" w:w="110"/>
              <w:bottom w:type="dxa" w:w="70"/>
              <w:right w:type="dxa" w:w="110"/>
            </w:tcMar>
          </w:tcPr>
          <w:p>
            <w:pPr>
              <w:spacing w:after="40" w:before="40" w:line="240"/>
              <w:jc w:val="left"/>
            </w:pPr>
            <w:r>
              <w:rPr>
                <w:b/>
                <w:bCs/>
                <w:sz w:val="18"/>
                <w:szCs w:val="18"/>
              </w:rPr>
              <w:t xml:space="preserve">CIMENTACIÓN</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Directo</w:t>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2020"/>
            <w:shd w:fill="auto" w:color="auto" w:val="clear"/>
            <w:tcMar>
              <w:top w:type="dxa" w:w="70"/>
              <w:left w:type="dxa" w:w="110"/>
              <w:bottom w:type="dxa" w:w="70"/>
              <w:right w:type="dxa" w:w="110"/>
            </w:tcMar>
          </w:tcPr>
          <w:p>
            <w:pPr>
              <w:spacing w:after="40" w:before="40" w:line="240"/>
              <w:jc w:val="left"/>
            </w:pPr>
            <w:r>
              <w:rPr>
                <w:b/>
                <w:bCs/>
                <w:sz w:val="18"/>
                <w:szCs w:val="18"/>
              </w:rPr>
              <w:t xml:space="preserve">68.295.000</w:t>
            </w:r>
          </w:p>
        </w:tc>
      </w:tr>
      <w:tr>
        <w:trPr>
          <w:cantSplit/>
        </w:trPr>
        <w:tc>
          <w:tcPr>
            <w:tcW w:type="dxa" w:w="700"/>
            <w:shd w:fill="F7F9FA" w:color="auto" w:val="clear"/>
            <w:tcMar>
              <w:top w:type="dxa" w:w="70"/>
              <w:left w:type="dxa" w:w="110"/>
              <w:bottom w:type="dxa" w:w="70"/>
              <w:right w:type="dxa" w:w="110"/>
            </w:tcMar>
          </w:tcPr>
          <w:p>
            <w:pPr>
              <w:spacing w:after="40" w:before="40" w:line="240"/>
              <w:jc w:val="left"/>
            </w:pPr>
            <w:r>
              <w:rPr>
                <w:sz w:val="18"/>
                <w:szCs w:val="18"/>
              </w:rPr>
              <w:t xml:space="preserve">2.1</w:t>
            </w:r>
          </w:p>
        </w:tc>
        <w:tc>
          <w:tcPr>
            <w:tcW w:type="dxa" w:w="4000"/>
            <w:shd w:fill="F7F9FA" w:color="auto" w:val="clear"/>
            <w:tcMar>
              <w:top w:type="dxa" w:w="70"/>
              <w:left w:type="dxa" w:w="110"/>
              <w:bottom w:type="dxa" w:w="70"/>
              <w:right w:type="dxa" w:w="110"/>
            </w:tcMar>
          </w:tcPr>
          <w:p>
            <w:pPr>
              <w:spacing w:after="40" w:before="40" w:line="240"/>
              <w:jc w:val="left"/>
            </w:pPr>
            <w:r>
              <w:rPr>
                <w:sz w:val="18"/>
                <w:szCs w:val="18"/>
              </w:rPr>
              <w:t xml:space="preserve">Excavación manual (m³)</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120</w:t>
            </w:r>
          </w:p>
        </w:tc>
        <w:tc>
          <w:tcPr>
            <w:tcW w:type="dxa" w:w="2020"/>
            <w:shd w:fill="F7F9FA" w:color="auto" w:val="clear"/>
            <w:tcMar>
              <w:top w:type="dxa" w:w="70"/>
              <w:left w:type="dxa" w:w="110"/>
              <w:bottom w:type="dxa" w:w="70"/>
              <w:right w:type="dxa" w:w="110"/>
            </w:tcMar>
          </w:tcPr>
          <w:p>
            <w:pPr>
              <w:spacing w:after="40" w:before="40" w:line="240"/>
              <w:jc w:val="left"/>
            </w:pPr>
            <w:r>
              <w:rPr>
                <w:sz w:val="18"/>
                <w:szCs w:val="18"/>
              </w:rPr>
              <w:t xml:space="preserve">4.620.000</w:t>
            </w:r>
          </w:p>
        </w:tc>
      </w:tr>
      <w:tr>
        <w:trPr>
          <w:cantSplit/>
        </w:trPr>
        <w:tc>
          <w:tcPr>
            <w:tcW w:type="dxa" w:w="700"/>
            <w:shd w:fill="auto" w:color="auto" w:val="clear"/>
            <w:tcMar>
              <w:top w:type="dxa" w:w="70"/>
              <w:left w:type="dxa" w:w="110"/>
              <w:bottom w:type="dxa" w:w="70"/>
              <w:right w:type="dxa" w:w="110"/>
            </w:tcMar>
          </w:tcPr>
          <w:p>
            <w:pPr>
              <w:spacing w:after="40" w:before="40" w:line="240"/>
              <w:jc w:val="left"/>
            </w:pPr>
            <w:r>
              <w:rPr>
                <w:sz w:val="18"/>
                <w:szCs w:val="18"/>
              </w:rPr>
              <w:t xml:space="preserve">2.2</w:t>
            </w:r>
          </w:p>
        </w:tc>
        <w:tc>
          <w:tcPr>
            <w:tcW w:type="dxa" w:w="4000"/>
            <w:shd w:fill="auto" w:color="auto" w:val="clear"/>
            <w:tcMar>
              <w:top w:type="dxa" w:w="70"/>
              <w:left w:type="dxa" w:w="110"/>
              <w:bottom w:type="dxa" w:w="70"/>
              <w:right w:type="dxa" w:w="110"/>
            </w:tcMar>
          </w:tcPr>
          <w:p>
            <w:pPr>
              <w:spacing w:after="40" w:before="40" w:line="240"/>
              <w:jc w:val="left"/>
            </w:pPr>
            <w:r>
              <w:rPr>
                <w:sz w:val="18"/>
                <w:szCs w:val="18"/>
              </w:rPr>
              <w:t xml:space="preserve">Concreto 3000 PSI para zapatas (m³)</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100</w:t>
            </w:r>
          </w:p>
        </w:tc>
        <w:tc>
          <w:tcPr>
            <w:tcW w:type="dxa" w:w="2020"/>
            <w:shd w:fill="auto" w:color="auto" w:val="clear"/>
            <w:tcMar>
              <w:top w:type="dxa" w:w="70"/>
              <w:left w:type="dxa" w:w="110"/>
              <w:bottom w:type="dxa" w:w="70"/>
              <w:right w:type="dxa" w:w="110"/>
            </w:tcMar>
          </w:tcPr>
          <w:p>
            <w:pPr>
              <w:spacing w:after="40" w:before="40" w:line="240"/>
              <w:jc w:val="left"/>
            </w:pPr>
            <w:r>
              <w:rPr>
                <w:sz w:val="18"/>
                <w:szCs w:val="18"/>
              </w:rPr>
              <w:t xml:space="preserve">63.675.000</w:t>
            </w:r>
          </w:p>
        </w:tc>
      </w:tr>
      <w:tr>
        <w:trPr>
          <w:cantSplit/>
        </w:trPr>
        <w:tc>
          <w:tcPr>
            <w:tcW w:type="dxa" w:w="700"/>
            <w:shd w:fill="F7F9FA" w:color="auto" w:val="clear"/>
            <w:tcMar>
              <w:top w:type="dxa" w:w="70"/>
              <w:left w:type="dxa" w:w="110"/>
              <w:bottom w:type="dxa" w:w="70"/>
              <w:right w:type="dxa" w:w="110"/>
            </w:tcMar>
          </w:tcPr>
          <w:p>
            <w:pPr>
              <w:spacing w:after="40" w:before="40" w:line="240"/>
              <w:jc w:val="left"/>
            </w:pPr>
            <w:r>
              <w:rPr>
                <w:sz w:val="18"/>
                <w:szCs w:val="18"/>
              </w:rPr>
              <w:t>3.0</w:t>
            </w:r>
          </w:p>
        </w:tc>
        <w:tc>
          <w:tcPr>
            <w:tcW w:type="dxa" w:w="4000"/>
            <w:shd w:fill="F7F9FA" w:color="auto" w:val="clear"/>
            <w:tcMar>
              <w:top w:type="dxa" w:w="70"/>
              <w:left w:type="dxa" w:w="110"/>
              <w:bottom w:type="dxa" w:w="70"/>
              <w:right w:type="dxa" w:w="110"/>
            </w:tcMar>
          </w:tcPr>
          <w:p>
            <w:pPr>
              <w:spacing w:after="40" w:before="40" w:line="240"/>
              <w:jc w:val="left"/>
            </w:pPr>
            <w:r>
              <w:rPr>
                <w:b/>
                <w:bCs/>
                <w:sz w:val="18"/>
                <w:szCs w:val="18"/>
              </w:rPr>
              <w:t xml:space="preserve">ESTRUCTURA</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Directo</w:t>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2020"/>
            <w:shd w:fill="F7F9FA" w:color="auto" w:val="clear"/>
            <w:tcMar>
              <w:top w:type="dxa" w:w="70"/>
              <w:left w:type="dxa" w:w="110"/>
              <w:bottom w:type="dxa" w:w="70"/>
              <w:right w:type="dxa" w:w="110"/>
            </w:tcMar>
          </w:tcPr>
          <w:p>
            <w:pPr>
              <w:spacing w:after="40" w:before="40" w:line="240"/>
              <w:jc w:val="left"/>
            </w:pPr>
            <w:r>
              <w:rPr>
                <w:b/>
                <w:bCs/>
                <w:sz w:val="18"/>
                <w:szCs w:val="18"/>
              </w:rPr>
              <w:t xml:space="preserve">37.195.000</w:t>
            </w:r>
          </w:p>
        </w:tc>
      </w:tr>
      <w:tr>
        <w:trPr>
          <w:cantSplit/>
        </w:trPr>
        <w:tc>
          <w:tcPr>
            <w:tcW w:type="dxa" w:w="700"/>
            <w:shd w:fill="auto" w:color="auto" w:val="clear"/>
            <w:tcMar>
              <w:top w:type="dxa" w:w="70"/>
              <w:left w:type="dxa" w:w="110"/>
              <w:bottom w:type="dxa" w:w="70"/>
              <w:right w:type="dxa" w:w="110"/>
            </w:tcMar>
          </w:tcPr>
          <w:p>
            <w:pPr>
              <w:spacing w:after="40" w:before="40" w:line="240"/>
              <w:jc w:val="left"/>
            </w:pPr>
            <w:r>
              <w:rPr>
                <w:sz w:val="18"/>
                <w:szCs w:val="18"/>
              </w:rPr>
              <w:t xml:space="preserve">3.1</w:t>
            </w:r>
          </w:p>
        </w:tc>
        <w:tc>
          <w:tcPr>
            <w:tcW w:type="dxa" w:w="4000"/>
            <w:shd w:fill="auto" w:color="auto" w:val="clear"/>
            <w:tcMar>
              <w:top w:type="dxa" w:w="70"/>
              <w:left w:type="dxa" w:w="110"/>
              <w:bottom w:type="dxa" w:w="70"/>
              <w:right w:type="dxa" w:w="110"/>
            </w:tcMar>
          </w:tcPr>
          <w:p>
            <w:pPr>
              <w:spacing w:after="40" w:before="40" w:line="240"/>
              <w:jc w:val="left"/>
            </w:pPr>
            <w:r>
              <w:rPr>
                <w:sz w:val="18"/>
                <w:szCs w:val="18"/>
              </w:rPr>
              <w:t xml:space="preserve">Acero de refuerzo 60.000 PSI (Kg)</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4.500</w:t>
            </w:r>
          </w:p>
        </w:tc>
        <w:tc>
          <w:tcPr>
            <w:tcW w:type="dxa" w:w="2020"/>
            <w:shd w:fill="auto" w:color="auto" w:val="clear"/>
            <w:tcMar>
              <w:top w:type="dxa" w:w="70"/>
              <w:left w:type="dxa" w:w="110"/>
              <w:bottom w:type="dxa" w:w="70"/>
              <w:right w:type="dxa" w:w="110"/>
            </w:tcMar>
          </w:tcPr>
          <w:p>
            <w:pPr>
              <w:spacing w:after="40" w:before="40" w:line="240"/>
              <w:jc w:val="left"/>
            </w:pPr>
            <w:r>
              <w:rPr>
                <w:sz w:val="18"/>
                <w:szCs w:val="18"/>
              </w:rPr>
              <w:t xml:space="preserve">30.825.000</w:t>
            </w:r>
          </w:p>
        </w:tc>
      </w:tr>
      <w:tr>
        <w:trPr>
          <w:cantSplit/>
        </w:trPr>
        <w:tc>
          <w:tcPr>
            <w:tcW w:type="dxa" w:w="700"/>
            <w:shd w:fill="F7F9FA" w:color="auto" w:val="clear"/>
            <w:tcMar>
              <w:top w:type="dxa" w:w="70"/>
              <w:left w:type="dxa" w:w="110"/>
              <w:bottom w:type="dxa" w:w="70"/>
              <w:right w:type="dxa" w:w="110"/>
            </w:tcMar>
          </w:tcPr>
          <w:p>
            <w:pPr>
              <w:spacing w:after="40" w:before="40" w:line="240"/>
              <w:jc w:val="left"/>
            </w:pPr>
            <w:r>
              <w:rPr>
                <w:sz w:val="18"/>
                <w:szCs w:val="18"/>
              </w:rPr>
              <w:t xml:space="preserve">3.2</w:t>
            </w:r>
          </w:p>
        </w:tc>
        <w:tc>
          <w:tcPr>
            <w:tcW w:type="dxa" w:w="4000"/>
            <w:shd w:fill="F7F9FA" w:color="auto" w:val="clear"/>
            <w:tcMar>
              <w:top w:type="dxa" w:w="70"/>
              <w:left w:type="dxa" w:w="110"/>
              <w:bottom w:type="dxa" w:w="70"/>
              <w:right w:type="dxa" w:w="110"/>
            </w:tcMar>
          </w:tcPr>
          <w:p>
            <w:pPr>
              <w:spacing w:after="40" w:before="40" w:line="240"/>
              <w:jc w:val="left"/>
            </w:pPr>
            <w:r>
              <w:rPr>
                <w:sz w:val="18"/>
                <w:szCs w:val="18"/>
              </w:rPr>
              <w:t xml:space="preserve">Formaleta metálica (m²)</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350</w:t>
            </w:r>
          </w:p>
        </w:tc>
        <w:tc>
          <w:tcPr>
            <w:tcW w:type="dxa" w:w="2020"/>
            <w:shd w:fill="F7F9FA" w:color="auto" w:val="clear"/>
            <w:tcMar>
              <w:top w:type="dxa" w:w="70"/>
              <w:left w:type="dxa" w:w="110"/>
              <w:bottom w:type="dxa" w:w="70"/>
              <w:right w:type="dxa" w:w="110"/>
            </w:tcMar>
          </w:tcPr>
          <w:p>
            <w:pPr>
              <w:spacing w:after="40" w:before="40" w:line="240"/>
              <w:jc w:val="left"/>
            </w:pPr>
            <w:r>
              <w:rPr>
                <w:sz w:val="18"/>
                <w:szCs w:val="18"/>
              </w:rPr>
              <w:t xml:space="preserve">6.370.000</w:t>
            </w:r>
          </w:p>
        </w:tc>
      </w:tr>
    </w:tbl>
    <w:p>
      <w:pPr>
        <w:pStyle w:val="Ttulo3"/>
        <w:spacing w:after="120" w:before="300"/>
      </w:pPr>
      <w:r>
        <w:rPr>
          <w:b/>
          <w:bCs/>
          <w:color w:val="1F2933"/>
          <w:sz w:val="23"/>
          <w:szCs w:val="23"/>
        </w:rPr>
        <w:t>Pie financiero</w:t>
      </w:r>
    </w:p>
    <w:p>
      <w:pPr>
        <w:spacing w:after="0" w:before="0" w:line="276"/>
        <w:ind w:left="280"/>
        <w:jc w:val="left"/>
      </w:pPr>
      <w:r>
        <w:rPr>
          <w:rFonts w:ascii="Consolas" w:cs="Consolas" w:eastAsia="Consolas" w:hAnsi="Consolas"/>
          <w:color w:val="1F2933"/>
          <w:sz w:val="17"/>
          <w:szCs w:val="17"/>
        </w:rPr>
        <w:t xml:space="preserve">Costo Directo      = 68.295.000 + 37.195.000     =  105.490.000</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 xml:space="preserve">Administración 10% = 105.490.000 × 10 ÷ 100      =   10.549.000</w:t>
      </w:r>
    </w:p>
    <w:p>
      <w:pPr>
        <w:spacing w:after="0" w:before="0" w:line="276"/>
        <w:ind w:left="280"/>
        <w:jc w:val="left"/>
      </w:pPr>
      <w:r>
        <w:rPr>
          <w:rFonts w:ascii="Consolas" w:cs="Consolas" w:eastAsia="Consolas" w:hAnsi="Consolas"/>
          <w:color w:val="1F2933"/>
          <w:sz w:val="17"/>
          <w:szCs w:val="17"/>
        </w:rPr>
        <w:t xml:space="preserve">Imprevistos     5% = 105.490.000 ×  5 ÷ 100      =    5.274.500</w:t>
      </w:r>
    </w:p>
    <w:p>
      <w:pPr>
        <w:spacing w:after="0" w:before="0" w:line="276"/>
        <w:ind w:left="280"/>
        <w:jc w:val="left"/>
      </w:pPr>
      <w:r>
        <w:rPr>
          <w:rFonts w:ascii="Consolas" w:cs="Consolas" w:eastAsia="Consolas" w:hAnsi="Consolas"/>
          <w:color w:val="1F2933"/>
          <w:sz w:val="17"/>
          <w:szCs w:val="17"/>
        </w:rPr>
        <w:t xml:space="preserve">Utilidad        5% = 105.490.000 ×  5 ÷ 100      =    5.274.500</w:t>
      </w:r>
    </w:p>
    <w:p>
      <w:pPr>
        <w:spacing w:after="0" w:before="0" w:line="276"/>
        <w:ind w:left="280"/>
        <w:jc w:val="left"/>
      </w:pPr>
      <w:r>
        <w:rPr>
          <w:rFonts w:ascii="Consolas" w:cs="Consolas" w:eastAsia="Consolas" w:hAnsi="Consolas"/>
          <w:color w:val="1F2933"/>
          <w:sz w:val="17"/>
          <w:szCs w:val="17"/>
        </w:rPr>
        <w:t>AIU                                              =   21.098.000</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IVA 19% sobre la utilidad = 5.274.500 × 19 ÷ 100  =    1.002.155</w:t>
      </w:r>
    </w:p>
    <w:p>
      <w:pPr>
        <w:spacing w:after="0" w:before="0" w:line="276"/>
        <w:ind w:left="280"/>
        <w:jc w:val="left"/>
      </w:pPr>
      <w:r>
        <w:rPr>
          <w:rFonts w:ascii="Consolas" w:cs="Consolas" w:eastAsia="Consolas" w:hAnsi="Consolas"/>
          <w:color w:val="1F2933"/>
          <w:sz w:val="17"/>
          <w:szCs w:val="17"/>
        </w:rPr>
        <w:t xml:space="preserve">Costo Indirecto                                  =   53.000.000</w:t>
      </w:r>
    </w:p>
    <w:p>
      <w:pPr>
        <w:spacing w:after="0" w:before="0" w:line="276"/>
        <w:ind w:left="280"/>
        <w:jc w:val="left"/>
      </w:pPr>
      <w:r>
        <w:rPr>
          <w:rFonts w:ascii="Consolas" w:cs="Consolas" w:eastAsia="Consolas" w:hAnsi="Consolas"/>
          <w:color w:val="1F2933"/>
          <w:sz w:val="17"/>
          <w:szCs w:val="17"/>
        </w:rPr>
        <w:t xml:space="preserve">                                                    ────────────</w:t>
      </w:r>
    </w:p>
    <w:p>
      <w:pPr>
        <w:spacing w:after="0" w:before="0" w:line="276"/>
        <w:ind w:left="280"/>
        <w:jc w:val="left"/>
      </w:pPr>
      <w:r>
        <w:rPr>
          <w:rFonts w:ascii="Consolas" w:cs="Consolas" w:eastAsia="Consolas" w:hAnsi="Consolas"/>
          <w:color w:val="1F2933"/>
          <w:sz w:val="17"/>
          <w:szCs w:val="17"/>
        </w:rPr>
        <w:t>VALOR TOTAL        = 105.490.000 + 53.000.000 + 21.098.000 + 1.002.155</w:t>
      </w:r>
    </w:p>
    <w:p>
      <w:pPr>
        <w:spacing w:after="140" w:before="0" w:line="276"/>
        <w:ind w:left="280"/>
        <w:jc w:val="left"/>
      </w:pPr>
      <w:r>
        <w:rPr>
          <w:rFonts w:ascii="Consolas" w:cs="Consolas" w:eastAsia="Consolas" w:hAnsi="Consolas"/>
          <w:color w:val="1F2933"/>
          <w:sz w:val="17"/>
          <w:szCs w:val="17"/>
        </w:rPr>
        <w:t xml:space="preserve">                                                 =  180.590.155</w:t>
      </w:r>
    </w:p>
    <w:p>
      <w:pPr>
        <w:pStyle w:val="Ttulo3"/>
        <w:spacing w:after="120" w:before="300"/>
      </w:pPr>
      <w:r>
        <w:rPr>
          <w:b/>
          <w:bCs/>
          <w:color w:val="1F2933"/>
          <w:sz w:val="23"/>
          <w:szCs w:val="23"/>
        </w:rPr>
        <w:t>Incidencias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1700"/>
        <w:gridCol w:w="3400"/>
        <w:gridCol w:w="1520"/>
      </w:tblGrid>
      <w:tr>
        <w:trPr>
          <w:cantSplit/>
          <w:tblHeader/>
        </w:trPr>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Capítulo</w:t>
            </w:r>
          </w:p>
        </w:tc>
        <w:tc>
          <w:tcPr>
            <w:tcW w:type="dxa" w:w="1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Clasificación</w:t>
            </w:r>
          </w:p>
        </w:tc>
        <w:tc>
          <w:tcPr>
            <w:tcW w:type="dxa" w:w="3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Cálculo</w:t>
            </w:r>
          </w:p>
        </w:tc>
        <w:tc>
          <w:tcPr>
            <w:tcW w:type="dxa" w:w="15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Incidencia</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2 · CIMENTACIÓN</w:t>
            </w:r>
          </w:p>
        </w:tc>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Directo</w:t>
            </w:r>
          </w:p>
        </w:tc>
        <w:tc>
          <w:tcPr>
            <w:tcW w:type="dxa" w:w="3400"/>
            <w:shd w:fill="auto" w:color="auto" w:val="clear"/>
            <w:tcMar>
              <w:top w:type="dxa" w:w="70"/>
              <w:left w:type="dxa" w:w="110"/>
              <w:bottom w:type="dxa" w:w="70"/>
              <w:right w:type="dxa" w:w="110"/>
            </w:tcMar>
          </w:tcPr>
          <w:p>
            <w:pPr>
              <w:spacing w:after="40" w:before="40" w:line="240"/>
              <w:jc w:val="left"/>
            </w:pPr>
            <w:r>
              <w:rPr>
                <w:sz w:val="18"/>
                <w:szCs w:val="18"/>
              </w:rPr>
              <w:t xml:space="preserve">68.295.000 ÷ 105.490.000 × 100</w:t>
            </w:r>
          </w:p>
        </w:tc>
        <w:tc>
          <w:tcPr>
            <w:tcW w:type="dxa" w:w="1520"/>
            <w:shd w:fill="auto" w:color="auto" w:val="clear"/>
            <w:tcMar>
              <w:top w:type="dxa" w:w="70"/>
              <w:left w:type="dxa" w:w="110"/>
              <w:bottom w:type="dxa" w:w="70"/>
              <w:right w:type="dxa" w:w="110"/>
            </w:tcMar>
          </w:tcPr>
          <w:p>
            <w:pPr>
              <w:spacing w:after="40" w:before="40" w:line="240"/>
              <w:jc w:val="left"/>
            </w:pPr>
            <w:r>
              <w:rPr>
                <w:sz w:val="18"/>
                <w:szCs w:val="18"/>
              </w:rPr>
              <w:t xml:space="preserve">64,74%</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3 · ESTRUCTURA</w:t>
            </w:r>
          </w:p>
        </w:tc>
        <w:tc>
          <w:tcPr>
            <w:tcW w:type="dxa" w:w="1700"/>
            <w:shd w:fill="F7F9FA" w:color="auto" w:val="clear"/>
            <w:tcMar>
              <w:top w:type="dxa" w:w="70"/>
              <w:left w:type="dxa" w:w="110"/>
              <w:bottom w:type="dxa" w:w="70"/>
              <w:right w:type="dxa" w:w="110"/>
            </w:tcMar>
          </w:tcPr>
          <w:p>
            <w:pPr>
              <w:spacing w:after="40" w:before="40" w:line="240"/>
              <w:jc w:val="left"/>
            </w:pPr>
            <w:r>
              <w:rPr>
                <w:sz w:val="18"/>
                <w:szCs w:val="18"/>
              </w:rPr>
              <w:t xml:space="preserve">Directo</w:t>
            </w:r>
          </w:p>
        </w:tc>
        <w:tc>
          <w:tcPr>
            <w:tcW w:type="dxa" w:w="3400"/>
            <w:shd w:fill="F7F9FA" w:color="auto" w:val="clear"/>
            <w:tcMar>
              <w:top w:type="dxa" w:w="70"/>
              <w:left w:type="dxa" w:w="110"/>
              <w:bottom w:type="dxa" w:w="70"/>
              <w:right w:type="dxa" w:w="110"/>
            </w:tcMar>
          </w:tcPr>
          <w:p>
            <w:pPr>
              <w:spacing w:after="40" w:before="40" w:line="240"/>
              <w:jc w:val="left"/>
            </w:pPr>
            <w:r>
              <w:rPr>
                <w:sz w:val="18"/>
                <w:szCs w:val="18"/>
              </w:rPr>
              <w:t xml:space="preserve">37.195.000 ÷ 105.490.000 × 100</w:t>
            </w:r>
          </w:p>
        </w:tc>
        <w:tc>
          <w:tcPr>
            <w:tcW w:type="dxa" w:w="1520"/>
            <w:shd w:fill="F7F9FA" w:color="auto" w:val="clear"/>
            <w:tcMar>
              <w:top w:type="dxa" w:w="70"/>
              <w:left w:type="dxa" w:w="110"/>
              <w:bottom w:type="dxa" w:w="70"/>
              <w:right w:type="dxa" w:w="110"/>
            </w:tcMar>
          </w:tcPr>
          <w:p>
            <w:pPr>
              <w:spacing w:after="40" w:before="40" w:line="240"/>
              <w:jc w:val="left"/>
            </w:pPr>
            <w:r>
              <w:rPr>
                <w:sz w:val="18"/>
                <w:szCs w:val="18"/>
              </w:rPr>
              <w:t xml:space="preserve">35,26%</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b/>
                <w:bCs/>
                <w:sz w:val="18"/>
                <w:szCs w:val="18"/>
              </w:rPr>
              <w:t xml:space="preserve">Suma de los directos</w:t>
            </w:r>
          </w:p>
        </w:tc>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34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520"/>
            <w:shd w:fill="auto" w:color="auto" w:val="clear"/>
            <w:tcMar>
              <w:top w:type="dxa" w:w="70"/>
              <w:left w:type="dxa" w:w="110"/>
              <w:bottom w:type="dxa" w:w="70"/>
              <w:right w:type="dxa" w:w="110"/>
            </w:tcMar>
          </w:tcPr>
          <w:p>
            <w:pPr>
              <w:spacing w:after="40" w:before="40" w:line="240"/>
              <w:jc w:val="left"/>
            </w:pPr>
            <w:r>
              <w:rPr>
                <w:b/>
                <w:bCs/>
                <w:sz w:val="18"/>
                <w:szCs w:val="18"/>
              </w:rPr>
              <w:t xml:space="preserve">100,00%</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1 · PRELIMINARES</w:t>
            </w:r>
          </w:p>
        </w:tc>
        <w:tc>
          <w:tcPr>
            <w:tcW w:type="dxa" w:w="1700"/>
            <w:shd w:fill="F7F9FA" w:color="auto" w:val="clear"/>
            <w:tcMar>
              <w:top w:type="dxa" w:w="70"/>
              <w:left w:type="dxa" w:w="110"/>
              <w:bottom w:type="dxa" w:w="70"/>
              <w:right w:type="dxa" w:w="110"/>
            </w:tcMar>
          </w:tcPr>
          <w:p>
            <w:pPr>
              <w:spacing w:after="40" w:before="40" w:line="240"/>
              <w:jc w:val="left"/>
            </w:pPr>
            <w:r>
              <w:rPr>
                <w:sz w:val="18"/>
                <w:szCs w:val="18"/>
              </w:rPr>
              <w:t xml:space="preserve">Indirecto</w:t>
            </w:r>
          </w:p>
        </w:tc>
        <w:tc>
          <w:tcPr>
            <w:tcW w:type="dxa" w:w="3400"/>
            <w:shd w:fill="F7F9FA" w:color="auto" w:val="clear"/>
            <w:tcMar>
              <w:top w:type="dxa" w:w="70"/>
              <w:left w:type="dxa" w:w="110"/>
              <w:bottom w:type="dxa" w:w="70"/>
              <w:right w:type="dxa" w:w="110"/>
            </w:tcMar>
          </w:tcPr>
          <w:p>
            <w:pPr>
              <w:spacing w:after="40" w:before="40" w:line="240"/>
              <w:jc w:val="left"/>
            </w:pPr>
            <w:r>
              <w:rPr>
                <w:sz w:val="18"/>
                <w:szCs w:val="18"/>
              </w:rPr>
              <w:t xml:space="preserve">53.000.000 ÷ 105.490.000 × 100</w:t>
            </w:r>
          </w:p>
        </w:tc>
        <w:tc>
          <w:tcPr>
            <w:tcW w:type="dxa" w:w="1520"/>
            <w:shd w:fill="F7F9FA" w:color="auto" w:val="clear"/>
            <w:tcMar>
              <w:top w:type="dxa" w:w="70"/>
              <w:left w:type="dxa" w:w="110"/>
              <w:bottom w:type="dxa" w:w="70"/>
              <w:right w:type="dxa" w:w="110"/>
            </w:tcMar>
          </w:tcPr>
          <w:p>
            <w:pPr>
              <w:spacing w:after="40" w:before="40" w:line="240"/>
              <w:jc w:val="left"/>
            </w:pPr>
            <w:r>
              <w:rPr>
                <w:sz w:val="18"/>
                <w:szCs w:val="18"/>
              </w:rPr>
              <w:t xml:space="preserve">50,24%</w:t>
            </w:r>
          </w:p>
        </w:tc>
      </w:tr>
    </w:tbl>
    <w:p>
      <w:pPr>
        <w:spacing w:after="120" w:before="0" w:line="276"/>
        <w:jc w:val="both"/>
      </w:pPr>
      <w:r>
        <w:rPr>
          <w:sz w:val="20"/>
          <w:szCs w:val="20"/>
        </w:rPr>
        <w:t xml:space="preserve">Los dos capítulos directos suman exactamente cien. El capítulo indirecto se mide contra la misma base pero queda fuera de esa suma: no es un error de cálculo, es que mide otra cosa.</w:t>
      </w:r>
    </w:p>
    <w:p>
      <w:pPr>
        <w:pStyle w:val="Ttulo2"/>
        <w:pBdr>
          <w:bottom w:val="single" w:color="13496B" w:sz="10" w:space="6"/>
        </w:pBdr>
        <w:spacing w:after="180" w:before="420"/>
      </w:pPr>
      <w:r>
        <w:rPr>
          <w:b/>
          <w:bCs/>
          <w:color w:val="13496B"/>
          <w:sz w:val="30"/>
          <w:szCs w:val="30"/>
        </w:rPr>
        <w:t>Lista de verificación</w:t>
      </w:r>
    </w:p>
    <w:p>
      <w:pPr>
        <w:spacing w:after="120" w:before="0" w:line="276"/>
        <w:jc w:val="both"/>
      </w:pPr>
      <w:r>
        <w:rPr>
          <w:sz w:val="20"/>
          <w:szCs w:val="20"/>
        </w:rPr>
        <w:t>Las catorce operaciones del sistema, para marcar una por una contra el código cuando esté construido. Si alguna no coincide, el esquema manda.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600"/>
        <w:gridCol w:w="3600"/>
        <w:gridCol w:w="4820"/>
      </w:tblGrid>
      <w:tr>
        <w:trPr>
          <w:cantSplit/>
          <w:tblHeader/>
        </w:trPr>
        <w:tc>
          <w:tcPr>
            <w:tcW w:type="dxa" w:w="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w:t>
            </w:r>
          </w:p>
        </w:tc>
        <w:tc>
          <w:tcPr>
            <w:tcW w:type="dxa" w:w="3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Cálculo</w:t>
            </w:r>
          </w:p>
        </w:tc>
        <w:tc>
          <w:tcPr>
            <w:tcW w:type="dxa" w:w="48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Comprobación rápida</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precio_total desde precio_base</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500.000 con IVA 19% → 595.000</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precio_base desde precio_total</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595.000 con IVA 19% → 500.000</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3</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Subtotal de línea de APU</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1 × 1,00 × 1,05 × 595.000 → 624.750</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4</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Desperdicio solo en materiales</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Desperdicio 5% en un recurso de personal → la base lo rechaza</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5</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Cantidad y rendimiento mayores que cero</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Rendimiento 0 → la base lo rechaza</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6</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Costo directo del APU</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624.750 + 12.000 → 636.750</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7</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Costo total de la actividad</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100 × 636.750 → 63.675.000</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8</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Monto acumulado del capítulo</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4.620.000 + 63.675.000 → 68.295.000</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9</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Costo Directo del proyecto</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Solo capítulos DIRECTO → 105.490.000</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10</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Costo Indirecto del proyecto</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Solo capítulos INDIRECTO → 53.000.000</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11</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AIU sobre el costo directo</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105.490.000 con 10/5/5 → 21.098.000</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11b</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IVA sobre la utilidad</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5.274.500 con 19% → 1.002.155</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12</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Valor total</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105.490.000 + 53.000.000 + 21.098.000 + 1.002.155 → 180.590.155</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13</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Incidencia de capítulo directo</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Los directos suman 100,00%</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13b</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Incidencia con costo directo en cero</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Presupuesto de solo indirectos → guion, no error de división</w:t>
            </w:r>
          </w:p>
        </w:tc>
      </w:tr>
    </w:tbl>
    <w:p>
      <w:pPr>
        <w:spacing w:after="120"/>
      </w:pP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Tres pruebas que no son de aritmética pero deben pasar igual</w:t>
            </w:r>
          </w:p>
          <w:p>
            <w:pPr>
              <w:spacing w:after="110" w:line="276"/>
              <w:jc w:val="both"/>
            </w:pPr>
            <w:r>
              <w:rPr>
                <w:sz w:val="19"/>
                <w:szCs w:val="19"/>
              </w:rPr>
              <w:t xml:space="preserve">Un capítulo de primer nivel sin clasificar debe ser rechazado por la base, no por la interfaz.</w:t>
            </w:r>
          </w:p>
          <w:p>
            <w:pPr>
              <w:spacing w:after="110" w:line="276"/>
              <w:jc w:val="both"/>
            </w:pPr>
            <w:r>
              <w:rPr>
                <w:sz w:val="19"/>
                <w:szCs w:val="19"/>
              </w:rPr>
              <w:t xml:space="preserve">Un subcapítulo con clasificación propia debe ser rechazado: la clasificación vive solo en el capítulo raíz.</w:t>
            </w:r>
          </w:p>
          <w:p>
            <w:pPr>
              <w:spacing w:after="40" w:line="276"/>
              <w:jc w:val="both"/>
            </w:pPr>
            <w:r>
              <w:rPr>
                <w:sz w:val="19"/>
                <w:szCs w:val="19"/>
              </w:rPr>
              <w:t>Un presupuesto Activo no admite ningún cambio en su línea base: ni cantidades, ni precios, ni estructura, ni porcentajes.</w:t>
            </w:r>
          </w:p>
        </w:tc>
      </w:tr>
    </w:tbl>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19. Las operaciones que la base debe rechazar</w:t>
      </w:r>
    </w:p>
    <w:p w:rsidR="00AB7BF3" w:rsidRPr="005D381A" w:rsidRDefault="005D381A">
      <w:pPr>
        <w:spacing w:after="120" w:line="276" w:lineRule="auto"/>
        <w:jc w:val="both"/>
        <w:rPr>
          <w:lang w:val="es-CO"/>
        </w:rPr>
      </w:pPr>
      <w:r w:rsidRPr="005D381A">
        <w:rPr>
          <w:lang w:val="es-CO"/>
        </w:rPr>
        <w:t>Recién creada, la base tiene 18 tablas en el esquema app —16 de inquilino y dos catálogos globales—, 59 triggers, 19 políticas de aislamiento, ninguna vista y 77 funciones. La primera comprobación es que app.fn_verificar_rls() devuelva cero filas: si devuelve alguna, hay una tabla de inquilino sin aislamiento. La segunda es intentar, con el rol de la aplicación y no como superusuario, las operaciones que la base tiene que rechazar por sí sola, sin ayuda del backend:</w:t>
      </w:r>
      <w:r w:rsidR="008A38B8">
        <w:rPr>
          <w:lang w:val="es-CO"/>
        </w:rPr>
      </w:r>
      <w:r w:rsidRPr="005D381A">
        <w:rPr>
          <w:lang w:val="es-CO"/>
        </w:rPr>
      </w:r>
    </w:p>
    <w:p>
      <w:pPr>
        <w:pStyle w:val="Prrafodelista"/>
        <w:numPr>
          <w:ilvl w:val="0"/>
          <w:numId w:val="2"/>
        </w:numPr>
        <w:spacing w:after="90" w:line="276"/>
        <w:jc w:val="both"/>
      </w:pPr>
      <w:r>
        <w:rPr>
          <w:sz w:val="20"/>
          <w:szCs w:val="20"/>
        </w:rPr>
        <w:t xml:space="preserve">Editar la cantidad de un ítem en un proyecto en estado Activo.</w:t>
      </w:r>
    </w:p>
    <w:p>
      <w:pPr>
        <w:pStyle w:val="Prrafodelista"/>
        <w:numPr>
          <w:ilvl w:val="0"/>
          <w:numId w:val="2"/>
        </w:numPr>
        <w:spacing w:after="90" w:line="276"/>
        <w:jc w:val="both"/>
      </w:pPr>
      <w:r>
        <w:rPr>
          <w:sz w:val="20"/>
          <w:szCs w:val="20"/>
        </w:rPr>
        <w:t xml:space="preserve">Modificar un registro del historial de cambios.</w:t>
      </w:r>
    </w:p>
    <w:p>
      <w:pPr>
        <w:pStyle w:val="Prrafodelista"/>
        <w:numPr>
          <w:ilvl w:val="0"/>
          <w:numId w:val="2"/>
        </w:numPr>
        <w:spacing w:after="90" w:line="276"/>
        <w:jc w:val="both"/>
      </w:pPr>
      <w:r>
        <w:rPr>
          <w:sz w:val="20"/>
          <w:szCs w:val="20"/>
        </w:rPr>
        <w:t xml:space="preserve">Poner desperdicio a un recurso que no sea material.</w:t>
      </w:r>
    </w:p>
    <w:p>
      <w:pPr>
        <w:pStyle w:val="Prrafodelista"/>
        <w:numPr>
          <w:ilvl w:val="0"/>
          <w:numId w:val="2"/>
        </w:numPr>
        <w:spacing w:after="90" w:line="276"/>
        <w:jc w:val="both"/>
      </w:pPr>
      <w:r>
        <w:rPr>
          <w:sz w:val="20"/>
          <w:szCs w:val="20"/>
        </w:rPr>
        <w:t xml:space="preserve">Pasar un proyecto de Abierto directamente a Cerrado.</w:t>
      </w:r>
    </w:p>
    <w:p>
      <w:pPr>
        <w:pStyle w:val="Prrafodelista"/>
        <w:numPr>
          <w:ilvl w:val="0"/>
          <w:numId w:val="2"/>
        </w:numPr>
        <w:spacing w:after="90" w:line="276"/>
        <w:jc w:val="both"/>
      </w:pPr>
      <w:r>
        <w:rPr>
          <w:sz w:val="20"/>
          <w:szCs w:val="20"/>
        </w:rPr>
        <w:t xml:space="preserve">Borrar un recurso que está en uso en algún APU.</w:t>
      </w:r>
    </w:p>
    <w:p>
      <w:pPr>
        <w:pStyle w:val="Prrafodelista"/>
        <w:numPr>
          <w:ilvl w:val="0"/>
          <w:numId w:val="2"/>
        </w:numPr>
        <w:spacing w:after="90" w:line="276"/>
        <w:jc w:val="both"/>
      </w:pPr>
      <w:r>
        <w:rPr>
          <w:sz w:val="20"/>
          <w:szCs w:val="20"/>
        </w:rPr>
        <w:t>Guardar una actividad con un precio unitario distinto al de su versión de APU.</w:t>
      </w:r>
    </w:p>
    <w:p>
      <w:pPr>
        <w:pStyle w:val="Prrafodelista"/>
        <w:numPr>
          <w:ilvl w:val="0"/>
          <w:numId w:val="2"/>
        </w:numPr>
        <w:spacing w:after="90" w:line="276"/>
        <w:jc w:val="both"/>
      </w:pPr>
      <w:r>
        <w:rPr>
          <w:sz w:val="20"/>
          <w:szCs w:val="20"/>
        </w:rPr>
        <w:t>Guardar un APU sin ninguna versión, o una versión sin líneas.</w:t>
      </w:r>
    </w:p>
    <w:p>
      <w:pPr>
        <w:pStyle w:val="Prrafodelista"/>
        <w:numPr>
          <w:ilvl w:val="0"/>
          <w:numId w:val="2"/>
        </w:numPr>
        <w:spacing w:after="90" w:line="276"/>
        <w:jc w:val="both"/>
      </w:pPr>
      <w:r>
        <w:rPr>
          <w:sz w:val="20"/>
          <w:szCs w:val="20"/>
        </w:rPr>
        <w:t>Saltarse el congelamiento fijando desde la aplicación una bandera de purga.</w:t>
      </w:r>
    </w:p>
    <w:p>
      <w:pPr>
        <w:pStyle w:val="Prrafodelista"/>
        <w:numPr>
          <w:ilvl w:val="0"/>
          <w:numId w:val="2"/>
        </w:numPr>
        <w:spacing w:after="90" w:line="276"/>
        <w:jc w:val="both"/>
      </w:pPr>
      <w:r>
        <w:rPr>
          <w:sz w:val="20"/>
          <w:szCs w:val="20"/>
        </w:rPr>
        <w:t>Tocar un presupuesto de otra empresa pasando su identificador a una función.</w:t>
      </w:r>
    </w:p>
    <w:p>
      <w:pPr>
        <w:pStyle w:val="Prrafodelista"/>
        <w:numPr>
          <w:ilvl w:val="0"/>
          <w:numId w:val="2"/>
        </w:numPr>
        <w:spacing w:after="90" w:line="276"/>
        <w:jc w:val="both"/>
      </w:pPr>
      <w:r>
        <w:rPr>
          <w:sz w:val="20"/>
          <w:szCs w:val="20"/>
        </w:rPr>
        <w:t>Dar el permiso de gestionar usuarios al rol Asistente.</w:t>
      </w:r>
    </w:p>
    <w:p>
      <w:pPr>
        <w:pStyle w:val="Prrafodelista"/>
        <w:numPr>
          <w:ilvl w:val="0"/>
          <w:numId w:val="2"/>
        </w:numPr>
        <w:spacing w:after="90" w:line="276"/>
        <w:jc w:val="both"/>
      </w:pPr>
      <w:r>
        <w:rPr>
          <w:sz w:val="20"/>
          <w:szCs w:val="20"/>
        </w:rPr>
        <w:t>Registrar un pago sin período ni fecha de vencimiento, o con una fecha ya vencida.</w:t>
      </w:r>
    </w:p>
    <w:p>
      <w:pPr>
        <w:pStyle w:val="Prrafodelista"/>
        <w:numPr>
          <w:ilvl w:val="0"/>
          <w:numId w:val="2"/>
        </w:numPr>
        <w:spacing w:after="90" w:line="276"/>
        <w:jc w:val="both"/>
      </w:pPr>
      <w:r>
        <w:rPr>
          <w:sz w:val="20"/>
          <w:szCs w:val="20"/>
        </w:rPr>
        <w:t>Crear un subcapítulo en un presupuesto estructurado por ítems.</w:t>
      </w:r>
    </w:p>
    <w:p>
      <w:pPr>
        <w:pStyle w:val="Prrafodelista"/>
        <w:numPr>
          <w:ilvl w:val="0"/>
          <w:numId w:val="2"/>
        </w:numPr>
        <w:spacing w:after="90" w:line="276"/>
        <w:jc w:val="both"/>
      </w:pPr>
      <w:r>
        <w:rPr>
          <w:sz w:val="20"/>
          <w:szCs w:val="20"/>
        </w:rPr>
        <w:t>Registrar dos veces el mismo pago de la pasarela: el segundo intento no suma un período más.</w:t>
      </w:r>
    </w:p>
    <w:p>
      <w:pPr>
        <w:pStyle w:val="Prrafodelista"/>
        <w:numPr>
          <w:ilvl w:val="0"/>
          <w:numId w:val="2"/>
        </w:numPr>
        <w:spacing w:after="90" w:line="276"/>
        <w:jc w:val="both"/>
      </w:pPr>
      <w:r>
        <w:rPr>
          <w:sz w:val="20"/>
          <w:szCs w:val="20"/>
        </w:rPr>
        <w:t>Activar un proyecto que ya está Activo, o cerrar uno ya Cerrado: la fecha de la línea base no se reescribe.</w:t>
      </w:r>
    </w:p>
    <w:p>
      <w:pPr>
        <w:pStyle w:val="Prrafodelista"/>
        <w:numPr>
          <w:ilvl w:val="0"/>
          <w:numId w:val="2"/>
        </w:numPr>
        <w:spacing w:after="90" w:line="276"/>
        <w:jc w:val="both"/>
      </w:pPr>
      <w:r>
        <w:rPr>
          <w:sz w:val="20"/>
          <w:szCs w:val="20"/>
        </w:rPr>
        <w:t>Resolver un correo a un usuario, y con él su hash de contraseña, desde la conexión de la aplicación.</w:t>
      </w:r>
    </w:p>
    <w:p>
      <w:pPr>
        <w:pStyle w:val="Prrafodelista"/>
        <w:numPr>
          <w:ilvl w:val="0"/>
          <w:numId w:val="2"/>
        </w:numPr>
        <w:spacing w:after="90" w:line="276"/>
        <w:jc w:val="both"/>
      </w:pPr>
      <w:r>
        <w:rPr>
          <w:sz w:val="20"/>
          <w:szCs w:val="20"/>
        </w:rPr>
        <w:t>Escribir un evento del historial, a mano o llamando a la función interna desde fuera de un trigger.</w:t>
      </w:r>
    </w:p>
    <w:p>
      <w:pPr>
        <w:pStyle w:val="Prrafodelista"/>
        <w:numPr>
          <w:ilvl w:val="0"/>
          <w:numId w:val="2"/>
        </w:numPr>
        <w:spacing w:after="90" w:line="276"/>
        <w:jc w:val="both"/>
      </w:pPr>
      <w:r>
        <w:rPr>
          <w:sz w:val="20"/>
          <w:szCs w:val="20"/>
        </w:rPr>
        <w:t>Ascender un rol personalizado a Administrador, o crear un segundo rol de tipo Administrador.</w:t>
      </w:r>
    </w:p>
    <w:p>
      <w:pPr>
        <w:spacing w:after="120" w:before="0" w:line="276"/>
        <w:jc w:val="both"/>
      </w:pPr>
      <w:r>
        <w:rPr>
          <w:sz w:val="20"/>
          <w:szCs w:val="20"/>
        </w:rPr>
        <w:t>Y también: cambiar el AIU, el porcentaje de IVA o el nombre de un proyecto Activo, escribir valor_total a mano, mover un ítem a otro presupuesto, dejar un capítulo colgando de sí mismo, revocar al único administrador de una empresa, dar a un rol una acción sin el permiso de ver de su módulo, y dejar a un usuario Activo sin contraseña. Si alguna pasa sin error, algo quedó mal en la instalación.</w:t>
      </w: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PARTE II · DESPUÉS DEL MVP</w:t>
      </w:r>
    </w:p>
    <w:p w:rsidR="00AB7BF3" w:rsidRPr="005D381A" w:rsidRDefault="005D381A">
      <w:pPr>
        <w:spacing w:after="120" w:line="276" w:lineRule="auto"/>
        <w:jc w:val="both"/>
        <w:rPr>
          <w:lang w:val="es-CO"/>
        </w:rPr>
      </w:pPr>
      <w:r w:rsidRPr="005D381A">
        <w:rPr>
          <w:lang w:val="es-CO"/>
        </w:rPr>
        <w:t>Todo lo anterior es el alcance que hay que construir ahora. Lo que sigue no se programa todavía, pero el modelo de datos tiene que poder recibirlo mediante migraciones que solo agreguen —tablas, columnas, funciones— sin reescribir lo que para entonces ya tendrá datos de clientes reales.</w:t>
      </w:r>
      <w:r w:rsidR="008A38B8">
        <w:rPr>
          <w:lang w:val="es-CO"/>
        </w:rPr>
      </w:r>
      <w:r w:rsidRPr="005D381A">
        <w:rPr>
          <w:lang w:val="es-CO"/>
        </w:rPr>
      </w: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20. Qué sigue después del MVP</w:t>
      </w:r>
    </w:p>
    <w:p w:rsidR="00AB7BF3" w:rsidRPr="005D381A" w:rsidRDefault="005D381A">
      <w:pPr>
        <w:spacing w:after="120" w:line="276" w:lineRule="auto"/>
        <w:jc w:val="both"/>
        <w:rPr>
          <w:lang w:val="es-CO"/>
        </w:rPr>
      </w:pPr>
      <w:r w:rsidRPr="005D381A">
        <w:rPr>
          <w:lang w:val="es-CO"/>
        </w:rPr>
        <w:t>El MVP completo —presupuestar de punta a punta— es la fase 1 del producto. Lo que sigue se numera como fase 2, fase 3 y fase 4, y es a eso a lo que remiten las secciones anteriores cuando dicen que algo «llega en la fase 2».</w:t>
      </w:r>
      <w:r w:rsidR="008A38B8">
        <w:rPr>
          <w:lang w:val="es-CO"/>
        </w:rPr>
      </w:r>
      <w:r w:rsidRPr="005D381A">
        <w:rPr>
          <w:lang w:val="es-CO"/>
        </w:rPr>
      </w:r>
    </w:p>
    <w:p w:rsidR="00AB7BF3" w:rsidRPr="005D381A" w:rsidRDefault="005D381A">
      <w:pPr>
        <w:spacing w:after="120" w:line="276" w:lineRule="auto"/>
        <w:jc w:val="both"/>
        <w:rPr>
          <w:lang w:val="es-CO"/>
        </w:rPr>
      </w:pPr>
      <w:r w:rsidRPr="005D381A">
        <w:rPr>
          <w:lang w:val="es-CO"/>
        </w:rPr>
        <w:t>El orden de aquí en adelante obedece a la misma lógica que el del MVP: la cadena de datos. No hay avance de obra creíble sin consumo de recursos, no hay consumo sin salidas de almacén, no hay salidas sin entradas, y no hay entradas sin compras ni proveedores. Quien intente empezar por el final —la barra de avance— vuelve a construir lo que el MVP retiró a propósito (D-43).</w:t>
      </w:r>
      <w:r w:rsidR="008A38B8">
        <w:rPr>
          <w:lang w:val="es-CO"/>
        </w:rPr>
      </w:r>
      <w:r w:rsidRPr="005D381A">
        <w:rPr>
          <w:lang w:val="es-CO"/>
        </w:rPr>
      </w:r>
    </w:p>
    <w:p>
      <w:pPr>
        <w:pStyle w:val="Ttulo1"/>
        <w:pBdr>
          <w:bottom w:val="single" w:color="13496B" w:sz="10" w:space="6"/>
        </w:pBdr>
        <w:spacing w:after="180" w:before="420"/>
      </w:pPr>
      <w:r>
        <w:rPr>
          <w:b/>
          <w:bCs/>
          <w:color w:val="13496B"/>
          <w:sz w:val="30"/>
          <w:szCs w:val="30"/>
        </w:rPr>
        <w:t>21. Las reglas para crecer sin romper lo que ya funciona</w:t>
      </w:r>
    </w:p>
    <w:p>
      <w:pPr>
        <w:spacing w:after="120" w:before="0" w:line="276"/>
        <w:jc w:val="both"/>
      </w:pPr>
      <w:r>
        <w:rPr>
          <w:sz w:val="20"/>
          <w:szCs w:val="20"/>
        </w:rPr>
        <w:t>Estas seis reglas no son burocracia: son lo que permite que la fase 2 entre en una base que ya tiene clientes con presupuestos aprobados, sin que nadie pierda un dato ni una noche.</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900"/>
        <w:gridCol w:w="2600"/>
        <w:gridCol w:w="5520"/>
      </w:tblGrid>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Regla</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Qué significa</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Cómo se comprueba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1. Migraciones numeradas, nunca reescribir el 05</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El archivo 05 es el estado inicial de una base nueva y se queda como está. Cada cambio posterior es un archivo propio —06, 07, 08…— que se aplica en orden y una sola vez. Toda migración se escribe con su vuelta atrás.</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Una base creada desde el 05 más todas las migraciones queda idéntica a una base recién instalada con el esquema al día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 Toda tabla nueva de inquilino nace aislada</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Columna tenant_id, FORCE ROW LEVEL SECURITY y política de aislamiento desde la primera migración que la crea. app.fn_aplicar_rls la deja lista; no hay tabla «que después le ponemos RLS».</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app.fn_verificar_rls() devuelve cero filas, y la prueba de dos empresas del hito de la fase 0 se repite al cerrar cada fase nueva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3. La línea base no se toca</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Todo lo que llega después —avance, compras, contratos, actas— lee el presupuesto aprobado y escribe en sus propias tablas. Ninguna función nueva modifica presupuesto_item ni las versiones guardadas.</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 presupuesto Activo de antes de la migración conserva su total al céntimo después de ella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4. Los cálculos siguen en la base</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Valor ganado, consumos, saldos de contrato y amortizaciones se calculan con funciones y columnas generadas, igual que el AIU y el IVA. La aplicación muestra; no recalcula por su cuenta.</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El mismo número sale por SQL directo y por la pantalla, sin que nadie tenga que reimplementar la fórmula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5. Nada de columnas preparadas por adelantado</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No se reservan tablas ni columnas para módulos que todavía no están diseñados: es la razón por la que el avance salió limpio del MVP (D-43). Cada fase trae su propio esquema cuando ya sabe qué necesita.</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Una migración que solo agrega columnas vacías «para más adelante» se rechaza en revisión</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6. Los eventos se agregan, nunca se renombran</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El historial es append-only y sus tipos de evento son un contrato con los datos ya escritos. Una fase nueva agrega tipos; jamás renombra ni reutiliza uno viejo.</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Los eventos escritos antes de la migración siguen leyéndose y filtrándose igual después</w:t>
            </w:r>
          </w:p>
        </w:tc>
      </w:tr>
    </w:tbl>
    <w:p>
      <w:pPr>
        <w:pStyle w:val="Ttulo1"/>
        <w:pBdr>
          <w:bottom w:val="single" w:color="13496B" w:sz="10" w:space="6"/>
        </w:pBdr>
        <w:spacing w:after="180" w:before="420"/>
      </w:pPr>
      <w:r>
        <w:rPr>
          <w:b/>
          <w:bCs/>
          <w:color w:val="13496B"/>
          <w:sz w:val="30"/>
          <w:szCs w:val="30"/>
        </w:rPr>
        <w:t>22. Fase 2 del producto — Control de obra</w:t>
      </w:r>
    </w:p>
    <w:p>
      <w:pPr>
        <w:spacing w:after="120" w:before="0" w:line="276"/>
        <w:jc w:val="both"/>
      </w:pPr>
      <w:r>
        <w:rPr>
          <w:sz w:val="20"/>
          <w:szCs w:val="20"/>
        </w:rPr>
        <w:t>Es la fase grande, la que convierte el presupuestador en un sistema de gestión de obra, y la que ya está descrita a nivel de flujo de negocio. No se entrega de una vez: se parte en seis bloques que van en este orden, y cada uno sirve para algo por sí solo aunque el siguiente no exista todavía.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900"/>
        <w:gridCol w:w="2600"/>
        <w:gridCol w:w="5520"/>
      </w:tblGrid>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Bloque</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Qué entra</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Hito que lo cierra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2.1 Terceros y accesos</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Proveedores, contratistas y clientes como entidades propias del inquilino. Rol Lector y permisos por proyecto: el cliente o el socio ve un proyecto y nada más.</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 Lector entra, ve el proyecto que le asignaron y no encuentra ninguna puerta al resto del sistema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2.2 Compras</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Solicitud, orden de compra contra un proveedor, y recepción parcial o total. La orden nace de los recursos del catálogo, que ya existen desde la fase 1 del MVP.</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Una orden de compra recibida a medias deja saldo pendiente correcto y su evento en el historial</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2.3 Inventario de obra</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Entradas por recepción de compra, existencias por proyecto y por bodega, y el costo promedio ponderado del material en sitio.</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El material recibido en dos compras a precios distintos arroja un promedio ponderado que cuadra a mano</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2.4 Vales de salida y consumo</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La salida de almacén contra una actividad del presupuesto: quién la pidió, para qué ítem, cuánto. Es el hecho que el MVP no tenía y sin el cual el avance es una opinión.</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 vale descuenta existencia, carga consumo a la actividad y no se puede emitir contra un proyecto que no está Activo</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2.5 Avance físico y cortes</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Aquí vuelve el avance, ahora medido por consumo ponderado de recursos y no digitado a mano, con su fecha de corte —distinta de la fecha en que se digita— y con las mediciones manuales como excepción justificada, no como norma. Vuelven con él las decisiones D-12 y D-23 y las reglas RN-12, RN-13 y RN-19, que quedaron reservadas con su número.</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El avance de un ítem sale de los vales emitidos y coincide con el corte quincenal firmado en obra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2.6 Contratos y otrosíes</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Contratos con subcontratistas, anticipos y su amortización, actas de corte, retenciones, y las órdenes de cambio con su flujo de aprobación —que es lo que hoy resuelve, a las bravas, la reapertura justificada.</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 contrato con anticipo del 30% amortiza correctamente en tres cortes y su saldo llega a cero</w:t>
            </w:r>
          </w:p>
        </w:tc>
      </w:tr>
    </w:tbl>
    <w:p>
      <w:pPr>
        <w:spacing w:after="120" w:before="0" w:line="276"/>
        <w:jc w:val="both"/>
      </w:pPr>
      <w:r>
        <w:rPr>
          <w:sz w:val="20"/>
          <w:szCs w:val="20"/>
        </w:rPr>
        <w:t>El APU de proyecto entra con el bloque 2.5: el análisis que se ejecutó, comparado contra el que se ofertó. Es lo que permite responder la única pregunta que importa al cerrar una obra —dónde se perdió la plata— y solo tiene sentido cuando ya hay consumos reales que comparar.</w:t>
      </w:r>
    </w:p>
    <w:p>
      <w:pPr>
        <w:pStyle w:val="Ttulo1"/>
        <w:pBdr>
          <w:bottom w:val="single" w:color="13496B" w:sz="10" w:space="6"/>
        </w:pBdr>
        <w:spacing w:after="180" w:before="420"/>
      </w:pPr>
      <w:r>
        <w:rPr>
          <w:b/>
          <w:bCs/>
          <w:color w:val="13496B"/>
          <w:sz w:val="30"/>
          <w:szCs w:val="30"/>
        </w:rPr>
        <w:t>23. Fase 3 del producto — Reportes e inteligencia de negocio</w:t>
      </w:r>
    </w:p>
    <w:p>
      <w:pPr>
        <w:spacing w:after="120" w:before="0" w:line="276"/>
        <w:jc w:val="both"/>
      </w:pPr>
      <w:r>
        <w:rPr>
          <w:sz w:val="20"/>
          <w:szCs w:val="20"/>
        </w:rPr>
        <w:t>Con los datos de la fase 2 dentro, los reportes dejan de ser gráficas y pasan a ser decisiones. Entra el valor ganado —CPI, SPI, curva S—, la comparación presupuestado contra ejecutado por capítulo y por recurso, los tableros por obra y por empresa, y un generador de consultas para el usuario que quiere su propio corte. El documento Módulo Reportes BI describe el destino; lo que este plan fija es que no se empieza antes, porque un tablero alimentado por cifras digitadas a mano es exactamente el problema que D-43 vino a evitar.</w:t>
      </w:r>
    </w:p>
    <w:p>
      <w:pPr>
        <w:pStyle w:val="Ttulo1"/>
        <w:pBdr>
          <w:bottom w:val="single" w:color="13496B" w:sz="10" w:space="6"/>
        </w:pBdr>
        <w:spacing w:after="180" w:before="420"/>
      </w:pPr>
      <w:r>
        <w:rPr>
          <w:b/>
          <w:bCs/>
          <w:color w:val="13496B"/>
          <w:sz w:val="30"/>
          <w:szCs w:val="30"/>
        </w:rPr>
        <w:t>24. Fase 4 del producto — Productividad, comercial y expansión</w:t>
      </w:r>
    </w:p>
    <w:p>
      <w:pPr>
        <w:spacing w:after="120" w:before="0" w:line="276"/>
        <w:jc w:val="both"/>
      </w:pPr>
      <w:r>
        <w:rPr>
          <w:sz w:val="20"/>
          <w:szCs w:val="20"/>
        </w:rPr>
        <w:t>Son mejoras que no dependen unas de otras y pueden entrar sueltas, en el orden que pida el mercado:</w:t>
      </w:r>
    </w:p>
    <w:p>
      <w:pPr>
        <w:pStyle w:val="Prrafodelista"/>
        <w:numPr>
          <w:ilvl w:val="0"/>
          <w:numId w:val="2"/>
        </w:numPr>
        <w:spacing w:after="90" w:line="276"/>
        <w:jc w:val="both"/>
      </w:pPr>
      <w:r>
        <w:rPr>
          <w:sz w:val="20"/>
          <w:szCs w:val="20"/>
        </w:rPr>
        <w:t>Importación masiva de recursos y APU desde Excel. El camino es de ida y vuelta y no solo de entrada: el sistema exporta una plantilla con las columnas que espera, el cliente la llena con su catálogo y la vuelve a cargar. Así nadie tiene que adivinar el formato, y la validación puede ser estricta sin volverse hostil. Entran también las plantillas de capítulos base reutilizables entre proyectos.</w:t>
      </w:r>
    </w:p>
    <w:p>
      <w:pPr>
        <w:pStyle w:val="Prrafodelista"/>
        <w:numPr>
          <w:ilvl w:val="0"/>
          <w:numId w:val="2"/>
        </w:numPr>
        <w:spacing w:after="90" w:line="276"/>
        <w:jc w:val="both"/>
      </w:pPr>
      <w:r>
        <w:rPr>
          <w:sz w:val="20"/>
          <w:szCs w:val="20"/>
        </w:rPr>
        <w:t>Paleta de colores corporativa en los PDF, más allá del logo y el NIT que ya lleva el MVP.</w:t>
      </w:r>
    </w:p>
    <w:p>
      <w:pPr>
        <w:pStyle w:val="Prrafodelista"/>
        <w:numPr>
          <w:ilvl w:val="0"/>
          <w:numId w:val="2"/>
        </w:numPr>
        <w:spacing w:after="90" w:line="276"/>
        <w:jc w:val="both"/>
      </w:pPr>
      <w:r>
        <w:rPr>
          <w:sz w:val="20"/>
          <w:szCs w:val="20"/>
        </w:rPr>
        <w:t>Pasarela de pagos y cobro recurrente. El esquema ya la espera: las tablas de pago llevan pasarela, referencia e idempotencia desde el MVP (D-40), así que es trabajo de aplicación, no de migración.</w:t>
      </w:r>
    </w:p>
    <w:p>
      <w:pPr>
        <w:pStyle w:val="Prrafodelista"/>
        <w:numPr>
          <w:ilvl w:val="0"/>
          <w:numId w:val="2"/>
        </w:numPr>
        <w:spacing w:after="90" w:line="276"/>
        <w:jc w:val="both"/>
      </w:pPr>
      <w:r>
        <w:rPr>
          <w:sz w:val="20"/>
          <w:szCs w:val="20"/>
        </w:rPr>
        <w:t>Multimoneda y otras divisas en el catálogo, cuando aparezca el primer cliente fuera de Colombia. El MVP solo trae el peso colombiano.</w:t>
      </w:r>
    </w:p>
    <w:p>
      <w:pPr>
        <w:pStyle w:val="Prrafodelista"/>
        <w:numPr>
          <w:ilvl w:val="0"/>
          <w:numId w:val="2"/>
        </w:numPr>
        <w:spacing w:after="90" w:line="276"/>
        <w:jc w:val="both"/>
      </w:pPr>
      <w:r>
        <w:rPr>
          <w:sz w:val="20"/>
          <w:szCs w:val="20"/>
        </w:rPr>
        <w:t>Actualización de presupuestos ya activos ante un cambio de precios, con su propio flujo de aprobación. Hoy el camino es reabrir y justificar, y es deliberado.</w:t>
      </w:r>
    </w:p>
    <w:p>
      <w:pPr>
        <w:spacing w:after="120" w:before="0" w:line="276"/>
        <w:jc w:val="both"/>
      </w:pPr>
      <w:r>
        <w:rPr>
          <w:sz w:val="20"/>
          <w:szCs w:val="20"/>
        </w:rPr>
        <w:t>Quedan fuera del producto de forma permanente, y conviene decirlo aquí para que nadie vuelva a proponerlas: cronograma o Gantt, facturación electrónica del constructor a su cliente final, e integraciones contables.</w:t>
      </w:r>
    </w:p>
    <w:p w:rsidR="00AB7BF3" w:rsidRPr="005D381A" w:rsidRDefault="005D381A">
      <w:pPr>
        <w:spacing w:after="120" w:line="276" w:lineRule="auto"/>
        <w:jc w:val="center"/>
        <w:rPr>
          <w:lang w:val="es-CO"/>
        </w:rPr>
      </w:pPr>
      <w:r w:rsidRPr="005D381A">
        <w:rPr>
          <w:i/>
          <w:iCs/>
          <w:color w:val="7A8896"/>
          <w:lang w:val="es-CO"/>
        </w:rPr>
        <w:t>— Fin del documento —</w:t>
      </w:r>
    </w:p>
    <w:sectPr w:rsidR="00AB7BF3" w:rsidRPr="005D381A">
      <w:headerReference w:type="even" r:id="rId7"/>
      <w:headerReference w:type="default" r:id="rId8"/>
      <w:footerReference w:type="default" r:id="rId9"/>
      <w:headerReference w:type="first" r:id="rId10"/>
      <w:footerReference w:type="first" r:id="rId11"/>
      <w:footerReference w:type="even" r:id="rId1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979" w:rsidRDefault="00995979">
      <w:r>
        <w:separator/>
      </w:r>
    </w:p>
  </w:endnote>
  <w:endnote w:type="continuationSeparator" w:id="0">
    <w:p w:rsidR="00995979" w:rsidRDefault="00995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Default="005D381A">
    <w:pPr>
      <w:jc w:val="center"/>
    </w:pPr>
    <w:r>
      <w:rPr>
        <w:color w:val="8A97A3"/>
        <w:sz w:val="16"/>
        <w:szCs w:val="16"/>
      </w:rPr>
      <w:fldChar w:fldCharType="begin"/>
    </w:r>
    <w:r>
      <w:rPr>
        <w:color w:val="8A97A3"/>
        <w:sz w:val="16"/>
        <w:szCs w:val="16"/>
      </w:rPr>
      <w:instrText>PAGE</w:instrText>
    </w:r>
    <w:r>
      <w:rPr>
        <w:color w:val="8A97A3"/>
        <w:sz w:val="16"/>
        <w:szCs w:val="16"/>
      </w:rPr>
      <w:fldChar w:fldCharType="separate"/>
    </w:r>
    <w:r w:rsidR="008A38B8">
      <w:rPr>
        <w:noProof/>
        <w:color w:val="8A97A3"/>
        <w:sz w:val="16"/>
        <w:szCs w:val="16"/>
      </w:rPr>
      <w:t>2</w:t>
    </w:r>
    <w:r>
      <w:rPr>
        <w:color w:val="8A97A3"/>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Default="005D381A"/>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979" w:rsidRDefault="00995979">
      <w:r>
        <w:separator/>
      </w:r>
    </w:p>
  </w:footnote>
  <w:footnote w:type="continuationSeparator" w:id="0">
    <w:p w:rsidR="00995979" w:rsidRDefault="0099597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5716" w:rsidRDefault="00EA5716"/>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Pr="005D381A" w:rsidRDefault="005D381A">
    <w:pPr>
      <w:pBdr>
        <w:bottom w:val="single" w:sz="4" w:space="4" w:color="D4DAE0"/>
      </w:pBdr>
      <w:jc w:val="right"/>
      <w:rPr>
        <w:lang w:val="es-CO"/>
      </w:rPr>
    </w:pPr>
    <w:r w:rsidRPr="005D381A">
      <w:rPr>
        <w:color w:val="8A97A3"/>
        <w:sz w:val="15"/>
        <w:szCs w:val="15"/>
        <w:lang w:val="es-CO"/>
      </w:rPr>
      <w:t>CONSTRUSOFT · Definición del MVP y de las fases posteriores</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Default="005D381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B4A3F"/>
    <w:multiLevelType w:val="hybridMultilevel"/>
    <w:tmpl w:val="105CF1C0"/>
    <w:lvl w:ilvl="0" w:tplc="E74E5036">
      <w:start w:val="1"/>
      <w:numFmt w:val="bullet"/>
      <w:lvlText w:val="●"/>
      <w:lvlJc w:val="left"/>
      <w:pPr>
        <w:ind w:left="720" w:hanging="360"/>
      </w:pPr>
    </w:lvl>
    <w:lvl w:ilvl="1" w:tplc="9F200AFA">
      <w:start w:val="1"/>
      <w:numFmt w:val="bullet"/>
      <w:lvlText w:val="○"/>
      <w:lvlJc w:val="left"/>
      <w:pPr>
        <w:ind w:left="1440" w:hanging="360"/>
      </w:pPr>
    </w:lvl>
    <w:lvl w:ilvl="2" w:tplc="9B9C4E52">
      <w:start w:val="1"/>
      <w:numFmt w:val="bullet"/>
      <w:lvlText w:val="■"/>
      <w:lvlJc w:val="left"/>
      <w:pPr>
        <w:ind w:left="2160" w:hanging="360"/>
      </w:pPr>
    </w:lvl>
    <w:lvl w:ilvl="3" w:tplc="071055E4">
      <w:start w:val="1"/>
      <w:numFmt w:val="bullet"/>
      <w:lvlText w:val="●"/>
      <w:lvlJc w:val="left"/>
      <w:pPr>
        <w:ind w:left="2880" w:hanging="360"/>
      </w:pPr>
    </w:lvl>
    <w:lvl w:ilvl="4" w:tplc="7324BFD6">
      <w:start w:val="1"/>
      <w:numFmt w:val="bullet"/>
      <w:lvlText w:val="○"/>
      <w:lvlJc w:val="left"/>
      <w:pPr>
        <w:ind w:left="3600" w:hanging="360"/>
      </w:pPr>
    </w:lvl>
    <w:lvl w:ilvl="5" w:tplc="2E246860">
      <w:start w:val="1"/>
      <w:numFmt w:val="bullet"/>
      <w:lvlText w:val="■"/>
      <w:lvlJc w:val="left"/>
      <w:pPr>
        <w:ind w:left="4320" w:hanging="360"/>
      </w:pPr>
    </w:lvl>
    <w:lvl w:ilvl="6" w:tplc="AEBE327A">
      <w:start w:val="1"/>
      <w:numFmt w:val="bullet"/>
      <w:lvlText w:val="●"/>
      <w:lvlJc w:val="left"/>
      <w:pPr>
        <w:ind w:left="5040" w:hanging="360"/>
      </w:pPr>
    </w:lvl>
    <w:lvl w:ilvl="7" w:tplc="FA260BF8">
      <w:start w:val="1"/>
      <w:numFmt w:val="bullet"/>
      <w:lvlText w:val="●"/>
      <w:lvlJc w:val="left"/>
      <w:pPr>
        <w:ind w:left="5760" w:hanging="360"/>
      </w:pPr>
    </w:lvl>
    <w:lvl w:ilvl="8" w:tplc="8F82E172">
      <w:start w:val="1"/>
      <w:numFmt w:val="bullet"/>
      <w:lvlText w:val="●"/>
      <w:lvlJc w:val="left"/>
      <w:pPr>
        <w:ind w:left="6480" w:hanging="360"/>
      </w:pPr>
    </w:lvl>
  </w:abstractNum>
  <w:abstractNum w:abstractNumId="1" w15:restartNumberingAfterBreak="0">
    <w:nsid w:val="44CF75B4"/>
    <w:multiLevelType w:val="hybridMultilevel"/>
    <w:tmpl w:val="B3D803BE"/>
    <w:lvl w:ilvl="0" w:tplc="FD64B0DE">
      <w:start w:val="1"/>
      <w:numFmt w:val="bullet"/>
      <w:lvlText w:val="•"/>
      <w:lvlJc w:val="left"/>
      <w:pPr>
        <w:ind w:left="360" w:hanging="200"/>
      </w:pPr>
    </w:lvl>
    <w:lvl w:ilvl="1" w:tplc="C5AC05F2">
      <w:numFmt w:val="decimal"/>
      <w:lvlText w:val=""/>
      <w:lvlJc w:val="left"/>
    </w:lvl>
    <w:lvl w:ilvl="2" w:tplc="8638A634">
      <w:numFmt w:val="decimal"/>
      <w:lvlText w:val=""/>
      <w:lvlJc w:val="left"/>
    </w:lvl>
    <w:lvl w:ilvl="3" w:tplc="81B6BA68">
      <w:numFmt w:val="decimal"/>
      <w:lvlText w:val=""/>
      <w:lvlJc w:val="left"/>
    </w:lvl>
    <w:lvl w:ilvl="4" w:tplc="C882AC5E">
      <w:numFmt w:val="decimal"/>
      <w:lvlText w:val=""/>
      <w:lvlJc w:val="left"/>
    </w:lvl>
    <w:lvl w:ilvl="5" w:tplc="270C70AC">
      <w:numFmt w:val="decimal"/>
      <w:lvlText w:val=""/>
      <w:lvlJc w:val="left"/>
    </w:lvl>
    <w:lvl w:ilvl="6" w:tplc="D2D61938">
      <w:numFmt w:val="decimal"/>
      <w:lvlText w:val=""/>
      <w:lvlJc w:val="left"/>
    </w:lvl>
    <w:lvl w:ilvl="7" w:tplc="D3749F96">
      <w:numFmt w:val="decimal"/>
      <w:lvlText w:val=""/>
      <w:lvlJc w:val="left"/>
    </w:lvl>
    <w:lvl w:ilvl="8" w:tplc="E3722BC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BF3"/>
    <w:rsid w:val="001F1964"/>
    <w:rsid w:val="00543DBB"/>
    <w:rsid w:val="005D381A"/>
    <w:rsid w:val="008A38B8"/>
    <w:rsid w:val="00995979"/>
    <w:rsid w:val="00AB7BF3"/>
    <w:rsid w:val="00EA5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6728"/>
  <w15:docId w15:val="{05DA34CA-F184-444D-B696-3D529A2BD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933"/>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34</Pages>
  <Words>15169</Words>
  <Characters>86466</Characters>
  <Application>Microsoft Office Word</Application>
  <DocSecurity>0</DocSecurity>
  <Lines>720</Lines>
  <Paragraphs>202</Paragraphs>
  <ScaleCrop>false</ScaleCrop>
  <HeadingPairs>
    <vt:vector size="2" baseType="variant">
      <vt:variant>
        <vt:lpstr>Título</vt:lpstr>
      </vt:variant>
      <vt:variant>
        <vt:i4>1</vt:i4>
      </vt:variant>
    </vt:vector>
  </HeadingPairs>
  <TitlesOfParts>
    <vt:vector size="1" baseType="lpstr">
      <vt:lpstr>CONSTRUSEBAS — Documento de Definición del MVP, versión 1.4</vt:lpstr>
    </vt:vector>
  </TitlesOfParts>
  <Company/>
  <LinksUpToDate>false</LinksUpToDate>
  <CharactersWithSpaces>101433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CONSTRUSEBAS — Documento de Definición del MVP, versión 1.4</dc:title>
  <dc:creator>Juan Sebastián Lopera Ayala</dc:creator>
  <dc:description>Alcance del MVP de CONSTRUSEBAS con las dieciséis decisiones de diseño de septiembre de 2026</dc:description>
  <cp:lastModifiedBy>Silvia Patricia Ayala</cp:lastModifiedBy>
  <cp:revision>4</cp:revision>
  <dcterms:created xsi:type="dcterms:W3CDTF">2026-09-15T05:27:00Z</dcterms:created>
  <dcterms:modified xsi:type="dcterms:W3CDTF">2026-09-22T22:18:00Z</dcterms:modified>
</cp:coreProperties>
</file>