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B7BF3" w:rsidRDefault="00AB7BF3">
      <w:pPr>
        <w:spacing w:before="2600"/>
      </w:pPr>
    </w:p>
    <w:p w:rsidR="00AB7BF3" w:rsidRPr="008A38B8" w:rsidRDefault="005D381A">
      <w:pPr>
        <w:spacing w:after="160"/>
        <w:rPr>
          <w:lang w:val="es-CO"/>
        </w:rPr>
      </w:pPr>
      <w:r>
        <w:rPr>
          <w:b/>
          <w:bCs/>
          <w:color w:val="13496B"/>
          <w:sz w:val="52"/>
          <w:szCs w:val="52"/>
          <w:lang w:val="es-CO"/>
        </w:rPr>
        <w:t xml:space="preserve">C O N S T R U S O F T</w:t>
      </w:r>
    </w:p>
    <w:p w:rsidR="00AB7BF3" w:rsidRPr="005D381A" w:rsidRDefault="005D381A">
      <w:pPr>
        <w:spacing w:after="60"/>
        <w:rPr>
          <w:lang w:val="es-CO"/>
        </w:rPr>
      </w:pPr>
      <w:r>
        <w:rPr>
          <w:color w:val="3C4A57"/>
          <w:sz w:val="26"/>
          <w:szCs w:val="26"/>
          <w:lang w:val="es-CO"/>
        </w:rPr>
        <w:t>Plataforma SaaS de Presupuestación de Obras</w:t>
      </w:r>
    </w:p>
    <w:p w:rsidR="00AB7BF3" w:rsidRDefault="005D381A">
      <w:pPr>
        <w:pBdr>
          <w:bottom w:val="single" w:sz="12" w:space="10" w:color="13496B"/>
        </w:pBdr>
        <w:spacing w:after="900"/>
      </w:pPr>
      <w:r>
        <w:rPr>
          <w:b/>
          <w:bCs/>
          <w:color w:val="3C4A57"/>
          <w:sz w:val="24"/>
          <w:szCs w:val="24"/>
        </w:rPr>
        <w:t>DOCUMENTO DE DEFINICIÓN DEL MVP</w:t>
      </w:r>
    </w:p>
    <w:tbl>
      <w:tblPr>
        <w:tblW w:w="9020" w:type="dxa"/>
        <w:tblBorders>
          <w:top w:val="single" w:sz="2" w:space="0" w:color="D4DAE0"/>
          <w:left w:val="none" w:sz="0" w:space="0" w:color="FFFFFF"/>
          <w:bottom w:val="single" w:sz="2" w:space="0" w:color="D4DAE0"/>
          <w:right w:val="none" w:sz="0" w:space="0" w:color="FFFFFF"/>
          <w:insideH w:val="single" w:sz="2" w:space="0" w:color="E4E8EC"/>
          <w:insideV w:val="none" w:sz="0" w:space="0" w:color="FFFFFF"/>
        </w:tblBorders>
        <w:tblCellMar>
          <w:left w:w="10" w:type="dxa"/>
          <w:right w:w="10" w:type="dxa"/>
        </w:tblCellMar>
        <w:tblLook w:val="04A0" w:firstRow="1" w:lastRow="0" w:firstColumn="1" w:lastColumn="0" w:noHBand="0" w:noVBand="1"/>
      </w:tblPr>
      <w:tblGrid>
        <w:gridCol w:w="2200"/>
        <w:gridCol w:w="6820"/>
      </w:tblGrid>
      <w:tr w:rsidR="00AB7BF3">
        <w:trPr>
          <w:cantSplit/>
        </w:trPr>
        <w:tc>
          <w:tcPr>
            <w:tcW w:w="2200" w:type="dxa"/>
            <w:shd w:val="clear" w:color="auto" w:fill="auto"/>
            <w:tcMar>
              <w:top w:w="70" w:type="dxa"/>
              <w:left w:w="110" w:type="dxa"/>
              <w:bottom w:w="70" w:type="dxa"/>
              <w:right w:w="110" w:type="dxa"/>
            </w:tcMar>
          </w:tcPr>
          <w:p w:rsidR="00AB7BF3" w:rsidRDefault="005D381A">
            <w:pPr>
              <w:spacing w:before="40" w:after="40"/>
            </w:pPr>
            <w:r>
              <w:rPr>
                <w:sz w:val="18"/>
                <w:szCs w:val="18"/>
              </w:rPr>
              <w:t>Versión</w:t>
            </w:r>
          </w:p>
        </w:tc>
        <w:tc>
          <w:tcPr>
            <w:tcW w:w="6820" w:type="dxa"/>
            <w:shd w:val="clear" w:color="auto" w:fill="auto"/>
            <w:tcMar>
              <w:top w:w="70" w:type="dxa"/>
              <w:left w:w="110" w:type="dxa"/>
              <w:bottom w:w="70" w:type="dxa"/>
              <w:right w:w="110" w:type="dxa"/>
            </w:tcMar>
          </w:tcPr>
          <w:p w:rsidR="00AB7BF3" w:rsidRDefault="005D381A">
            <w:pPr>
              <w:spacing w:before="40" w:after="40"/>
            </w:pPr>
            <w:r>
              <w:rPr>
                <w:sz w:val="18"/>
                <w:szCs w:val="18"/>
              </w:rPr>
              <w:t>Definitiva</w:t>
            </w:r>
          </w:p>
        </w:tc>
      </w:tr>
      <w:tr w:rsidR="00AB7BF3" w:rsidRPr="008A38B8">
        <w:trPr>
          <w:cantSplit/>
        </w:trPr>
        <w:tc>
          <w:tcPr>
            <w:tcW w:w="2200" w:type="dxa"/>
            <w:shd w:val="clear" w:color="auto" w:fill="F7F9FA"/>
            <w:tcMar>
              <w:top w:w="70" w:type="dxa"/>
              <w:left w:w="110" w:type="dxa"/>
              <w:bottom w:w="70" w:type="dxa"/>
              <w:right w:w="110" w:type="dxa"/>
            </w:tcMar>
          </w:tcPr>
          <w:p w:rsidR="00AB7BF3" w:rsidRDefault="005D381A">
            <w:pPr>
              <w:spacing w:before="40" w:after="40"/>
            </w:pPr>
            <w:r>
              <w:rPr>
                <w:sz w:val="18"/>
                <w:szCs w:val="18"/>
              </w:rPr>
              <w:t>Fecha</w:t>
            </w:r>
          </w:p>
        </w:tc>
        <w:tc>
          <w:tcPr>
            <w:tcW w:w="6820" w:type="dxa"/>
            <w:shd w:val="clear" w:color="auto" w:fill="F7F9FA"/>
            <w:tcMar>
              <w:top w:w="70" w:type="dxa"/>
              <w:left w:w="110" w:type="dxa"/>
              <w:bottom w:w="70" w:type="dxa"/>
              <w:right w:w="110" w:type="dxa"/>
            </w:tcMar>
          </w:tcPr>
          <w:p w:rsidR="00AB7BF3" w:rsidRPr="008A38B8" w:rsidRDefault="005D381A">
            <w:pPr>
              <w:spacing w:before="40" w:after="40"/>
              <w:rPr>
                <w:lang w:val="es-CO"/>
              </w:rPr>
            </w:pPr>
            <w:r>
              <w:rPr>
                <w:sz w:val="18"/>
                <w:szCs w:val="18"/>
                <w:lang w:val="es-CO"/>
              </w:rPr>
              <w:t xml:space="preserve">16 de septiembre de 2026 · revisiones del 22 de septiembre, del 1 de octubre y del 16 de octubre de 2026; esta última lleva el texto a lo construido (D-50 a D-77)</w:t>
            </w:r>
          </w:p>
        </w:tc>
      </w:tr>
      <w:tr w:rsidR="00AB7BF3" w:rsidRPr="008A38B8">
        <w:trPr>
          <w:cantSplit/>
        </w:trPr>
        <w:tc>
          <w:tcPr>
            <w:tcW w:w="2200" w:type="dxa"/>
            <w:shd w:val="clear" w:color="auto" w:fill="F7F9FA"/>
            <w:tcMar>
              <w:top w:w="70" w:type="dxa"/>
              <w:left w:w="110" w:type="dxa"/>
              <w:bottom w:w="70" w:type="dxa"/>
              <w:right w:w="110" w:type="dxa"/>
            </w:tcMar>
          </w:tcPr>
          <w:p w:rsidR="00AB7BF3" w:rsidRDefault="005D381A">
            <w:pPr>
              <w:spacing w:before="40" w:after="40"/>
            </w:pPr>
            <w:r>
              <w:rPr>
                <w:sz w:val="18"/>
                <w:szCs w:val="18"/>
              </w:rPr>
              <w:t>Estado</w:t>
            </w:r>
          </w:p>
        </w:tc>
        <w:tc>
          <w:tcPr>
            <w:tcW w:w="6820" w:type="dxa"/>
            <w:shd w:val="clear" w:color="auto" w:fill="F7F9FA"/>
            <w:tcMar>
              <w:top w:w="70" w:type="dxa"/>
              <w:left w:w="110" w:type="dxa"/>
              <w:bottom w:w="70" w:type="dxa"/>
              <w:right w:w="110" w:type="dxa"/>
            </w:tcMar>
          </w:tcPr>
          <w:p w:rsidR="00AB7BF3" w:rsidRPr="005D381A" w:rsidRDefault="005D381A">
            <w:pPr>
              <w:spacing w:before="40" w:after="40"/>
              <w:rPr>
                <w:lang w:val="es-CO"/>
              </w:rPr>
            </w:pPr>
            <w:r>
              <w:rPr>
                <w:sz w:val="18"/>
                <w:szCs w:val="18"/>
                <w:lang w:val="es-CO"/>
              </w:rPr>
              <w:t>Cerrado para desarrollo. La revisión del 22 de septiembre incorpora el IVA sobre la utilidad y las decisiones D-33 a D-39, que salieron de auditar el esquema contra una base real. La del 1 de octubre toca cuatro requisitos: RF-PRE-22 y RF-PRE-43 por el orden del pie y el nombre de la línea del IVA, y RF-AUT-14 y RF-AUT-15 porque la suscripción vencida pasó de bloquear a dejar en solo lectura (D-65). Los puntos que siguen sin decidir están en la sección 17 y ninguno bloquea lo que está en construcción. Cuidado al leer «fase» en este documento: las fases del PRODUCTO que nombran estas páginas no son las fases de CONSTRUCCIÓN del plan, que se renumeraron el 1 de octubre de 2026 para dar lugar a la aplicación web. Nota del 14 de octubre de 2026: el MVP está terminado; lo que se construye después, con sus requisitos y reglas nuevas (RNF-27 en adelante, RF-SAD-16 en adelante, RF-CFG-26, RN-21 en adelante), está en el documento 07, que completa a este sin reemplazarlo.</w:t>
            </w:r>
          </w:p>
        </w:tc>
      </w:tr>
      <w:tr w:rsidR="00AB7BF3">
        <w:trPr>
          <w:cantSplit/>
        </w:trPr>
        <w:tc>
          <w:tcPr>
            <w:tcW w:w="2200" w:type="dxa"/>
            <w:shd w:val="clear" w:color="auto" w:fill="auto"/>
            <w:tcMar>
              <w:top w:w="70" w:type="dxa"/>
              <w:left w:w="110" w:type="dxa"/>
              <w:bottom w:w="70" w:type="dxa"/>
              <w:right w:w="110" w:type="dxa"/>
            </w:tcMar>
          </w:tcPr>
          <w:p w:rsidR="00AB7BF3" w:rsidRDefault="005D381A">
            <w:pPr>
              <w:spacing w:before="40" w:after="40"/>
            </w:pPr>
            <w:r>
              <w:rPr>
                <w:sz w:val="18"/>
                <w:szCs w:val="18"/>
              </w:rPr>
              <w:t>Reestructurado por</w:t>
            </w:r>
          </w:p>
        </w:tc>
        <w:tc>
          <w:tcPr>
            <w:tcW w:w="6820" w:type="dxa"/>
            <w:shd w:val="clear" w:color="auto" w:fill="auto"/>
            <w:tcMar>
              <w:top w:w="70" w:type="dxa"/>
              <w:left w:w="110" w:type="dxa"/>
              <w:bottom w:w="70" w:type="dxa"/>
              <w:right w:w="110" w:type="dxa"/>
            </w:tcMar>
          </w:tcPr>
          <w:p w:rsidR="00AB7BF3" w:rsidRDefault="005D381A">
            <w:pPr>
              <w:spacing w:before="40" w:after="40"/>
            </w:pPr>
            <w:r>
              <w:rPr>
                <w:sz w:val="18"/>
                <w:szCs w:val="18"/>
              </w:rPr>
              <w:t>Isabella Lopera</w:t>
            </w:r>
          </w:p>
        </w:tc>
      </w:tr>
    </w:tbl>
    <w:p w:rsidR="00AB7BF3" w:rsidRPr="005D381A" w:rsidRDefault="005D381A">
      <w:pPr>
        <w:rPr>
          <w:lang w:val="es-CO"/>
        </w:rPr>
      </w:pPr>
      <w:r>
        <w:rPr>
          <w:lang w:val="es-CO"/>
        </w:rPr>
        <w:br w:type="page"/>
      </w:r>
    </w:p>
    <w:p w:rsidR="00AB7BF3" w:rsidRPr="005D381A" w:rsidRDefault="005D381A">
      <w:pPr>
        <w:pStyle w:val="Ttulo1"/>
        <w:pBdr>
          <w:bottom w:val="single" w:sz="10" w:space="6" w:color="13496B"/>
        </w:pBdr>
        <w:spacing w:before="420" w:after="180"/>
        <w:rPr>
          <w:lang w:val="es-CO"/>
        </w:rPr>
      </w:pPr>
      <w:r>
        <w:rPr>
          <w:b/>
          <w:bCs/>
          <w:color w:val="13496B"/>
          <w:sz w:val="30"/>
          <w:szCs w:val="30"/>
          <w:lang w:val="es-CO"/>
        </w:rPr>
        <w:lastRenderedPageBreak/>
        <w:t>1. Cómo leer este documento</w:t>
      </w:r>
    </w:p>
    <w:p w:rsidR="00AB7BF3" w:rsidRPr="005D381A" w:rsidRDefault="005D381A">
      <w:pPr>
        <w:spacing w:after="120" w:line="276" w:lineRule="auto"/>
        <w:jc w:val="both"/>
        <w:rPr>
          <w:lang w:val="es-CO"/>
        </w:rPr>
      </w:pPr>
      <w:r>
        <w:rPr>
          <w:lang w:val="es-CO"/>
        </w:rPr>
        <w:t>Este documento define el alcance del Producto Mínimo Viable (MVP) de CONSTRUSOFT. Su propósito es establecer con precisión qué se construye en la primera fase, qué queda deliberadamente fuera, y por qué. Toda decisión técnica, de diseño y de base de datos debe ser coherente con este documento.</w:t>
      </w:r>
    </w:p>
    <w:p w:rsidR="00AB7BF3" w:rsidRPr="005D381A" w:rsidRDefault="005D381A">
      <w:pPr>
        <w:spacing w:after="120" w:line="276" w:lineRule="auto"/>
        <w:jc w:val="both"/>
        <w:rPr>
          <w:lang w:val="es-CO"/>
        </w:rPr>
      </w:pPr>
      <w:r>
        <w:rPr>
          <w:lang w:val="es-CO"/>
        </w:rPr>
        <w:t>El alcance del MVP es el primer cuerpo funcional del sistema: el módulo de presupuestación. La visión del producto, las reglas de negocio y los requisitos no funcionales se conservan íntegros, porque aplican desde el día uno. La sección 14 explica el motivo de cada decisión de diseño; la sección 17 enumera lo único que todavía no está decidido.</w:t>
      </w:r>
    </w:p>
    <w:tbl>
      <w:tblPr>
        <w:tblW w:w="9020" w:type="dxa"/>
        <w:tblBorders>
          <w:top w:val="none" w:sz="0" w:space="0" w:color="FFFFFF"/>
          <w:left w:val="single" w:sz="18" w:space="0" w:color="13496B"/>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20"/>
      </w:tblGrid>
      <w:tr w:rsidR="00AB7BF3" w:rsidRPr="008A38B8">
        <w:trPr>
          <w:cantSplit/>
        </w:trPr>
        <w:tc>
          <w:tcPr>
            <w:tcW w:w="9020" w:type="dxa"/>
            <w:shd w:val="clear" w:color="auto" w:fill="E7EFF4"/>
            <w:tcMar>
              <w:top w:w="140" w:type="dxa"/>
              <w:left w:w="200" w:type="dxa"/>
              <w:bottom w:w="140" w:type="dxa"/>
              <w:right w:w="180" w:type="dxa"/>
            </w:tcMar>
          </w:tcPr>
          <w:p w:rsidR="00AB7BF3" w:rsidRPr="005D381A" w:rsidRDefault="005D381A">
            <w:pPr>
              <w:spacing w:before="40" w:after="90"/>
              <w:rPr>
                <w:lang w:val="es-CO"/>
              </w:rPr>
            </w:pPr>
            <w:r>
              <w:rPr>
                <w:b/>
                <w:bCs/>
                <w:caps/>
                <w:color w:val="13496B"/>
                <w:sz w:val="18"/>
                <w:szCs w:val="18"/>
                <w:lang w:val="es-CO"/>
              </w:rPr>
              <w:t>Principio rector del MVP</w:t>
            </w:r>
          </w:p>
          <w:p w:rsidR="00AB7BF3" w:rsidRPr="005D381A" w:rsidRDefault="005D381A">
            <w:pPr>
              <w:spacing w:after="40" w:line="276" w:lineRule="auto"/>
              <w:jc w:val="both"/>
              <w:rPr>
                <w:lang w:val="es-CO"/>
              </w:rPr>
            </w:pPr>
            <w:r>
              <w:rPr>
                <w:sz w:val="19"/>
                <w:szCs w:val="19"/>
                <w:lang w:val="es-CO"/>
              </w:rPr>
              <w:t>Construir únicamente el eslabón de presupuestación (eslabones 1, 2 y 3 de la cadena de valor) de forma completa, robusta y lista para comercializar, antes de abordar el control de ejecución y los reportes. El seguimiento de obra no entra ni siquiera en versión reducida (D-43).</w:t>
            </w:r>
          </w:p>
        </w:tc>
      </w:tr>
    </w:tbl>
    <w:p w:rsidR="00AB7BF3" w:rsidRPr="005D381A" w:rsidRDefault="00AB7BF3">
      <w:pPr>
        <w:spacing w:after="140"/>
        <w:rPr>
          <w:lang w:val="es-CO"/>
        </w:rPr>
      </w:pPr>
    </w:p>
    <w:p w:rsidR="00AB7BF3" w:rsidRPr="005D381A" w:rsidRDefault="005D381A">
      <w:pPr>
        <w:pStyle w:val="Ttulo1"/>
        <w:pBdr>
          <w:bottom w:val="single" w:sz="10" w:space="6" w:color="13496B"/>
        </w:pBdr>
        <w:spacing w:before="420" w:after="180"/>
        <w:rPr>
          <w:lang w:val="es-CO"/>
        </w:rPr>
      </w:pPr>
      <w:r>
        <w:rPr>
          <w:b/>
          <w:bCs/>
          <w:color w:val="13496B"/>
          <w:sz w:val="30"/>
          <w:szCs w:val="30"/>
          <w:lang w:val="es-CO"/>
        </w:rPr>
        <w:t>2. Resumen ejecutivo</w:t>
      </w:r>
    </w:p>
    <w:p w:rsidR="00AB7BF3" w:rsidRPr="005D381A" w:rsidRDefault="008A38B8">
      <w:pPr>
        <w:spacing w:after="120" w:line="276" w:lineRule="auto"/>
        <w:jc w:val="both"/>
        <w:rPr>
          <w:lang w:val="es-CO"/>
        </w:rPr>
      </w:pPr>
      <w:r>
        <w:rPr>
          <w:lang w:val="es-CO"/>
        </w:rPr>
        <w:t>CONSTRUSOFT</w:t>
      </w:r>
      <w:bookmarkStart w:id="0" w:name="_GoBack"/>
      <w:bookmarkEnd w:id="0"/>
      <w:r>
        <w:rPr>
          <w:lang w:val="es-CO"/>
        </w:rPr>
        <w:t xml:space="preserve"> es una plataforma web SaaS multi-inquilino que convierte el presupuesto de obra de un archivo muerto de Excel en una base de datos viva, estructurada y reutilizable. En su primera versión —el MVP— resuelve la cadena completa de presupuestación: desde el catálogo maestro de recursos hasta el presupuesto aprobado y exportado con identidad corporativa.</w:t>
      </w:r>
    </w:p>
    <w:p w:rsidR="00AB7BF3" w:rsidRPr="005D381A" w:rsidRDefault="005D381A">
      <w:pPr>
        <w:spacing w:after="120" w:line="276" w:lineRule="auto"/>
        <w:jc w:val="both"/>
        <w:rPr>
          <w:lang w:val="es-CO"/>
        </w:rPr>
      </w:pPr>
      <w:r>
        <w:rPr>
          <w:lang w:val="es-CO"/>
        </w:rPr>
        <w:t>El MVP se comercializa en dos planes. El plan Personal está dirigido al ingeniero o arquitecto independiente; el plan Empresarial, a constructoras y contratistas con equipos de trabajo. Ambos planes dan acceso al mismo módulo de presupuestación; la diferencia está en la gestión de usuarios y roles.</w:t>
      </w:r>
    </w:p>
    <w:p w:rsidR="00AB7BF3" w:rsidRPr="005D381A" w:rsidRDefault="00AB7BF3">
      <w:pPr>
        <w:spacing w:after="60"/>
        <w:rPr>
          <w:lang w:val="es-CO"/>
        </w:rPr>
      </w:pPr>
    </w:p>
    <w:tbl>
      <w:tblPr>
        <w:tblW w:w="9020" w:type="dxa"/>
        <w:tblBorders>
          <w:top w:val="single" w:sz="2" w:space="0" w:color="D4DAE0"/>
          <w:left w:val="none" w:sz="0" w:space="0" w:color="FFFFFF"/>
          <w:bottom w:val="single" w:sz="2" w:space="0" w:color="D4DAE0"/>
          <w:right w:val="none" w:sz="0" w:space="0" w:color="FFFFFF"/>
          <w:insideH w:val="single" w:sz="2" w:space="0" w:color="E4E8EC"/>
          <w:insideV w:val="none" w:sz="0" w:space="0" w:color="FFFFFF"/>
        </w:tblBorders>
        <w:tblCellMar>
          <w:left w:w="10" w:type="dxa"/>
          <w:right w:w="10" w:type="dxa"/>
        </w:tblCellMar>
        <w:tblLook w:val="04A0" w:firstRow="1" w:lastRow="0" w:firstColumn="1" w:lastColumn="0" w:noHBand="0" w:noVBand="1"/>
      </w:tblPr>
      <w:tblGrid>
        <w:gridCol w:w="1000"/>
        <w:gridCol w:w="6120"/>
        <w:gridCol w:w="1900"/>
      </w:tblGrid>
      <w:tr w:rsidR="00AB7BF3">
        <w:trPr>
          <w:cantSplit/>
          <w:tblHeader/>
        </w:trPr>
        <w:tc>
          <w:tcPr>
            <w:tcW w:w="1000" w:type="dxa"/>
            <w:shd w:val="clear" w:color="auto" w:fill="13496B"/>
            <w:tcMar>
              <w:top w:w="70" w:type="dxa"/>
              <w:left w:w="110" w:type="dxa"/>
              <w:bottom w:w="70" w:type="dxa"/>
              <w:right w:w="110" w:type="dxa"/>
            </w:tcMar>
          </w:tcPr>
          <w:p w:rsidR="00AB7BF3" w:rsidRDefault="005D381A">
            <w:pPr>
              <w:spacing w:before="40" w:after="40"/>
            </w:pPr>
            <w:r>
              <w:rPr>
                <w:b/>
                <w:bCs/>
                <w:color w:val="FFFFFF"/>
                <w:sz w:val="18"/>
                <w:szCs w:val="18"/>
              </w:rPr>
              <w:t>Eslabón</w:t>
            </w:r>
          </w:p>
        </w:tc>
        <w:tc>
          <w:tcPr>
            <w:tcW w:w="6120" w:type="dxa"/>
            <w:shd w:val="clear" w:color="auto" w:fill="13496B"/>
            <w:tcMar>
              <w:top w:w="70" w:type="dxa"/>
              <w:left w:w="110" w:type="dxa"/>
              <w:bottom w:w="70" w:type="dxa"/>
              <w:right w:w="110" w:type="dxa"/>
            </w:tcMar>
          </w:tcPr>
          <w:p w:rsidR="00AB7BF3" w:rsidRDefault="005D381A">
            <w:pPr>
              <w:spacing w:before="40" w:after="40"/>
            </w:pPr>
            <w:r>
              <w:rPr>
                <w:b/>
                <w:bCs/>
                <w:color w:val="FFFFFF"/>
                <w:sz w:val="18"/>
                <w:szCs w:val="18"/>
              </w:rPr>
              <w:t>Módulo</w:t>
            </w:r>
          </w:p>
        </w:tc>
        <w:tc>
          <w:tcPr>
            <w:tcW w:w="1900" w:type="dxa"/>
            <w:shd w:val="clear" w:color="auto" w:fill="13496B"/>
            <w:tcMar>
              <w:top w:w="70" w:type="dxa"/>
              <w:left w:w="110" w:type="dxa"/>
              <w:bottom w:w="70" w:type="dxa"/>
              <w:right w:w="110" w:type="dxa"/>
            </w:tcMar>
          </w:tcPr>
          <w:p w:rsidR="00AB7BF3" w:rsidRDefault="005D381A">
            <w:pPr>
              <w:spacing w:before="40" w:after="40"/>
            </w:pPr>
            <w:r>
              <w:rPr>
                <w:b/>
                <w:bCs/>
                <w:color w:val="FFFFFF"/>
                <w:sz w:val="18"/>
                <w:szCs w:val="18"/>
              </w:rPr>
              <w:t>¿En el MVP?</w:t>
            </w:r>
          </w:p>
        </w:tc>
      </w:tr>
      <w:tr w:rsidR="00AB7BF3">
        <w:trPr>
          <w:cantSplit/>
        </w:trPr>
        <w:tc>
          <w:tcPr>
            <w:tcW w:w="1000" w:type="dxa"/>
            <w:shd w:val="clear" w:color="auto" w:fill="auto"/>
            <w:tcMar>
              <w:top w:w="70" w:type="dxa"/>
              <w:left w:w="110" w:type="dxa"/>
              <w:bottom w:w="70" w:type="dxa"/>
              <w:right w:w="110" w:type="dxa"/>
            </w:tcMar>
          </w:tcPr>
          <w:p w:rsidR="00AB7BF3" w:rsidRDefault="005D381A">
            <w:pPr>
              <w:spacing w:before="40" w:after="40"/>
            </w:pPr>
            <w:r>
              <w:rPr>
                <w:sz w:val="18"/>
                <w:szCs w:val="18"/>
              </w:rPr>
              <w:t>1</w:t>
            </w:r>
          </w:p>
        </w:tc>
        <w:tc>
          <w:tcPr>
            <w:tcW w:w="6120" w:type="dxa"/>
            <w:shd w:val="clear" w:color="auto" w:fill="auto"/>
            <w:tcMar>
              <w:top w:w="70" w:type="dxa"/>
              <w:left w:w="110" w:type="dxa"/>
              <w:bottom w:w="70" w:type="dxa"/>
              <w:right w:w="110" w:type="dxa"/>
            </w:tcMar>
          </w:tcPr>
          <w:p w:rsidR="00AB7BF3" w:rsidRPr="005D381A" w:rsidRDefault="005D381A">
            <w:pPr>
              <w:spacing w:before="40" w:after="40"/>
              <w:rPr>
                <w:lang w:val="es-CO"/>
              </w:rPr>
            </w:pPr>
            <w:r>
              <w:rPr>
                <w:sz w:val="18"/>
                <w:szCs w:val="18"/>
                <w:lang w:val="es-CO"/>
              </w:rPr>
              <w:t>Recursos — catálogo maestro de insumos</w:t>
            </w:r>
          </w:p>
        </w:tc>
        <w:tc>
          <w:tcPr>
            <w:tcW w:w="1900" w:type="dxa"/>
            <w:shd w:val="clear" w:color="auto" w:fill="auto"/>
            <w:tcMar>
              <w:top w:w="70" w:type="dxa"/>
              <w:left w:w="110" w:type="dxa"/>
              <w:bottom w:w="70" w:type="dxa"/>
              <w:right w:w="110" w:type="dxa"/>
            </w:tcMar>
          </w:tcPr>
          <w:p w:rsidR="00AB7BF3" w:rsidRDefault="005D381A">
            <w:pPr>
              <w:spacing w:before="40" w:after="40"/>
            </w:pPr>
            <w:r>
              <w:rPr>
                <w:sz w:val="18"/>
                <w:szCs w:val="18"/>
              </w:rPr>
              <w:t>Sí</w:t>
            </w:r>
          </w:p>
        </w:tc>
      </w:tr>
      <w:tr w:rsidR="00AB7BF3">
        <w:trPr>
          <w:cantSplit/>
        </w:trPr>
        <w:tc>
          <w:tcPr>
            <w:tcW w:w="1000" w:type="dxa"/>
            <w:shd w:val="clear" w:color="auto" w:fill="F7F9FA"/>
            <w:tcMar>
              <w:top w:w="70" w:type="dxa"/>
              <w:left w:w="110" w:type="dxa"/>
              <w:bottom w:w="70" w:type="dxa"/>
              <w:right w:w="110" w:type="dxa"/>
            </w:tcMar>
          </w:tcPr>
          <w:p w:rsidR="00AB7BF3" w:rsidRDefault="005D381A">
            <w:pPr>
              <w:spacing w:before="40" w:after="40"/>
            </w:pPr>
            <w:r>
              <w:rPr>
                <w:sz w:val="18"/>
                <w:szCs w:val="18"/>
              </w:rPr>
              <w:t>2</w:t>
            </w:r>
          </w:p>
        </w:tc>
        <w:tc>
          <w:tcPr>
            <w:tcW w:w="6120" w:type="dxa"/>
            <w:shd w:val="clear" w:color="auto" w:fill="F7F9FA"/>
            <w:tcMar>
              <w:top w:w="70" w:type="dxa"/>
              <w:left w:w="110" w:type="dxa"/>
              <w:bottom w:w="70" w:type="dxa"/>
              <w:right w:w="110" w:type="dxa"/>
            </w:tcMar>
          </w:tcPr>
          <w:p w:rsidR="00AB7BF3" w:rsidRPr="005D381A" w:rsidRDefault="005D381A">
            <w:pPr>
              <w:spacing w:before="40" w:after="40"/>
              <w:rPr>
                <w:lang w:val="es-CO"/>
              </w:rPr>
            </w:pPr>
            <w:r>
              <w:rPr>
                <w:sz w:val="18"/>
                <w:szCs w:val="18"/>
                <w:lang w:val="es-CO"/>
              </w:rPr>
              <w:t>APU — análisis de precios unitarios</w:t>
            </w:r>
          </w:p>
        </w:tc>
        <w:tc>
          <w:tcPr>
            <w:tcW w:w="1900" w:type="dxa"/>
            <w:shd w:val="clear" w:color="auto" w:fill="F7F9FA"/>
            <w:tcMar>
              <w:top w:w="70" w:type="dxa"/>
              <w:left w:w="110" w:type="dxa"/>
              <w:bottom w:w="70" w:type="dxa"/>
              <w:right w:w="110" w:type="dxa"/>
            </w:tcMar>
          </w:tcPr>
          <w:p w:rsidR="00AB7BF3" w:rsidRDefault="005D381A">
            <w:pPr>
              <w:spacing w:before="40" w:after="40"/>
            </w:pPr>
            <w:r>
              <w:rPr>
                <w:sz w:val="18"/>
                <w:szCs w:val="18"/>
              </w:rPr>
              <w:t>Sí</w:t>
            </w:r>
          </w:p>
        </w:tc>
      </w:tr>
      <w:tr w:rsidR="00AB7BF3">
        <w:trPr>
          <w:cantSplit/>
        </w:trPr>
        <w:tc>
          <w:tcPr>
            <w:tcW w:w="1000" w:type="dxa"/>
            <w:shd w:val="clear" w:color="auto" w:fill="auto"/>
            <w:tcMar>
              <w:top w:w="70" w:type="dxa"/>
              <w:left w:w="110" w:type="dxa"/>
              <w:bottom w:w="70" w:type="dxa"/>
              <w:right w:w="110" w:type="dxa"/>
            </w:tcMar>
          </w:tcPr>
          <w:p w:rsidR="00AB7BF3" w:rsidRDefault="005D381A">
            <w:pPr>
              <w:spacing w:before="40" w:after="40"/>
            </w:pPr>
            <w:r>
              <w:rPr>
                <w:sz w:val="18"/>
                <w:szCs w:val="18"/>
              </w:rPr>
              <w:t>3</w:t>
            </w:r>
          </w:p>
        </w:tc>
        <w:tc>
          <w:tcPr>
            <w:tcW w:w="6120" w:type="dxa"/>
            <w:shd w:val="clear" w:color="auto" w:fill="auto"/>
            <w:tcMar>
              <w:top w:w="70" w:type="dxa"/>
              <w:left w:w="110" w:type="dxa"/>
              <w:bottom w:w="70" w:type="dxa"/>
              <w:right w:w="110" w:type="dxa"/>
            </w:tcMar>
          </w:tcPr>
          <w:p w:rsidR="00AB7BF3" w:rsidRDefault="005D381A">
            <w:pPr>
              <w:spacing w:before="40" w:after="40"/>
            </w:pPr>
            <w:r>
              <w:rPr>
                <w:sz w:val="18"/>
                <w:szCs w:val="18"/>
              </w:rPr>
              <w:t>Presupuesto — WBS, estados, exportación</w:t>
            </w:r>
          </w:p>
        </w:tc>
        <w:tc>
          <w:tcPr>
            <w:tcW w:w="1900" w:type="dxa"/>
            <w:shd w:val="clear" w:color="auto" w:fill="auto"/>
            <w:tcMar>
              <w:top w:w="70" w:type="dxa"/>
              <w:left w:w="110" w:type="dxa"/>
              <w:bottom w:w="70" w:type="dxa"/>
              <w:right w:w="110" w:type="dxa"/>
            </w:tcMar>
          </w:tcPr>
          <w:p w:rsidR="00AB7BF3" w:rsidRDefault="005D381A">
            <w:pPr>
              <w:spacing w:before="40" w:after="40"/>
            </w:pPr>
            <w:r>
              <w:rPr>
                <w:sz w:val="18"/>
                <w:szCs w:val="18"/>
              </w:rPr>
              <w:t>Sí</w:t>
            </w:r>
          </w:p>
        </w:tc>
      </w:tr>
      <w:tr w:rsidR="00AB7BF3">
        <w:trPr>
          <w:cantSplit/>
        </w:trPr>
        <w:tc>
          <w:tcPr>
            <w:tcW w:w="1000" w:type="dxa"/>
            <w:shd w:val="clear" w:color="auto" w:fill="F7F9FA"/>
            <w:tcMar>
              <w:top w:w="70" w:type="dxa"/>
              <w:left w:w="110" w:type="dxa"/>
              <w:bottom w:w="70" w:type="dxa"/>
              <w:right w:w="110" w:type="dxa"/>
            </w:tcMar>
          </w:tcPr>
          <w:p w:rsidR="00AB7BF3" w:rsidRDefault="005D381A">
            <w:pPr>
              <w:spacing w:before="40" w:after="40"/>
            </w:pPr>
            <w:r>
              <w:rPr>
                <w:sz w:val="18"/>
                <w:szCs w:val="18"/>
              </w:rPr>
              <w:t>3b</w:t>
            </w:r>
          </w:p>
        </w:tc>
        <w:tc>
          <w:tcPr>
            <w:tcW w:w="6120" w:type="dxa"/>
            <w:shd w:val="clear" w:color="auto" w:fill="F7F9FA"/>
            <w:tcMar>
              <w:top w:w="70" w:type="dxa"/>
              <w:left w:w="110" w:type="dxa"/>
              <w:bottom w:w="70" w:type="dxa"/>
              <w:right w:w="110" w:type="dxa"/>
            </w:tcMar>
          </w:tcPr>
          <w:p w:rsidR="00AB7BF3" w:rsidRPr="005D381A" w:rsidRDefault="005D381A">
            <w:pPr>
              <w:spacing w:before="40" w:after="40"/>
              <w:rPr>
                <w:lang w:val="es-CO"/>
              </w:rPr>
            </w:pPr>
            <w:r>
              <w:rPr>
                <w:sz w:val="18"/>
                <w:szCs w:val="18"/>
                <w:lang w:val="es-CO"/>
              </w:rPr>
              <w:t>Avance físico — seguimiento de la obra</w:t>
            </w:r>
          </w:p>
        </w:tc>
        <w:tc>
          <w:tcPr>
            <w:tcW w:w="1900" w:type="dxa"/>
            <w:shd w:val="clear" w:color="auto" w:fill="F7F9FA"/>
            <w:tcMar>
              <w:top w:w="70" w:type="dxa"/>
              <w:left w:w="110" w:type="dxa"/>
              <w:bottom w:w="70" w:type="dxa"/>
              <w:right w:w="110" w:type="dxa"/>
            </w:tcMar>
          </w:tcPr>
          <w:p w:rsidR="00AB7BF3" w:rsidRDefault="005D381A">
            <w:pPr>
              <w:spacing w:before="40" w:after="40"/>
            </w:pPr>
            <w:r>
              <w:rPr>
                <w:sz w:val="18"/>
                <w:szCs w:val="18"/>
              </w:rPr>
              <w:t>No — Fase 2</w:t>
            </w:r>
          </w:p>
        </w:tc>
      </w:tr>
      <w:tr w:rsidR="00AB7BF3">
        <w:trPr>
          <w:cantSplit/>
        </w:trPr>
        <w:tc>
          <w:tcPr>
            <w:tcW w:w="1000" w:type="dxa"/>
            <w:shd w:val="clear" w:color="auto" w:fill="auto"/>
            <w:tcMar>
              <w:top w:w="70" w:type="dxa"/>
              <w:left w:w="110" w:type="dxa"/>
              <w:bottom w:w="70" w:type="dxa"/>
              <w:right w:w="110" w:type="dxa"/>
            </w:tcMar>
          </w:tcPr>
          <w:p w:rsidR="00AB7BF3" w:rsidRDefault="005D381A">
            <w:pPr>
              <w:spacing w:before="40" w:after="40"/>
            </w:pPr>
            <w:r>
              <w:rPr>
                <w:sz w:val="18"/>
                <w:szCs w:val="18"/>
              </w:rPr>
              <w:t>4</w:t>
            </w:r>
          </w:p>
        </w:tc>
        <w:tc>
          <w:tcPr>
            <w:tcW w:w="6120" w:type="dxa"/>
            <w:shd w:val="clear" w:color="auto" w:fill="auto"/>
            <w:tcMar>
              <w:top w:w="70" w:type="dxa"/>
              <w:left w:w="110" w:type="dxa"/>
              <w:bottom w:w="70" w:type="dxa"/>
              <w:right w:w="110" w:type="dxa"/>
            </w:tcMar>
          </w:tcPr>
          <w:p w:rsidR="00AB7BF3" w:rsidRPr="005D381A" w:rsidRDefault="005D381A">
            <w:pPr>
              <w:spacing w:before="40" w:after="40"/>
              <w:rPr>
                <w:lang w:val="es-CO"/>
              </w:rPr>
            </w:pPr>
            <w:r>
              <w:rPr>
                <w:sz w:val="18"/>
                <w:szCs w:val="18"/>
                <w:lang w:val="es-CO"/>
              </w:rPr>
              <w:t>Control completo — compras, inventario, subcontratos</w:t>
            </w:r>
          </w:p>
        </w:tc>
        <w:tc>
          <w:tcPr>
            <w:tcW w:w="1900" w:type="dxa"/>
            <w:shd w:val="clear" w:color="auto" w:fill="auto"/>
            <w:tcMar>
              <w:top w:w="70" w:type="dxa"/>
              <w:left w:w="110" w:type="dxa"/>
              <w:bottom w:w="70" w:type="dxa"/>
              <w:right w:w="110" w:type="dxa"/>
            </w:tcMar>
          </w:tcPr>
          <w:p w:rsidR="00AB7BF3" w:rsidRDefault="005D381A">
            <w:pPr>
              <w:spacing w:before="40" w:after="40"/>
            </w:pPr>
            <w:r>
              <w:rPr>
                <w:sz w:val="18"/>
                <w:szCs w:val="18"/>
              </w:rPr>
              <w:t>No — Fase 2</w:t>
            </w:r>
          </w:p>
        </w:tc>
      </w:tr>
      <w:tr w:rsidR="00AB7BF3">
        <w:trPr>
          <w:cantSplit/>
        </w:trPr>
        <w:tc>
          <w:tcPr>
            <w:tcW w:w="1000" w:type="dxa"/>
            <w:shd w:val="clear" w:color="auto" w:fill="F7F9FA"/>
            <w:tcMar>
              <w:top w:w="70" w:type="dxa"/>
              <w:left w:w="110" w:type="dxa"/>
              <w:bottom w:w="70" w:type="dxa"/>
              <w:right w:w="110" w:type="dxa"/>
            </w:tcMar>
          </w:tcPr>
          <w:p w:rsidR="00AB7BF3" w:rsidRDefault="005D381A">
            <w:pPr>
              <w:spacing w:before="40" w:after="40"/>
            </w:pPr>
            <w:r>
              <w:rPr>
                <w:sz w:val="18"/>
                <w:szCs w:val="18"/>
              </w:rPr>
              <w:t>5</w:t>
            </w:r>
          </w:p>
        </w:tc>
        <w:tc>
          <w:tcPr>
            <w:tcW w:w="6120" w:type="dxa"/>
            <w:shd w:val="clear" w:color="auto" w:fill="F7F9FA"/>
            <w:tcMar>
              <w:top w:w="70" w:type="dxa"/>
              <w:left w:w="110" w:type="dxa"/>
              <w:bottom w:w="70" w:type="dxa"/>
              <w:right w:w="110" w:type="dxa"/>
            </w:tcMar>
          </w:tcPr>
          <w:p w:rsidR="00AB7BF3" w:rsidRPr="005D381A" w:rsidRDefault="005D381A">
            <w:pPr>
              <w:spacing w:before="40" w:after="40"/>
              <w:rPr>
                <w:lang w:val="es-CO"/>
              </w:rPr>
            </w:pPr>
            <w:r>
              <w:rPr>
                <w:sz w:val="18"/>
                <w:szCs w:val="18"/>
                <w:lang w:val="es-CO"/>
              </w:rPr>
              <w:t>Reportes / BI — indicadores y analítica</w:t>
            </w:r>
          </w:p>
        </w:tc>
        <w:tc>
          <w:tcPr>
            <w:tcW w:w="1900" w:type="dxa"/>
            <w:shd w:val="clear" w:color="auto" w:fill="F7F9FA"/>
            <w:tcMar>
              <w:top w:w="70" w:type="dxa"/>
              <w:left w:w="110" w:type="dxa"/>
              <w:bottom w:w="70" w:type="dxa"/>
              <w:right w:w="110" w:type="dxa"/>
            </w:tcMar>
          </w:tcPr>
          <w:p w:rsidR="00AB7BF3" w:rsidRDefault="005D381A">
            <w:pPr>
              <w:spacing w:before="40" w:after="40"/>
            </w:pPr>
            <w:r>
              <w:rPr>
                <w:sz w:val="18"/>
                <w:szCs w:val="18"/>
              </w:rPr>
              <w:t>No — Fase 2</w:t>
            </w:r>
          </w:p>
        </w:tc>
      </w:tr>
    </w:tbl>
    <w:p w:rsidR="00AB7BF3" w:rsidRDefault="005D381A">
      <w:pPr>
        <w:pStyle w:val="Ttulo1"/>
        <w:pBdr>
          <w:bottom w:val="single" w:sz="10" w:space="6" w:color="13496B"/>
        </w:pBdr>
        <w:spacing w:before="420" w:after="180"/>
      </w:pPr>
      <w:r>
        <w:rPr>
          <w:b/>
          <w:bCs/>
          <w:color w:val="13496B"/>
          <w:sz w:val="30"/>
          <w:szCs w:val="30"/>
        </w:rPr>
        <w:t>3. El problema</w:t>
      </w:r>
    </w:p>
    <w:p w:rsidR="00AB7BF3" w:rsidRPr="005D381A" w:rsidRDefault="005D381A">
      <w:pPr>
        <w:spacing w:after="120" w:line="276" w:lineRule="auto"/>
        <w:jc w:val="both"/>
        <w:rPr>
          <w:lang w:val="es-CO"/>
        </w:rPr>
      </w:pPr>
      <w:r>
        <w:rPr>
          <w:lang w:val="es-CO"/>
        </w:rPr>
        <w:t>El problema no es que sea difícil hacer un presupuesto. Es que el presupuesto y la obra viven en dos mundos separados, y nadie los reconcilia hasta que ya es tarde. En el MVP se ataca la primera parte del problema: el presupuesto nace y muere en Excel.</w:t>
      </w:r>
    </w:p>
    <w:p w:rsidR="00AB7BF3" w:rsidRPr="005D381A" w:rsidRDefault="005D381A">
      <w:pPr>
        <w:pStyle w:val="Prrafodelista"/>
        <w:numPr>
          <w:ilvl w:val="0"/>
          <w:numId w:val="2"/>
        </w:numPr>
        <w:spacing w:after="90" w:line="276" w:lineRule="auto"/>
        <w:jc w:val="both"/>
        <w:rPr>
          <w:lang w:val="es-CO"/>
        </w:rPr>
      </w:pPr>
      <w:r>
        <w:rPr>
          <w:lang w:val="es-CO"/>
        </w:rPr>
        <w:t>Cada presupuestador arma su propio archivo. Los APU se copian y pegan entre proyectos arrastrando precios desactualizados.</w:t>
      </w:r>
    </w:p>
    <w:p w:rsidR="00AB7BF3" w:rsidRPr="005D381A" w:rsidRDefault="005D381A">
      <w:pPr>
        <w:pStyle w:val="Prrafodelista"/>
        <w:numPr>
          <w:ilvl w:val="0"/>
          <w:numId w:val="2"/>
        </w:numPr>
        <w:spacing w:after="90" w:line="276" w:lineRule="auto"/>
        <w:jc w:val="both"/>
        <w:rPr>
          <w:lang w:val="es-CO"/>
        </w:rPr>
      </w:pPr>
      <w:r>
        <w:rPr>
          <w:lang w:val="es-CO"/>
        </w:rPr>
        <w:lastRenderedPageBreak/>
        <w:t>No hay un catálogo maestro: el mismo insumo aparece con tres nombres y tres precios distintos en tres archivos distintos.</w:t>
      </w:r>
    </w:p>
    <w:p w:rsidR="00AB7BF3" w:rsidRPr="005D381A" w:rsidRDefault="005D381A">
      <w:pPr>
        <w:pStyle w:val="Prrafodelista"/>
        <w:numPr>
          <w:ilvl w:val="0"/>
          <w:numId w:val="2"/>
        </w:numPr>
        <w:spacing w:after="90" w:line="276" w:lineRule="auto"/>
        <w:jc w:val="both"/>
        <w:rPr>
          <w:lang w:val="es-CO"/>
        </w:rPr>
      </w:pPr>
      <w:r>
        <w:rPr>
          <w:lang w:val="es-CO"/>
        </w:rPr>
        <w:t>Una fórmula rota o una fila mal referenciada se propaga en silencio hasta el valor total ofertado.</w:t>
      </w:r>
    </w:p>
    <w:p w:rsidR="00AB7BF3" w:rsidRPr="005D381A" w:rsidRDefault="005D381A">
      <w:pPr>
        <w:pStyle w:val="Prrafodelista"/>
        <w:numPr>
          <w:ilvl w:val="0"/>
          <w:numId w:val="2"/>
        </w:numPr>
        <w:spacing w:after="90" w:line="276" w:lineRule="auto"/>
        <w:jc w:val="both"/>
        <w:rPr>
          <w:lang w:val="es-CO"/>
        </w:rPr>
      </w:pPr>
      <w:r>
        <w:rPr>
          <w:lang w:val="es-CO"/>
        </w:rPr>
        <w:t>Las alternativas del mercado son demasiado costosas o complejas para el segmento independiente y PYME.</w:t>
      </w:r>
    </w:p>
    <w:p w:rsidR="00AB7BF3" w:rsidRPr="005D381A" w:rsidRDefault="005D381A">
      <w:pPr>
        <w:pStyle w:val="Ttulo1"/>
        <w:pBdr>
          <w:bottom w:val="single" w:sz="10" w:space="6" w:color="13496B"/>
        </w:pBdr>
        <w:spacing w:before="420" w:after="180"/>
        <w:rPr>
          <w:lang w:val="es-CO"/>
        </w:rPr>
      </w:pPr>
      <w:r>
        <w:rPr>
          <w:b/>
          <w:bCs/>
          <w:color w:val="13496B"/>
          <w:sz w:val="30"/>
          <w:szCs w:val="30"/>
          <w:lang w:val="es-CO"/>
        </w:rPr>
        <w:t>4. La oportunidad</w:t>
      </w:r>
    </w:p>
    <w:p w:rsidR="00AB7BF3" w:rsidRPr="005D381A" w:rsidRDefault="005D381A">
      <w:pPr>
        <w:spacing w:after="120" w:line="276" w:lineRule="auto"/>
        <w:jc w:val="both"/>
        <w:rPr>
          <w:lang w:val="es-CO"/>
        </w:rPr>
      </w:pPr>
      <w:r>
        <w:rPr>
          <w:lang w:val="es-CO"/>
        </w:rPr>
        <w:t>Existe un segmento amplio y desatendido: ingenieros y arquitectos independientes, contratistas especializados y constructoras pequeñas y medianas. Necesitan el rigor del APU sin el costo ni la complejidad de un ERP. Hoy ese segmento se resuelve con Excel, no porque Excel sea bueno, sino porque lo demás no está a su alcance.</w:t>
      </w:r>
    </w:p>
    <w:p w:rsidR="00AB7BF3" w:rsidRPr="005D381A" w:rsidRDefault="005D381A">
      <w:pPr>
        <w:pStyle w:val="Ttulo1"/>
        <w:pBdr>
          <w:bottom w:val="single" w:sz="10" w:space="6" w:color="13496B"/>
        </w:pBdr>
        <w:spacing w:before="420" w:after="180"/>
        <w:rPr>
          <w:lang w:val="es-CO"/>
        </w:rPr>
      </w:pPr>
      <w:r>
        <w:rPr>
          <w:b/>
          <w:bCs/>
          <w:color w:val="13496B"/>
          <w:sz w:val="30"/>
          <w:szCs w:val="30"/>
          <w:lang w:val="es-CO"/>
        </w:rPr>
        <w:t>5. La solución — MVP</w:t>
      </w:r>
    </w:p>
    <w:p w:rsidR="00AB7BF3" w:rsidRPr="005D381A" w:rsidRDefault="005D381A">
      <w:pPr>
        <w:spacing w:after="120" w:line="276" w:lineRule="auto"/>
        <w:jc w:val="both"/>
        <w:rPr>
          <w:lang w:val="es-CO"/>
        </w:rPr>
      </w:pPr>
      <w:r>
        <w:rPr>
          <w:lang w:val="es-CO"/>
        </w:rPr>
        <w:t>Una aplicación web accesible desde el navegador, sin instalación, organizada en tres eslabones que se alimentan entre sí:</w:t>
      </w:r>
    </w:p>
    <w:tbl>
      <w:tblPr>
        <w:tblW w:w="9020" w:type="dxa"/>
        <w:tblBorders>
          <w:top w:val="single" w:sz="2" w:space="0" w:color="D4DAE0"/>
          <w:left w:val="none" w:sz="0" w:space="0" w:color="FFFFFF"/>
          <w:bottom w:val="single" w:sz="2" w:space="0" w:color="D4DAE0"/>
          <w:right w:val="none" w:sz="0" w:space="0" w:color="FFFFFF"/>
          <w:insideH w:val="single" w:sz="2" w:space="0" w:color="E4E8EC"/>
          <w:insideV w:val="none" w:sz="0" w:space="0" w:color="FFFFFF"/>
        </w:tblBorders>
        <w:tblCellMar>
          <w:left w:w="10" w:type="dxa"/>
          <w:right w:w="10" w:type="dxa"/>
        </w:tblCellMar>
        <w:tblLook w:val="04A0" w:firstRow="1" w:lastRow="0" w:firstColumn="1" w:lastColumn="0" w:noHBand="0" w:noVBand="1"/>
      </w:tblPr>
      <w:tblGrid>
        <w:gridCol w:w="600"/>
        <w:gridCol w:w="1400"/>
        <w:gridCol w:w="4420"/>
        <w:gridCol w:w="2600"/>
      </w:tblGrid>
      <w:tr w:rsidR="00AB7BF3">
        <w:trPr>
          <w:cantSplit/>
          <w:tblHeader/>
        </w:trPr>
        <w:tc>
          <w:tcPr>
            <w:tcW w:w="600" w:type="dxa"/>
            <w:shd w:val="clear" w:color="auto" w:fill="13496B"/>
            <w:tcMar>
              <w:top w:w="70" w:type="dxa"/>
              <w:left w:w="110" w:type="dxa"/>
              <w:bottom w:w="70" w:type="dxa"/>
              <w:right w:w="110" w:type="dxa"/>
            </w:tcMar>
          </w:tcPr>
          <w:p w:rsidR="00AB7BF3" w:rsidRDefault="005D381A">
            <w:pPr>
              <w:spacing w:before="40" w:after="40"/>
            </w:pPr>
            <w:r>
              <w:rPr>
                <w:b/>
                <w:bCs/>
                <w:color w:val="FFFFFF"/>
                <w:sz w:val="18"/>
                <w:szCs w:val="18"/>
              </w:rPr>
              <w:t>#</w:t>
            </w:r>
          </w:p>
        </w:tc>
        <w:tc>
          <w:tcPr>
            <w:tcW w:w="1400" w:type="dxa"/>
            <w:shd w:val="clear" w:color="auto" w:fill="13496B"/>
            <w:tcMar>
              <w:top w:w="70" w:type="dxa"/>
              <w:left w:w="110" w:type="dxa"/>
              <w:bottom w:w="70" w:type="dxa"/>
              <w:right w:w="110" w:type="dxa"/>
            </w:tcMar>
          </w:tcPr>
          <w:p w:rsidR="00AB7BF3" w:rsidRDefault="005D381A">
            <w:pPr>
              <w:spacing w:before="40" w:after="40"/>
            </w:pPr>
            <w:r>
              <w:rPr>
                <w:b/>
                <w:bCs/>
                <w:color w:val="FFFFFF"/>
                <w:sz w:val="18"/>
                <w:szCs w:val="18"/>
              </w:rPr>
              <w:t>Eslabón</w:t>
            </w:r>
          </w:p>
        </w:tc>
        <w:tc>
          <w:tcPr>
            <w:tcW w:w="4420" w:type="dxa"/>
            <w:shd w:val="clear" w:color="auto" w:fill="13496B"/>
            <w:tcMar>
              <w:top w:w="70" w:type="dxa"/>
              <w:left w:w="110" w:type="dxa"/>
              <w:bottom w:w="70" w:type="dxa"/>
              <w:right w:w="110" w:type="dxa"/>
            </w:tcMar>
          </w:tcPr>
          <w:p w:rsidR="00AB7BF3" w:rsidRDefault="005D381A">
            <w:pPr>
              <w:spacing w:before="40" w:after="40"/>
            </w:pPr>
            <w:r>
              <w:rPr>
                <w:b/>
                <w:bCs/>
                <w:color w:val="FFFFFF"/>
                <w:sz w:val="18"/>
                <w:szCs w:val="18"/>
              </w:rPr>
              <w:t>Qué hace</w:t>
            </w:r>
          </w:p>
        </w:tc>
        <w:tc>
          <w:tcPr>
            <w:tcW w:w="2600" w:type="dxa"/>
            <w:shd w:val="clear" w:color="auto" w:fill="13496B"/>
            <w:tcMar>
              <w:top w:w="70" w:type="dxa"/>
              <w:left w:w="110" w:type="dxa"/>
              <w:bottom w:w="70" w:type="dxa"/>
              <w:right w:w="110" w:type="dxa"/>
            </w:tcMar>
          </w:tcPr>
          <w:p w:rsidR="00AB7BF3" w:rsidRDefault="005D381A">
            <w:pPr>
              <w:spacing w:before="40" w:after="40"/>
            </w:pPr>
            <w:r>
              <w:rPr>
                <w:b/>
                <w:bCs/>
                <w:color w:val="FFFFFF"/>
                <w:sz w:val="18"/>
                <w:szCs w:val="18"/>
              </w:rPr>
              <w:t>Qué produce</w:t>
            </w:r>
          </w:p>
        </w:tc>
      </w:tr>
      <w:tr w:rsidR="00AB7BF3" w:rsidRPr="008A38B8">
        <w:trPr>
          <w:cantSplit/>
        </w:trPr>
        <w:tc>
          <w:tcPr>
            <w:tcW w:w="600" w:type="dxa"/>
            <w:shd w:val="clear" w:color="auto" w:fill="auto"/>
            <w:tcMar>
              <w:top w:w="70" w:type="dxa"/>
              <w:left w:w="110" w:type="dxa"/>
              <w:bottom w:w="70" w:type="dxa"/>
              <w:right w:w="110" w:type="dxa"/>
            </w:tcMar>
          </w:tcPr>
          <w:p w:rsidR="00AB7BF3" w:rsidRDefault="005D381A">
            <w:pPr>
              <w:spacing w:before="40" w:after="40"/>
            </w:pPr>
            <w:r>
              <w:rPr>
                <w:sz w:val="18"/>
                <w:szCs w:val="18"/>
              </w:rPr>
              <w:t>1</w:t>
            </w:r>
          </w:p>
        </w:tc>
        <w:tc>
          <w:tcPr>
            <w:tcW w:w="1400" w:type="dxa"/>
            <w:shd w:val="clear" w:color="auto" w:fill="auto"/>
            <w:tcMar>
              <w:top w:w="70" w:type="dxa"/>
              <w:left w:w="110" w:type="dxa"/>
              <w:bottom w:w="70" w:type="dxa"/>
              <w:right w:w="110" w:type="dxa"/>
            </w:tcMar>
          </w:tcPr>
          <w:p w:rsidR="00AB7BF3" w:rsidRDefault="005D381A">
            <w:pPr>
              <w:spacing w:before="40" w:after="40"/>
            </w:pPr>
            <w:r>
              <w:rPr>
                <w:sz w:val="18"/>
                <w:szCs w:val="18"/>
              </w:rPr>
              <w:t>Recursos</w:t>
            </w:r>
          </w:p>
        </w:tc>
        <w:tc>
          <w:tcPr>
            <w:tcW w:w="4420" w:type="dxa"/>
            <w:shd w:val="clear" w:color="auto" w:fill="auto"/>
            <w:tcMar>
              <w:top w:w="70" w:type="dxa"/>
              <w:left w:w="110" w:type="dxa"/>
              <w:bottom w:w="70" w:type="dxa"/>
              <w:right w:w="110" w:type="dxa"/>
            </w:tcMar>
          </w:tcPr>
          <w:p w:rsidR="00AB7BF3" w:rsidRPr="005D381A" w:rsidRDefault="005D381A">
            <w:pPr>
              <w:spacing w:before="40" w:after="40"/>
              <w:rPr>
                <w:lang w:val="es-CO"/>
              </w:rPr>
            </w:pPr>
            <w:r>
              <w:rPr>
                <w:sz w:val="18"/>
                <w:szCs w:val="18"/>
                <w:lang w:val="es-CO"/>
              </w:rPr>
              <w:t>Catálogo maestro de materiales, equipos, personal y actividades a todo costo, con unidad, precio base e IVA.</w:t>
            </w:r>
          </w:p>
        </w:tc>
        <w:tc>
          <w:tcPr>
            <w:tcW w:w="2600" w:type="dxa"/>
            <w:shd w:val="clear" w:color="auto" w:fill="auto"/>
            <w:tcMar>
              <w:top w:w="70" w:type="dxa"/>
              <w:left w:w="110" w:type="dxa"/>
              <w:bottom w:w="70" w:type="dxa"/>
              <w:right w:w="110" w:type="dxa"/>
            </w:tcMar>
          </w:tcPr>
          <w:p w:rsidR="00AB7BF3" w:rsidRPr="005D381A" w:rsidRDefault="005D381A">
            <w:pPr>
              <w:spacing w:before="40" w:after="40"/>
              <w:rPr>
                <w:lang w:val="es-CO"/>
              </w:rPr>
            </w:pPr>
            <w:r>
              <w:rPr>
                <w:sz w:val="18"/>
                <w:szCs w:val="18"/>
                <w:lang w:val="es-CO"/>
              </w:rPr>
              <w:t>Un precio único y confiable por insumo</w:t>
            </w:r>
          </w:p>
        </w:tc>
      </w:tr>
      <w:tr w:rsidR="00AB7BF3" w:rsidRPr="008A38B8">
        <w:trPr>
          <w:cantSplit/>
        </w:trPr>
        <w:tc>
          <w:tcPr>
            <w:tcW w:w="600" w:type="dxa"/>
            <w:shd w:val="clear" w:color="auto" w:fill="F7F9FA"/>
            <w:tcMar>
              <w:top w:w="70" w:type="dxa"/>
              <w:left w:w="110" w:type="dxa"/>
              <w:bottom w:w="70" w:type="dxa"/>
              <w:right w:w="110" w:type="dxa"/>
            </w:tcMar>
          </w:tcPr>
          <w:p w:rsidR="00AB7BF3" w:rsidRDefault="005D381A">
            <w:pPr>
              <w:spacing w:before="40" w:after="40"/>
            </w:pPr>
            <w:r>
              <w:rPr>
                <w:sz w:val="18"/>
                <w:szCs w:val="18"/>
              </w:rPr>
              <w:t>2</w:t>
            </w:r>
          </w:p>
        </w:tc>
        <w:tc>
          <w:tcPr>
            <w:tcW w:w="1400" w:type="dxa"/>
            <w:shd w:val="clear" w:color="auto" w:fill="F7F9FA"/>
            <w:tcMar>
              <w:top w:w="70" w:type="dxa"/>
              <w:left w:w="110" w:type="dxa"/>
              <w:bottom w:w="70" w:type="dxa"/>
              <w:right w:w="110" w:type="dxa"/>
            </w:tcMar>
          </w:tcPr>
          <w:p w:rsidR="00AB7BF3" w:rsidRDefault="005D381A">
            <w:pPr>
              <w:spacing w:before="40" w:after="40"/>
            </w:pPr>
            <w:r>
              <w:rPr>
                <w:sz w:val="18"/>
                <w:szCs w:val="18"/>
              </w:rPr>
              <w:t>APU</w:t>
            </w:r>
          </w:p>
        </w:tc>
        <w:tc>
          <w:tcPr>
            <w:tcW w:w="4420" w:type="dxa"/>
            <w:shd w:val="clear" w:color="auto" w:fill="F7F9FA"/>
            <w:tcMar>
              <w:top w:w="70" w:type="dxa"/>
              <w:left w:w="110" w:type="dxa"/>
              <w:bottom w:w="70" w:type="dxa"/>
              <w:right w:w="110" w:type="dxa"/>
            </w:tcMar>
          </w:tcPr>
          <w:p w:rsidR="00AB7BF3" w:rsidRPr="005D381A" w:rsidRDefault="005D381A">
            <w:pPr>
              <w:spacing w:before="40" w:after="40"/>
              <w:rPr>
                <w:lang w:val="es-CO"/>
              </w:rPr>
            </w:pPr>
            <w:r>
              <w:rPr>
                <w:sz w:val="18"/>
                <w:szCs w:val="18"/>
                <w:lang w:val="es-CO"/>
              </w:rPr>
              <w:t>La receta: cuánto de cada recurso consume una unidad de actividad de obra, incluyendo rendimiento y desperdicio.</w:t>
            </w:r>
          </w:p>
        </w:tc>
        <w:tc>
          <w:tcPr>
            <w:tcW w:w="2600" w:type="dxa"/>
            <w:shd w:val="clear" w:color="auto" w:fill="F7F9FA"/>
            <w:tcMar>
              <w:top w:w="70" w:type="dxa"/>
              <w:left w:w="110" w:type="dxa"/>
              <w:bottom w:w="70" w:type="dxa"/>
              <w:right w:w="110" w:type="dxa"/>
            </w:tcMar>
          </w:tcPr>
          <w:p w:rsidR="00AB7BF3" w:rsidRPr="005D381A" w:rsidRDefault="005D381A">
            <w:pPr>
              <w:spacing w:before="40" w:after="40"/>
              <w:rPr>
                <w:lang w:val="es-CO"/>
              </w:rPr>
            </w:pPr>
            <w:r>
              <w:rPr>
                <w:sz w:val="18"/>
                <w:szCs w:val="18"/>
                <w:lang w:val="es-CO"/>
              </w:rPr>
              <w:t>El precio unitario de cada actividad</w:t>
            </w:r>
          </w:p>
        </w:tc>
      </w:tr>
      <w:tr w:rsidR="00AB7BF3" w:rsidRPr="008A38B8">
        <w:trPr>
          <w:cantSplit/>
        </w:trPr>
        <w:tc>
          <w:tcPr>
            <w:tcW w:w="600" w:type="dxa"/>
            <w:shd w:val="clear" w:color="auto" w:fill="auto"/>
            <w:tcMar>
              <w:top w:w="70" w:type="dxa"/>
              <w:left w:w="110" w:type="dxa"/>
              <w:bottom w:w="70" w:type="dxa"/>
              <w:right w:w="110" w:type="dxa"/>
            </w:tcMar>
          </w:tcPr>
          <w:p w:rsidR="00AB7BF3" w:rsidRDefault="005D381A">
            <w:pPr>
              <w:spacing w:before="40" w:after="40"/>
            </w:pPr>
            <w:r>
              <w:rPr>
                <w:sz w:val="18"/>
                <w:szCs w:val="18"/>
              </w:rPr>
              <w:t>3</w:t>
            </w:r>
          </w:p>
        </w:tc>
        <w:tc>
          <w:tcPr>
            <w:tcW w:w="1400" w:type="dxa"/>
            <w:shd w:val="clear" w:color="auto" w:fill="auto"/>
            <w:tcMar>
              <w:top w:w="70" w:type="dxa"/>
              <w:left w:w="110" w:type="dxa"/>
              <w:bottom w:w="70" w:type="dxa"/>
              <w:right w:w="110" w:type="dxa"/>
            </w:tcMar>
          </w:tcPr>
          <w:p w:rsidR="00AB7BF3" w:rsidRDefault="005D381A">
            <w:pPr>
              <w:spacing w:before="40" w:after="40"/>
            </w:pPr>
            <w:r>
              <w:rPr>
                <w:sz w:val="18"/>
                <w:szCs w:val="18"/>
              </w:rPr>
              <w:t>Presupuesto</w:t>
            </w:r>
          </w:p>
        </w:tc>
        <w:tc>
          <w:tcPr>
            <w:tcW w:w="4420" w:type="dxa"/>
            <w:shd w:val="clear" w:color="auto" w:fill="auto"/>
            <w:tcMar>
              <w:top w:w="70" w:type="dxa"/>
              <w:left w:w="110" w:type="dxa"/>
              <w:bottom w:w="70" w:type="dxa"/>
              <w:right w:w="110" w:type="dxa"/>
            </w:tcMar>
          </w:tcPr>
          <w:p w:rsidR="00AB7BF3" w:rsidRPr="005D381A" w:rsidRDefault="005D381A">
            <w:pPr>
              <w:spacing w:before="40" w:after="40"/>
              <w:rPr>
                <w:lang w:val="es-CO"/>
              </w:rPr>
            </w:pPr>
            <w:r>
              <w:rPr>
                <w:sz w:val="18"/>
                <w:szCs w:val="18"/>
                <w:lang w:val="es-CO"/>
              </w:rPr>
              <w:t>Estructura jerárquica (WBS) de capítulos y actividades con cantidades de obra, costos directos, indirectos y AIU.</w:t>
            </w:r>
          </w:p>
        </w:tc>
        <w:tc>
          <w:tcPr>
            <w:tcW w:w="2600" w:type="dxa"/>
            <w:shd w:val="clear" w:color="auto" w:fill="auto"/>
            <w:tcMar>
              <w:top w:w="70" w:type="dxa"/>
              <w:left w:w="110" w:type="dxa"/>
              <w:bottom w:w="70" w:type="dxa"/>
              <w:right w:w="110" w:type="dxa"/>
            </w:tcMar>
          </w:tcPr>
          <w:p w:rsidR="00AB7BF3" w:rsidRPr="005D381A" w:rsidRDefault="005D381A">
            <w:pPr>
              <w:spacing w:before="40" w:after="40"/>
              <w:rPr>
                <w:lang w:val="es-CO"/>
              </w:rPr>
            </w:pPr>
            <w:r>
              <w:rPr>
                <w:sz w:val="18"/>
                <w:szCs w:val="18"/>
                <w:lang w:val="es-CO"/>
              </w:rPr>
              <w:t>El valor total ofertado, exportable en PDF y Excel</w:t>
            </w:r>
          </w:p>
        </w:tc>
      </w:tr>
    </w:tbl>
    <w:p w:rsidR="00AB7BF3" w:rsidRPr="005D381A" w:rsidRDefault="005D381A">
      <w:pPr>
        <w:pStyle w:val="Ttulo1"/>
        <w:pBdr>
          <w:bottom w:val="single" w:sz="10" w:space="6" w:color="13496B"/>
        </w:pBdr>
        <w:spacing w:before="420" w:after="180"/>
        <w:rPr>
          <w:lang w:val="es-CO"/>
        </w:rPr>
      </w:pPr>
      <w:r>
        <w:rPr>
          <w:b/>
          <w:bCs/>
          <w:color w:val="13496B"/>
          <w:sz w:val="30"/>
          <w:szCs w:val="30"/>
          <w:lang w:val="es-CO"/>
        </w:rPr>
        <w:t>6. Propuesta de valor del MVP</w:t>
      </w:r>
    </w:p>
    <w:p w:rsidR="00AB7BF3" w:rsidRPr="005D381A" w:rsidRDefault="005D381A">
      <w:pPr>
        <w:spacing w:after="120" w:line="276" w:lineRule="auto"/>
        <w:jc w:val="both"/>
        <w:rPr>
          <w:lang w:val="es-CO"/>
        </w:rPr>
      </w:pPr>
      <w:r>
        <w:rPr>
          <w:lang w:val="es-CO"/>
        </w:rPr>
        <w:t>Frente a Excel, el MVP ofrece tres garantías que una hoja de cálculo no puede dar:</w:t>
      </w:r>
    </w:p>
    <w:p w:rsidR="00AB7BF3" w:rsidRPr="005D381A" w:rsidRDefault="005D381A">
      <w:pPr>
        <w:pStyle w:val="Ttulo2"/>
        <w:spacing w:before="300" w:after="120"/>
        <w:rPr>
          <w:lang w:val="es-CO"/>
        </w:rPr>
      </w:pPr>
      <w:r>
        <w:rPr>
          <w:b/>
          <w:bCs/>
          <w:color w:val="1F2933"/>
          <w:sz w:val="23"/>
          <w:szCs w:val="23"/>
          <w:lang w:val="es-CO"/>
        </w:rPr>
        <w:t>6.1 Un solo precio, una sola vez</w:t>
      </w:r>
    </w:p>
    <w:p w:rsidR="00AB7BF3" w:rsidRPr="005D381A" w:rsidRDefault="005D381A">
      <w:pPr>
        <w:spacing w:after="120" w:line="276" w:lineRule="auto"/>
        <w:jc w:val="both"/>
        <w:rPr>
          <w:lang w:val="es-CO"/>
        </w:rPr>
      </w:pPr>
      <w:r>
        <w:rPr>
          <w:lang w:val="es-CO"/>
        </w:rPr>
        <w:t>El recurso se crea una vez y alimenta todos los APU; el APU alimenta todos los presupuestos. Actualizar un precio no obliga a abrir cien archivos.</w:t>
      </w:r>
    </w:p>
    <w:p w:rsidR="00AB7BF3" w:rsidRPr="005D381A" w:rsidRDefault="005D381A">
      <w:pPr>
        <w:pStyle w:val="Ttulo2"/>
        <w:spacing w:before="300" w:after="120"/>
        <w:rPr>
          <w:lang w:val="es-CO"/>
        </w:rPr>
      </w:pPr>
      <w:r>
        <w:rPr>
          <w:b/>
          <w:bCs/>
          <w:color w:val="1F2933"/>
          <w:sz w:val="23"/>
          <w:szCs w:val="23"/>
          <w:lang w:val="es-CO"/>
        </w:rPr>
        <w:t>6.2 La línea base es intocable</w:t>
      </w:r>
    </w:p>
    <w:p w:rsidR="00AB7BF3" w:rsidRPr="005D381A" w:rsidRDefault="005D381A">
      <w:pPr>
        <w:spacing w:after="120" w:line="276" w:lineRule="auto"/>
        <w:jc w:val="both"/>
        <w:rPr>
          <w:lang w:val="es-CO"/>
        </w:rPr>
      </w:pPr>
      <w:r>
        <w:rPr>
          <w:lang w:val="es-CO"/>
        </w:rPr>
        <w:t>Al activar un proyecto el presupuesto se congela y deja de admitir cambios. Un cambio de precio hecho hoy no puede reescribir retroactivamente lo que se contrató hace seis meses, ni siquiera con la autorización del usuario. Si el presupuesto activo necesita corregirse, el Administrador debe reabrirlo dejando por escrito el motivo, y esa reapertura queda registrada de forma inalterable.</w:t>
      </w:r>
    </w:p>
    <w:p w:rsidR="00AB7BF3" w:rsidRPr="005D381A" w:rsidRDefault="005D381A">
      <w:pPr>
        <w:pStyle w:val="Ttulo2"/>
        <w:spacing w:before="300" w:after="120"/>
        <w:rPr>
          <w:lang w:val="es-CO"/>
        </w:rPr>
      </w:pPr>
      <w:r>
        <w:rPr>
          <w:b/>
          <w:bCs/>
          <w:color w:val="1F2933"/>
          <w:sz w:val="23"/>
          <w:szCs w:val="23"/>
          <w:lang w:val="es-CO"/>
        </w:rPr>
        <w:t>6.3 Toda cifra tiene trazabilidad</w:t>
      </w:r>
    </w:p>
    <w:p w:rsidR="00AB7BF3" w:rsidRPr="005D381A" w:rsidRDefault="005D381A">
      <w:pPr>
        <w:spacing w:after="120" w:line="276" w:lineRule="auto"/>
        <w:jc w:val="both"/>
        <w:rPr>
          <w:lang w:val="es-CO"/>
        </w:rPr>
      </w:pPr>
      <w:r>
        <w:rPr>
          <w:lang w:val="es-CO"/>
        </w:rPr>
        <w:t>Todo movimiento que altere el presupuesto queda registrado en un historial inalterable con usuario, fecha y valor anterior versus nuevo.</w:t>
      </w:r>
    </w:p>
    <w:p w:rsidR="00AB7BF3" w:rsidRDefault="005D381A">
      <w:pPr>
        <w:pStyle w:val="Ttulo1"/>
        <w:pBdr>
          <w:bottom w:val="single" w:sz="10" w:space="6" w:color="13496B"/>
        </w:pBdr>
        <w:spacing w:before="420" w:after="180"/>
      </w:pPr>
      <w:r>
        <w:rPr>
          <w:b/>
          <w:bCs/>
          <w:color w:val="13496B"/>
          <w:sz w:val="30"/>
          <w:szCs w:val="30"/>
        </w:rPr>
        <w:lastRenderedPageBreak/>
        <w:t>7. Usuarios objetivo</w:t>
      </w:r>
    </w:p>
    <w:tbl>
      <w:tblPr>
        <w:tblW w:w="9020" w:type="dxa"/>
        <w:tblBorders>
          <w:top w:val="single" w:sz="2" w:space="0" w:color="D4DAE0"/>
          <w:left w:val="none" w:sz="0" w:space="0" w:color="FFFFFF"/>
          <w:bottom w:val="single" w:sz="2" w:space="0" w:color="D4DAE0"/>
          <w:right w:val="none" w:sz="0" w:space="0" w:color="FFFFFF"/>
          <w:insideH w:val="single" w:sz="2" w:space="0" w:color="E4E8EC"/>
          <w:insideV w:val="none" w:sz="0" w:space="0" w:color="FFFFFF"/>
        </w:tblBorders>
        <w:tblCellMar>
          <w:left w:w="10" w:type="dxa"/>
          <w:right w:w="10" w:type="dxa"/>
        </w:tblCellMar>
        <w:tblLook w:val="04A0" w:firstRow="1" w:lastRow="0" w:firstColumn="1" w:lastColumn="0" w:noHBand="0" w:noVBand="1"/>
      </w:tblPr>
      <w:tblGrid>
        <w:gridCol w:w="2500"/>
        <w:gridCol w:w="5120"/>
        <w:gridCol w:w="1400"/>
      </w:tblGrid>
      <w:tr w:rsidR="00AB7BF3">
        <w:trPr>
          <w:cantSplit/>
          <w:tblHeader/>
        </w:trPr>
        <w:tc>
          <w:tcPr>
            <w:tcW w:w="2500" w:type="dxa"/>
            <w:shd w:val="clear" w:color="auto" w:fill="13496B"/>
            <w:tcMar>
              <w:top w:w="70" w:type="dxa"/>
              <w:left w:w="110" w:type="dxa"/>
              <w:bottom w:w="70" w:type="dxa"/>
              <w:right w:w="110" w:type="dxa"/>
            </w:tcMar>
          </w:tcPr>
          <w:p w:rsidR="00AB7BF3" w:rsidRDefault="005D381A">
            <w:pPr>
              <w:spacing w:before="40" w:after="40"/>
            </w:pPr>
            <w:r>
              <w:rPr>
                <w:b/>
                <w:bCs/>
                <w:color w:val="FFFFFF"/>
                <w:sz w:val="18"/>
                <w:szCs w:val="18"/>
              </w:rPr>
              <w:t>Segmento</w:t>
            </w:r>
          </w:p>
        </w:tc>
        <w:tc>
          <w:tcPr>
            <w:tcW w:w="5120" w:type="dxa"/>
            <w:shd w:val="clear" w:color="auto" w:fill="13496B"/>
            <w:tcMar>
              <w:top w:w="70" w:type="dxa"/>
              <w:left w:w="110" w:type="dxa"/>
              <w:bottom w:w="70" w:type="dxa"/>
              <w:right w:w="110" w:type="dxa"/>
            </w:tcMar>
          </w:tcPr>
          <w:p w:rsidR="00AB7BF3" w:rsidRDefault="005D381A">
            <w:pPr>
              <w:spacing w:before="40" w:after="40"/>
            </w:pPr>
            <w:r>
              <w:rPr>
                <w:b/>
                <w:bCs/>
                <w:color w:val="FFFFFF"/>
                <w:sz w:val="18"/>
                <w:szCs w:val="18"/>
              </w:rPr>
              <w:t>Perfil</w:t>
            </w:r>
          </w:p>
        </w:tc>
        <w:tc>
          <w:tcPr>
            <w:tcW w:w="1400" w:type="dxa"/>
            <w:shd w:val="clear" w:color="auto" w:fill="13496B"/>
            <w:tcMar>
              <w:top w:w="70" w:type="dxa"/>
              <w:left w:w="110" w:type="dxa"/>
              <w:bottom w:w="70" w:type="dxa"/>
              <w:right w:w="110" w:type="dxa"/>
            </w:tcMar>
          </w:tcPr>
          <w:p w:rsidR="00AB7BF3" w:rsidRDefault="005D381A">
            <w:pPr>
              <w:spacing w:before="40" w:after="40"/>
            </w:pPr>
            <w:r>
              <w:rPr>
                <w:b/>
                <w:bCs/>
                <w:color w:val="FFFFFF"/>
                <w:sz w:val="18"/>
                <w:szCs w:val="18"/>
              </w:rPr>
              <w:t>Plan natural</w:t>
            </w:r>
          </w:p>
        </w:tc>
      </w:tr>
      <w:tr w:rsidR="00AB7BF3">
        <w:trPr>
          <w:cantSplit/>
        </w:trPr>
        <w:tc>
          <w:tcPr>
            <w:tcW w:w="2500" w:type="dxa"/>
            <w:shd w:val="clear" w:color="auto" w:fill="auto"/>
            <w:tcMar>
              <w:top w:w="70" w:type="dxa"/>
              <w:left w:w="110" w:type="dxa"/>
              <w:bottom w:w="70" w:type="dxa"/>
              <w:right w:w="110" w:type="dxa"/>
            </w:tcMar>
          </w:tcPr>
          <w:p w:rsidR="00AB7BF3" w:rsidRDefault="005D381A">
            <w:pPr>
              <w:spacing w:before="40" w:after="40"/>
            </w:pPr>
            <w:r>
              <w:rPr>
                <w:sz w:val="18"/>
                <w:szCs w:val="18"/>
              </w:rPr>
              <w:t>Ingeniero / arquitecto independiente</w:t>
            </w:r>
          </w:p>
        </w:tc>
        <w:tc>
          <w:tcPr>
            <w:tcW w:w="5120" w:type="dxa"/>
            <w:shd w:val="clear" w:color="auto" w:fill="auto"/>
            <w:tcMar>
              <w:top w:w="70" w:type="dxa"/>
              <w:left w:w="110" w:type="dxa"/>
              <w:bottom w:w="70" w:type="dxa"/>
              <w:right w:w="110" w:type="dxa"/>
            </w:tcMar>
          </w:tcPr>
          <w:p w:rsidR="00AB7BF3" w:rsidRPr="005D381A" w:rsidRDefault="005D381A">
            <w:pPr>
              <w:spacing w:before="40" w:after="40"/>
              <w:rPr>
                <w:lang w:val="es-CO"/>
              </w:rPr>
            </w:pPr>
            <w:r>
              <w:rPr>
                <w:sz w:val="18"/>
                <w:szCs w:val="18"/>
                <w:lang w:val="es-CO"/>
              </w:rPr>
              <w:t>Consultor que elabora presupuestos para varios clientes; valora la base de datos reutilizable de APU.</w:t>
            </w:r>
          </w:p>
        </w:tc>
        <w:tc>
          <w:tcPr>
            <w:tcW w:w="1400" w:type="dxa"/>
            <w:shd w:val="clear" w:color="auto" w:fill="auto"/>
            <w:tcMar>
              <w:top w:w="70" w:type="dxa"/>
              <w:left w:w="110" w:type="dxa"/>
              <w:bottom w:w="70" w:type="dxa"/>
              <w:right w:w="110" w:type="dxa"/>
            </w:tcMar>
          </w:tcPr>
          <w:p w:rsidR="00AB7BF3" w:rsidRDefault="005D381A">
            <w:pPr>
              <w:spacing w:before="40" w:after="40"/>
            </w:pPr>
            <w:r>
              <w:rPr>
                <w:sz w:val="18"/>
                <w:szCs w:val="18"/>
              </w:rPr>
              <w:t>Personal</w:t>
            </w:r>
          </w:p>
        </w:tc>
      </w:tr>
      <w:tr w:rsidR="00AB7BF3">
        <w:trPr>
          <w:cantSplit/>
        </w:trPr>
        <w:tc>
          <w:tcPr>
            <w:tcW w:w="2500" w:type="dxa"/>
            <w:shd w:val="clear" w:color="auto" w:fill="F7F9FA"/>
            <w:tcMar>
              <w:top w:w="70" w:type="dxa"/>
              <w:left w:w="110" w:type="dxa"/>
              <w:bottom w:w="70" w:type="dxa"/>
              <w:right w:w="110" w:type="dxa"/>
            </w:tcMar>
          </w:tcPr>
          <w:p w:rsidR="00AB7BF3" w:rsidRDefault="005D381A">
            <w:pPr>
              <w:spacing w:before="40" w:after="40"/>
            </w:pPr>
            <w:r>
              <w:rPr>
                <w:sz w:val="18"/>
                <w:szCs w:val="18"/>
              </w:rPr>
              <w:t>Constructora pequeña o mediana</w:t>
            </w:r>
          </w:p>
        </w:tc>
        <w:tc>
          <w:tcPr>
            <w:tcW w:w="5120" w:type="dxa"/>
            <w:shd w:val="clear" w:color="auto" w:fill="F7F9FA"/>
            <w:tcMar>
              <w:top w:w="70" w:type="dxa"/>
              <w:left w:w="110" w:type="dxa"/>
              <w:bottom w:w="70" w:type="dxa"/>
              <w:right w:w="110" w:type="dxa"/>
            </w:tcMar>
          </w:tcPr>
          <w:p w:rsidR="00AB7BF3" w:rsidRPr="005D381A" w:rsidRDefault="005D381A">
            <w:pPr>
              <w:spacing w:before="40" w:after="40"/>
              <w:rPr>
                <w:lang w:val="es-CO"/>
              </w:rPr>
            </w:pPr>
            <w:r>
              <w:rPr>
                <w:sz w:val="18"/>
                <w:szCs w:val="18"/>
                <w:lang w:val="es-CO"/>
              </w:rPr>
              <w:t>Entre 5 y 50 empleados, varios proyectos simultáneos, un área de presupuestos.</w:t>
            </w:r>
          </w:p>
        </w:tc>
        <w:tc>
          <w:tcPr>
            <w:tcW w:w="1400" w:type="dxa"/>
            <w:shd w:val="clear" w:color="auto" w:fill="F7F9FA"/>
            <w:tcMar>
              <w:top w:w="70" w:type="dxa"/>
              <w:left w:w="110" w:type="dxa"/>
              <w:bottom w:w="70" w:type="dxa"/>
              <w:right w:w="110" w:type="dxa"/>
            </w:tcMar>
          </w:tcPr>
          <w:p w:rsidR="00AB7BF3" w:rsidRDefault="005D381A">
            <w:pPr>
              <w:spacing w:before="40" w:after="40"/>
            </w:pPr>
            <w:r>
              <w:rPr>
                <w:sz w:val="18"/>
                <w:szCs w:val="18"/>
              </w:rPr>
              <w:t>Empresarial</w:t>
            </w:r>
          </w:p>
        </w:tc>
      </w:tr>
    </w:tbl>
    <w:p w:rsidR="00AB7BF3" w:rsidRDefault="005D381A">
      <w:pPr>
        <w:pStyle w:val="Ttulo1"/>
        <w:pBdr>
          <w:bottom w:val="single" w:sz="10" w:space="6" w:color="13496B"/>
        </w:pBdr>
        <w:spacing w:before="420" w:after="180"/>
      </w:pPr>
      <w:r>
        <w:rPr>
          <w:b/>
          <w:bCs/>
          <w:color w:val="13496B"/>
          <w:sz w:val="30"/>
          <w:szCs w:val="30"/>
        </w:rPr>
        <w:t>8. Planes y modelo de negocio</w:t>
      </w:r>
    </w:p>
    <w:p w:rsidR="00AB7BF3" w:rsidRPr="005D381A" w:rsidRDefault="005D381A">
      <w:pPr>
        <w:spacing w:after="120" w:line="276" w:lineRule="auto"/>
        <w:jc w:val="both"/>
        <w:rPr>
          <w:lang w:val="es-CO"/>
        </w:rPr>
      </w:pPr>
      <w:r>
        <w:rPr>
          <w:lang w:val="es-CO"/>
        </w:rPr>
        <w:t>El MVP se comercializa como software por suscripción (SaaS) con dos planes. Ambos dan acceso al mismo módulo de presupuestación; la diferencia está en la gestión de usuarios, roles y permisos.</w:t>
      </w:r>
    </w:p>
    <w:tbl>
      <w:tblPr>
        <w:tblW w:w="9020" w:type="dxa"/>
        <w:tblBorders>
          <w:top w:val="single" w:sz="2" w:space="0" w:color="D4DAE0"/>
          <w:left w:val="none" w:sz="0" w:space="0" w:color="FFFFFF"/>
          <w:bottom w:val="single" w:sz="2" w:space="0" w:color="D4DAE0"/>
          <w:right w:val="none" w:sz="0" w:space="0" w:color="FFFFFF"/>
          <w:insideH w:val="single" w:sz="2" w:space="0" w:color="E4E8EC"/>
          <w:insideV w:val="none" w:sz="0" w:space="0" w:color="FFFFFF"/>
        </w:tblBorders>
        <w:tblCellMar>
          <w:left w:w="10" w:type="dxa"/>
          <w:right w:w="10" w:type="dxa"/>
        </w:tblCellMar>
        <w:tblLook w:val="04A0" w:firstRow="1" w:lastRow="0" w:firstColumn="1" w:lastColumn="0" w:noHBand="0" w:noVBand="1"/>
      </w:tblPr>
      <w:tblGrid>
        <w:gridCol w:w="2100"/>
        <w:gridCol w:w="3460"/>
        <w:gridCol w:w="3460"/>
      </w:tblGrid>
      <w:tr w:rsidR="00AB7BF3">
        <w:trPr>
          <w:cantSplit/>
          <w:tblHeader/>
        </w:trPr>
        <w:tc>
          <w:tcPr>
            <w:tcW w:w="2100" w:type="dxa"/>
            <w:shd w:val="clear" w:color="auto" w:fill="13496B"/>
            <w:tcMar>
              <w:top w:w="70" w:type="dxa"/>
              <w:left w:w="110" w:type="dxa"/>
              <w:bottom w:w="70" w:type="dxa"/>
              <w:right w:w="110" w:type="dxa"/>
            </w:tcMar>
          </w:tcPr>
          <w:p w:rsidR="00AB7BF3" w:rsidRDefault="005D381A">
            <w:pPr>
              <w:spacing w:before="40" w:after="40"/>
            </w:pPr>
            <w:r>
              <w:rPr>
                <w:b/>
                <w:bCs/>
                <w:color w:val="FFFFFF"/>
                <w:sz w:val="18"/>
                <w:szCs w:val="18"/>
              </w:rPr>
              <w:t>Aspecto</w:t>
            </w:r>
          </w:p>
        </w:tc>
        <w:tc>
          <w:tcPr>
            <w:tcW w:w="3460" w:type="dxa"/>
            <w:shd w:val="clear" w:color="auto" w:fill="13496B"/>
            <w:tcMar>
              <w:top w:w="70" w:type="dxa"/>
              <w:left w:w="110" w:type="dxa"/>
              <w:bottom w:w="70" w:type="dxa"/>
              <w:right w:w="110" w:type="dxa"/>
            </w:tcMar>
          </w:tcPr>
          <w:p w:rsidR="00AB7BF3" w:rsidRDefault="005D381A">
            <w:pPr>
              <w:spacing w:before="40" w:after="40"/>
            </w:pPr>
            <w:r>
              <w:rPr>
                <w:b/>
                <w:bCs/>
                <w:color w:val="FFFFFF"/>
                <w:sz w:val="18"/>
                <w:szCs w:val="18"/>
              </w:rPr>
              <w:t>Plan Personal</w:t>
            </w:r>
          </w:p>
        </w:tc>
        <w:tc>
          <w:tcPr>
            <w:tcW w:w="3460" w:type="dxa"/>
            <w:shd w:val="clear" w:color="auto" w:fill="13496B"/>
            <w:tcMar>
              <w:top w:w="70" w:type="dxa"/>
              <w:left w:w="110" w:type="dxa"/>
              <w:bottom w:w="70" w:type="dxa"/>
              <w:right w:w="110" w:type="dxa"/>
            </w:tcMar>
          </w:tcPr>
          <w:p w:rsidR="00AB7BF3" w:rsidRDefault="005D381A">
            <w:pPr>
              <w:spacing w:before="40" w:after="40"/>
            </w:pPr>
            <w:r>
              <w:rPr>
                <w:b/>
                <w:bCs/>
                <w:color w:val="FFFFFF"/>
                <w:sz w:val="18"/>
                <w:szCs w:val="18"/>
              </w:rPr>
              <w:t>Plan Empresarial</w:t>
            </w:r>
          </w:p>
        </w:tc>
      </w:tr>
      <w:tr w:rsidR="00AB7BF3" w:rsidRPr="008A38B8">
        <w:trPr>
          <w:cantSplit/>
        </w:trPr>
        <w:tc>
          <w:tcPr>
            <w:tcW w:w="2100" w:type="dxa"/>
            <w:shd w:val="clear" w:color="auto" w:fill="auto"/>
            <w:tcMar>
              <w:top w:w="70" w:type="dxa"/>
              <w:left w:w="110" w:type="dxa"/>
              <w:bottom w:w="70" w:type="dxa"/>
              <w:right w:w="110" w:type="dxa"/>
            </w:tcMar>
          </w:tcPr>
          <w:p w:rsidR="00AB7BF3" w:rsidRDefault="005D381A">
            <w:pPr>
              <w:spacing w:before="40" w:after="40"/>
            </w:pPr>
            <w:r>
              <w:rPr>
                <w:sz w:val="18"/>
                <w:szCs w:val="18"/>
              </w:rPr>
              <w:t>Usuarios</w:t>
            </w:r>
          </w:p>
        </w:tc>
        <w:tc>
          <w:tcPr>
            <w:tcW w:w="3460" w:type="dxa"/>
            <w:shd w:val="clear" w:color="auto" w:fill="auto"/>
            <w:tcMar>
              <w:top w:w="70" w:type="dxa"/>
              <w:left w:w="110" w:type="dxa"/>
              <w:bottom w:w="70" w:type="dxa"/>
              <w:right w:w="110" w:type="dxa"/>
            </w:tcMar>
          </w:tcPr>
          <w:p w:rsidR="00AB7BF3" w:rsidRDefault="005D381A">
            <w:pPr>
              <w:spacing w:before="40" w:after="40"/>
            </w:pPr>
            <w:r>
              <w:rPr>
                <w:sz w:val="18"/>
                <w:szCs w:val="18"/>
              </w:rPr>
              <w:t>1 ingeniero + máximo 1 asistente</w:t>
            </w:r>
          </w:p>
        </w:tc>
        <w:tc>
          <w:tcPr>
            <w:tcW w:w="3460" w:type="dxa"/>
            <w:shd w:val="clear" w:color="auto" w:fill="auto"/>
            <w:tcMar>
              <w:top w:w="70" w:type="dxa"/>
              <w:left w:w="110" w:type="dxa"/>
              <w:bottom w:w="70" w:type="dxa"/>
              <w:right w:w="110" w:type="dxa"/>
            </w:tcMar>
          </w:tcPr>
          <w:p w:rsidR="00AB7BF3" w:rsidRPr="005D381A" w:rsidRDefault="005D381A">
            <w:pPr>
              <w:spacing w:before="40" w:after="40"/>
              <w:rPr>
                <w:lang w:val="es-CO"/>
              </w:rPr>
            </w:pPr>
            <w:r>
              <w:rPr>
                <w:sz w:val="18"/>
                <w:szCs w:val="18"/>
                <w:lang w:val="es-CO"/>
              </w:rPr>
              <w:t>Múltiples usuarios, sin límite fijo</w:t>
            </w:r>
          </w:p>
        </w:tc>
      </w:tr>
      <w:tr w:rsidR="00AB7BF3" w:rsidRPr="008A38B8">
        <w:trPr>
          <w:cantSplit/>
        </w:trPr>
        <w:tc>
          <w:tcPr>
            <w:tcW w:w="2100" w:type="dxa"/>
            <w:shd w:val="clear" w:color="auto" w:fill="F7F9FA"/>
            <w:tcMar>
              <w:top w:w="70" w:type="dxa"/>
              <w:left w:w="110" w:type="dxa"/>
              <w:bottom w:w="70" w:type="dxa"/>
              <w:right w:w="110" w:type="dxa"/>
            </w:tcMar>
          </w:tcPr>
          <w:p w:rsidR="00AB7BF3" w:rsidRDefault="005D381A">
            <w:pPr>
              <w:spacing w:before="40" w:after="40"/>
            </w:pPr>
            <w:r>
              <w:rPr>
                <w:sz w:val="18"/>
                <w:szCs w:val="18"/>
              </w:rPr>
              <w:t>Roles</w:t>
            </w:r>
          </w:p>
        </w:tc>
        <w:tc>
          <w:tcPr>
            <w:tcW w:w="3460" w:type="dxa"/>
            <w:shd w:val="clear" w:color="auto" w:fill="F7F9FA"/>
            <w:tcMar>
              <w:top w:w="70" w:type="dxa"/>
              <w:left w:w="110" w:type="dxa"/>
              <w:bottom w:w="70" w:type="dxa"/>
              <w:right w:w="110" w:type="dxa"/>
            </w:tcMar>
          </w:tcPr>
          <w:p w:rsidR="00AB7BF3" w:rsidRPr="005D381A" w:rsidRDefault="005D381A">
            <w:pPr>
              <w:spacing w:before="40" w:after="40"/>
              <w:rPr>
                <w:lang w:val="es-CO"/>
              </w:rPr>
            </w:pPr>
            <w:r>
              <w:rPr>
                <w:sz w:val="18"/>
                <w:szCs w:val="18"/>
                <w:lang w:val="es-CO"/>
              </w:rPr>
              <w:t>Rol ingeniero fijo + asistente con permisos que el ingeniero define libremente</w:t>
            </w:r>
          </w:p>
        </w:tc>
        <w:tc>
          <w:tcPr>
            <w:tcW w:w="3460" w:type="dxa"/>
            <w:shd w:val="clear" w:color="auto" w:fill="F7F9FA"/>
            <w:tcMar>
              <w:top w:w="70" w:type="dxa"/>
              <w:left w:w="110" w:type="dxa"/>
              <w:bottom w:w="70" w:type="dxa"/>
              <w:right w:w="110" w:type="dxa"/>
            </w:tcMar>
          </w:tcPr>
          <w:p w:rsidR="00AB7BF3" w:rsidRPr="005D381A" w:rsidRDefault="005D381A">
            <w:pPr>
              <w:spacing w:before="40" w:after="40"/>
              <w:rPr>
                <w:lang w:val="es-CO"/>
              </w:rPr>
            </w:pPr>
            <w:r>
              <w:rPr>
                <w:sz w:val="18"/>
                <w:szCs w:val="18"/>
                <w:lang w:val="es-CO"/>
              </w:rPr>
              <w:t>El administrador crea sus propios roles y define sus permisos</w:t>
            </w:r>
          </w:p>
        </w:tc>
      </w:tr>
      <w:tr w:rsidR="00AB7BF3" w:rsidRPr="008A38B8">
        <w:trPr>
          <w:cantSplit/>
        </w:trPr>
        <w:tc>
          <w:tcPr>
            <w:tcW w:w="2100" w:type="dxa"/>
            <w:shd w:val="clear" w:color="auto" w:fill="auto"/>
            <w:tcMar>
              <w:top w:w="70" w:type="dxa"/>
              <w:left w:w="110" w:type="dxa"/>
              <w:bottom w:w="70" w:type="dxa"/>
              <w:right w:w="110" w:type="dxa"/>
            </w:tcMar>
          </w:tcPr>
          <w:p w:rsidR="00AB7BF3" w:rsidRDefault="005D381A">
            <w:pPr>
              <w:spacing w:before="40" w:after="40"/>
            </w:pPr>
            <w:r>
              <w:rPr>
                <w:sz w:val="18"/>
                <w:szCs w:val="18"/>
              </w:rPr>
              <w:t>Gestión de usuarios</w:t>
            </w:r>
          </w:p>
        </w:tc>
        <w:tc>
          <w:tcPr>
            <w:tcW w:w="3460" w:type="dxa"/>
            <w:shd w:val="clear" w:color="auto" w:fill="auto"/>
            <w:tcMar>
              <w:top w:w="70" w:type="dxa"/>
              <w:left w:w="110" w:type="dxa"/>
              <w:bottom w:w="70" w:type="dxa"/>
              <w:right w:w="110" w:type="dxa"/>
            </w:tcMar>
          </w:tcPr>
          <w:p w:rsidR="00AB7BF3" w:rsidRPr="005D381A" w:rsidRDefault="005D381A">
            <w:pPr>
              <w:spacing w:before="40" w:after="40"/>
              <w:rPr>
                <w:lang w:val="es-CO"/>
              </w:rPr>
            </w:pPr>
            <w:r>
              <w:rPr>
                <w:sz w:val="18"/>
                <w:szCs w:val="18"/>
                <w:lang w:val="es-CO"/>
              </w:rPr>
              <w:t>El ingeniero crea al asistente directamente (nombre, correo y permisos); la contraseña la fija el asistente al activar su cuenta</w:t>
            </w:r>
          </w:p>
        </w:tc>
        <w:tc>
          <w:tcPr>
            <w:tcW w:w="3460" w:type="dxa"/>
            <w:shd w:val="clear" w:color="auto" w:fill="auto"/>
            <w:tcMar>
              <w:top w:w="70" w:type="dxa"/>
              <w:left w:w="110" w:type="dxa"/>
              <w:bottom w:w="70" w:type="dxa"/>
              <w:right w:w="110" w:type="dxa"/>
            </w:tcMar>
          </w:tcPr>
          <w:p w:rsidR="00AB7BF3" w:rsidRPr="005D381A" w:rsidRDefault="005D381A">
            <w:pPr>
              <w:spacing w:before="40" w:after="40"/>
              <w:rPr>
                <w:lang w:val="es-CO"/>
              </w:rPr>
            </w:pPr>
            <w:r>
              <w:rPr>
                <w:sz w:val="18"/>
                <w:szCs w:val="18"/>
                <w:lang w:val="es-CO"/>
              </w:rPr>
              <w:t>Panel completo de gestión de usuarios y roles</w:t>
            </w:r>
          </w:p>
        </w:tc>
      </w:tr>
      <w:tr w:rsidR="00AB7BF3">
        <w:trPr>
          <w:cantSplit/>
        </w:trPr>
        <w:tc>
          <w:tcPr>
            <w:tcW w:w="2100" w:type="dxa"/>
            <w:shd w:val="clear" w:color="auto" w:fill="F7F9FA"/>
            <w:tcMar>
              <w:top w:w="70" w:type="dxa"/>
              <w:left w:w="110" w:type="dxa"/>
              <w:bottom w:w="70" w:type="dxa"/>
              <w:right w:w="110" w:type="dxa"/>
            </w:tcMar>
          </w:tcPr>
          <w:p w:rsidR="00AB7BF3" w:rsidRDefault="005D381A">
            <w:pPr>
              <w:spacing w:before="40" w:after="40"/>
            </w:pPr>
            <w:r>
              <w:rPr>
                <w:sz w:val="18"/>
                <w:szCs w:val="18"/>
              </w:rPr>
              <w:t>Módulos disponibles en MVP</w:t>
            </w:r>
          </w:p>
        </w:tc>
        <w:tc>
          <w:tcPr>
            <w:tcW w:w="3460" w:type="dxa"/>
            <w:shd w:val="clear" w:color="auto" w:fill="F7F9FA"/>
            <w:tcMar>
              <w:top w:w="70" w:type="dxa"/>
              <w:left w:w="110" w:type="dxa"/>
              <w:bottom w:w="70" w:type="dxa"/>
              <w:right w:w="110" w:type="dxa"/>
            </w:tcMar>
          </w:tcPr>
          <w:p w:rsidR="00AB7BF3" w:rsidRDefault="005D381A">
            <w:pPr>
              <w:spacing w:before="40" w:after="40"/>
            </w:pPr>
            <w:r>
              <w:rPr>
                <w:sz w:val="18"/>
                <w:szCs w:val="18"/>
              </w:rPr>
              <w:t>Presupuestación completa</w:t>
            </w:r>
          </w:p>
        </w:tc>
        <w:tc>
          <w:tcPr>
            <w:tcW w:w="3460" w:type="dxa"/>
            <w:shd w:val="clear" w:color="auto" w:fill="F7F9FA"/>
            <w:tcMar>
              <w:top w:w="70" w:type="dxa"/>
              <w:left w:w="110" w:type="dxa"/>
              <w:bottom w:w="70" w:type="dxa"/>
              <w:right w:w="110" w:type="dxa"/>
            </w:tcMar>
          </w:tcPr>
          <w:p w:rsidR="00AB7BF3" w:rsidRDefault="005D381A">
            <w:pPr>
              <w:spacing w:before="40" w:after="40"/>
            </w:pPr>
            <w:r>
              <w:rPr>
                <w:sz w:val="18"/>
                <w:szCs w:val="18"/>
              </w:rPr>
              <w:t>Presupuestación completa</w:t>
            </w:r>
          </w:p>
        </w:tc>
      </w:tr>
      <w:tr w:rsidR="00AB7BF3" w:rsidRPr="008A38B8">
        <w:trPr>
          <w:cantSplit/>
        </w:trPr>
        <w:tc>
          <w:tcPr>
            <w:tcW w:w="2100" w:type="dxa"/>
            <w:shd w:val="clear" w:color="auto" w:fill="auto"/>
            <w:tcMar>
              <w:top w:w="70" w:type="dxa"/>
              <w:left w:w="110" w:type="dxa"/>
              <w:bottom w:w="70" w:type="dxa"/>
              <w:right w:w="110" w:type="dxa"/>
            </w:tcMar>
          </w:tcPr>
          <w:p w:rsidR="00AB7BF3" w:rsidRDefault="005D381A">
            <w:pPr>
              <w:spacing w:before="40" w:after="40"/>
            </w:pPr>
            <w:r>
              <w:rPr>
                <w:sz w:val="18"/>
                <w:szCs w:val="18"/>
              </w:rPr>
              <w:t>Módulos en fase 2</w:t>
            </w:r>
          </w:p>
        </w:tc>
        <w:tc>
          <w:tcPr>
            <w:tcW w:w="3460" w:type="dxa"/>
            <w:shd w:val="clear" w:color="auto" w:fill="auto"/>
            <w:tcMar>
              <w:top w:w="70" w:type="dxa"/>
              <w:left w:w="110" w:type="dxa"/>
              <w:bottom w:w="70" w:type="dxa"/>
              <w:right w:w="110" w:type="dxa"/>
            </w:tcMar>
          </w:tcPr>
          <w:p w:rsidR="00AB7BF3" w:rsidRPr="005D381A" w:rsidRDefault="005D381A">
            <w:pPr>
              <w:spacing w:before="40" w:after="40"/>
              <w:rPr>
                <w:lang w:val="es-CO"/>
              </w:rPr>
            </w:pPr>
            <w:r>
              <w:rPr>
                <w:sz w:val="18"/>
                <w:szCs w:val="18"/>
                <w:lang w:val="es-CO"/>
              </w:rPr>
              <w:t>El ingeniero podrá escoger entre solo presupuestos o presupuestos + control de proyectos</w:t>
            </w:r>
          </w:p>
        </w:tc>
        <w:tc>
          <w:tcPr>
            <w:tcW w:w="3460" w:type="dxa"/>
            <w:shd w:val="clear" w:color="auto" w:fill="auto"/>
            <w:tcMar>
              <w:top w:w="70" w:type="dxa"/>
              <w:left w:w="110" w:type="dxa"/>
              <w:bottom w:w="70" w:type="dxa"/>
              <w:right w:w="110" w:type="dxa"/>
            </w:tcMar>
          </w:tcPr>
          <w:p w:rsidR="00AB7BF3" w:rsidRPr="005D381A" w:rsidRDefault="005D381A">
            <w:pPr>
              <w:spacing w:before="40" w:after="40"/>
              <w:rPr>
                <w:lang w:val="es-CO"/>
              </w:rPr>
            </w:pPr>
            <w:r>
              <w:rPr>
                <w:sz w:val="18"/>
                <w:szCs w:val="18"/>
                <w:lang w:val="es-CO"/>
              </w:rPr>
              <w:t>Todo incluido: presupuestos + control de proyectos</w:t>
            </w:r>
          </w:p>
        </w:tc>
      </w:tr>
      <w:tr w:rsidR="00AB7BF3">
        <w:trPr>
          <w:cantSplit/>
        </w:trPr>
        <w:tc>
          <w:tcPr>
            <w:tcW w:w="2100" w:type="dxa"/>
            <w:shd w:val="clear" w:color="auto" w:fill="F7F9FA"/>
            <w:tcMar>
              <w:top w:w="70" w:type="dxa"/>
              <w:left w:w="110" w:type="dxa"/>
              <w:bottom w:w="70" w:type="dxa"/>
              <w:right w:w="110" w:type="dxa"/>
            </w:tcMar>
          </w:tcPr>
          <w:p w:rsidR="00AB7BF3" w:rsidRDefault="005D381A">
            <w:pPr>
              <w:spacing w:before="40" w:after="40"/>
            </w:pPr>
            <w:r>
              <w:rPr>
                <w:sz w:val="18"/>
                <w:szCs w:val="18"/>
              </w:rPr>
              <w:t>Unidad de cobro</w:t>
            </w:r>
          </w:p>
        </w:tc>
        <w:tc>
          <w:tcPr>
            <w:tcW w:w="3460" w:type="dxa"/>
            <w:shd w:val="clear" w:color="auto" w:fill="F7F9FA"/>
            <w:tcMar>
              <w:top w:w="70" w:type="dxa"/>
              <w:left w:w="110" w:type="dxa"/>
              <w:bottom w:w="70" w:type="dxa"/>
              <w:right w:w="110" w:type="dxa"/>
            </w:tcMar>
          </w:tcPr>
          <w:p w:rsidR="00AB7BF3" w:rsidRDefault="005D381A">
            <w:pPr>
              <w:spacing w:before="40" w:after="40"/>
            </w:pPr>
            <w:r>
              <w:rPr>
                <w:sz w:val="18"/>
                <w:szCs w:val="18"/>
              </w:rPr>
              <w:t>Suscripción por cuenta individual</w:t>
            </w:r>
          </w:p>
        </w:tc>
        <w:tc>
          <w:tcPr>
            <w:tcW w:w="3460" w:type="dxa"/>
            <w:shd w:val="clear" w:color="auto" w:fill="F7F9FA"/>
            <w:tcMar>
              <w:top w:w="70" w:type="dxa"/>
              <w:left w:w="110" w:type="dxa"/>
              <w:bottom w:w="70" w:type="dxa"/>
              <w:right w:w="110" w:type="dxa"/>
            </w:tcMar>
          </w:tcPr>
          <w:p w:rsidR="00AB7BF3" w:rsidRDefault="005D381A">
            <w:pPr>
              <w:spacing w:before="40" w:after="40"/>
            </w:pPr>
            <w:r>
              <w:rPr>
                <w:sz w:val="18"/>
                <w:szCs w:val="18"/>
              </w:rPr>
              <w:t>Suscripción por empresa (tenant)</w:t>
            </w:r>
          </w:p>
        </w:tc>
      </w:tr>
      <w:tr w:rsidR="00AB7BF3" w:rsidRPr="008A38B8">
        <w:trPr>
          <w:cantSplit/>
        </w:trPr>
        <w:tc>
          <w:tcPr>
            <w:tcW w:w="2100" w:type="dxa"/>
            <w:shd w:val="clear" w:color="auto" w:fill="auto"/>
            <w:tcMar>
              <w:top w:w="70" w:type="dxa"/>
              <w:left w:w="110" w:type="dxa"/>
              <w:bottom w:w="70" w:type="dxa"/>
              <w:right w:w="110" w:type="dxa"/>
            </w:tcMar>
          </w:tcPr>
          <w:p w:rsidR="00AB7BF3" w:rsidRDefault="005D381A">
            <w:pPr>
              <w:spacing w:before="40" w:after="40"/>
            </w:pPr>
            <w:r>
              <w:rPr>
                <w:sz w:val="18"/>
                <w:szCs w:val="18"/>
              </w:rPr>
              <w:t>Período de prueba</w:t>
            </w:r>
          </w:p>
        </w:tc>
        <w:tc>
          <w:tcPr>
            <w:tcW w:w="3460" w:type="dxa"/>
            <w:shd w:val="clear" w:color="auto" w:fill="auto"/>
            <w:tcMar>
              <w:top w:w="70" w:type="dxa"/>
              <w:left w:w="110" w:type="dxa"/>
              <w:bottom w:w="70" w:type="dxa"/>
              <w:right w:w="110" w:type="dxa"/>
            </w:tcMar>
          </w:tcPr>
          <w:p w:rsidR="00AB7BF3" w:rsidRPr="005D381A" w:rsidRDefault="005D381A">
            <w:pPr>
              <w:spacing w:before="40" w:after="40"/>
              <w:rPr>
                <w:lang w:val="es-CO"/>
              </w:rPr>
            </w:pPr>
            <w:r>
              <w:rPr>
                <w:sz w:val="18"/>
                <w:szCs w:val="18"/>
                <w:lang w:val="es-CO"/>
              </w:rPr>
              <w:t>15 días gratuitos, con aviso 2 días antes del vencimiento</w:t>
            </w:r>
          </w:p>
        </w:tc>
        <w:tc>
          <w:tcPr>
            <w:tcW w:w="3460" w:type="dxa"/>
            <w:shd w:val="clear" w:color="auto" w:fill="auto"/>
            <w:tcMar>
              <w:top w:w="70" w:type="dxa"/>
              <w:left w:w="110" w:type="dxa"/>
              <w:bottom w:w="70" w:type="dxa"/>
              <w:right w:w="110" w:type="dxa"/>
            </w:tcMar>
          </w:tcPr>
          <w:p w:rsidR="00AB7BF3" w:rsidRPr="005D381A" w:rsidRDefault="005D381A">
            <w:pPr>
              <w:spacing w:before="40" w:after="40"/>
              <w:rPr>
                <w:lang w:val="es-CO"/>
              </w:rPr>
            </w:pPr>
            <w:r>
              <w:rPr>
                <w:sz w:val="18"/>
                <w:szCs w:val="18"/>
                <w:lang w:val="es-CO"/>
              </w:rPr>
              <w:t>15 días gratuitos, con aviso 2 días antes del vencimiento</w:t>
            </w:r>
          </w:p>
        </w:tc>
      </w:tr>
      <w:tr w:rsidR="00AB7BF3" w:rsidRPr="008A38B8">
        <w:trPr>
          <w:cantSplit/>
        </w:trPr>
        <w:tc>
          <w:tcPr>
            <w:tcW w:w="2100" w:type="dxa"/>
            <w:shd w:val="clear" w:color="auto" w:fill="F7F9FA"/>
            <w:tcMar>
              <w:top w:w="70" w:type="dxa"/>
              <w:left w:w="110" w:type="dxa"/>
              <w:bottom w:w="70" w:type="dxa"/>
              <w:right w:w="110" w:type="dxa"/>
            </w:tcMar>
          </w:tcPr>
          <w:p w:rsidR="00AB7BF3" w:rsidRDefault="005D381A">
            <w:pPr>
              <w:spacing w:before="40" w:after="40"/>
            </w:pPr>
            <w:r>
              <w:rPr>
                <w:sz w:val="18"/>
                <w:szCs w:val="18"/>
              </w:rPr>
              <w:t>Forma de pago</w:t>
            </w:r>
          </w:p>
        </w:tc>
        <w:tc>
          <w:tcPr>
            <w:tcW w:w="3460" w:type="dxa"/>
            <w:shd w:val="clear" w:color="auto" w:fill="F7F9FA"/>
            <w:tcMar>
              <w:top w:w="70" w:type="dxa"/>
              <w:left w:w="110" w:type="dxa"/>
              <w:bottom w:w="70" w:type="dxa"/>
              <w:right w:w="110" w:type="dxa"/>
            </w:tcMar>
          </w:tcPr>
          <w:p w:rsidR="00AB7BF3" w:rsidRPr="005D381A" w:rsidRDefault="005D381A">
            <w:pPr>
              <w:spacing w:before="40" w:after="40"/>
              <w:rPr>
                <w:lang w:val="es-CO"/>
              </w:rPr>
            </w:pPr>
            <w:r>
              <w:rPr>
                <w:sz w:val="18"/>
                <w:szCs w:val="18"/>
                <w:lang w:val="es-CO"/>
              </w:rPr>
              <w:t>Transferencia o PSE; el superadministrador registra el pago</w:t>
            </w:r>
          </w:p>
        </w:tc>
        <w:tc>
          <w:tcPr>
            <w:tcW w:w="3460" w:type="dxa"/>
            <w:shd w:val="clear" w:color="auto" w:fill="F7F9FA"/>
            <w:tcMar>
              <w:top w:w="70" w:type="dxa"/>
              <w:left w:w="110" w:type="dxa"/>
              <w:bottom w:w="70" w:type="dxa"/>
              <w:right w:w="110" w:type="dxa"/>
            </w:tcMar>
          </w:tcPr>
          <w:p w:rsidR="00AB7BF3" w:rsidRPr="005D381A" w:rsidRDefault="005D381A">
            <w:pPr>
              <w:spacing w:before="40" w:after="40"/>
              <w:rPr>
                <w:lang w:val="es-CO"/>
              </w:rPr>
            </w:pPr>
            <w:r>
              <w:rPr>
                <w:sz w:val="18"/>
                <w:szCs w:val="18"/>
                <w:lang w:val="es-CO"/>
              </w:rPr>
              <w:t>Transferencia o PSE; el superadministrador registra el pago</w:t>
            </w:r>
          </w:p>
        </w:tc>
      </w:tr>
      <w:tr w:rsidR="00AB7BF3" w:rsidRPr="008A38B8">
        <w:trPr>
          <w:cantSplit/>
        </w:trPr>
        <w:tc>
          <w:tcPr>
            <w:tcW w:w="2100" w:type="dxa"/>
            <w:shd w:val="clear" w:color="auto" w:fill="auto"/>
            <w:tcMar>
              <w:top w:w="70" w:type="dxa"/>
              <w:left w:w="110" w:type="dxa"/>
              <w:bottom w:w="70" w:type="dxa"/>
              <w:right w:w="110" w:type="dxa"/>
            </w:tcMar>
          </w:tcPr>
          <w:p w:rsidR="00AB7BF3" w:rsidRDefault="005D381A">
            <w:pPr>
              <w:spacing w:before="40" w:after="40"/>
            </w:pPr>
            <w:r>
              <w:rPr>
                <w:sz w:val="18"/>
                <w:szCs w:val="18"/>
              </w:rPr>
              <w:t>Límites</w:t>
            </w:r>
          </w:p>
        </w:tc>
        <w:tc>
          <w:tcPr>
            <w:tcW w:w="3460" w:type="dxa"/>
            <w:shd w:val="clear" w:color="auto" w:fill="auto"/>
            <w:tcMar>
              <w:top w:w="70" w:type="dxa"/>
              <w:left w:w="110" w:type="dxa"/>
              <w:bottom w:w="70" w:type="dxa"/>
              <w:right w:w="110" w:type="dxa"/>
            </w:tcMar>
          </w:tcPr>
          <w:p w:rsidR="00AB7BF3" w:rsidRPr="005D381A" w:rsidRDefault="005D381A">
            <w:pPr>
              <w:spacing w:before="40" w:after="40"/>
              <w:rPr>
                <w:lang w:val="es-CO"/>
              </w:rPr>
            </w:pPr>
            <w:r>
              <w:rPr>
                <w:sz w:val="18"/>
                <w:szCs w:val="18"/>
                <w:lang w:val="es-CO"/>
              </w:rPr>
              <w:t>Máximo 1 asistente. Proyectos sin tope</w:t>
            </w:r>
          </w:p>
        </w:tc>
        <w:tc>
          <w:tcPr>
            <w:tcW w:w="3460" w:type="dxa"/>
            <w:shd w:val="clear" w:color="auto" w:fill="auto"/>
            <w:tcMar>
              <w:top w:w="70" w:type="dxa"/>
              <w:left w:w="110" w:type="dxa"/>
              <w:bottom w:w="70" w:type="dxa"/>
              <w:right w:w="110" w:type="dxa"/>
            </w:tcMar>
          </w:tcPr>
          <w:p w:rsidR="00AB7BF3" w:rsidRPr="005D381A" w:rsidRDefault="005D381A">
            <w:pPr>
              <w:spacing w:before="40" w:after="40"/>
              <w:rPr>
                <w:lang w:val="es-CO"/>
              </w:rPr>
            </w:pPr>
            <w:r>
              <w:rPr>
                <w:sz w:val="18"/>
                <w:szCs w:val="18"/>
                <w:lang w:val="es-CO"/>
              </w:rPr>
              <w:t>Usuarios y proyectos sin tope</w:t>
            </w:r>
          </w:p>
        </w:tc>
      </w:tr>
    </w:tbl>
    <w:p w:rsidR="00AB7BF3" w:rsidRPr="005D381A" w:rsidRDefault="00AB7BF3">
      <w:pPr>
        <w:spacing w:after="60"/>
        <w:rPr>
          <w:lang w:val="es-CO"/>
        </w:rPr>
      </w:pPr>
    </w:p>
    <w:p w:rsidR="00AB7BF3" w:rsidRPr="005D381A" w:rsidRDefault="005D381A">
      <w:pPr>
        <w:spacing w:after="120" w:line="276" w:lineRule="auto"/>
        <w:jc w:val="both"/>
        <w:rPr>
          <w:lang w:val="es-CO"/>
        </w:rPr>
      </w:pPr>
      <w:r>
        <w:rPr>
          <w:lang w:val="es-CO"/>
        </w:rPr>
        <w:t>La suspensión no borra de inmediato, y es una decisión de negocio deliberada: el cliente que deja de pagar conserva su base de datos de recursos y APU, que es el activo que le costó construir y el que lo hace volver. Pero no la conserva para siempre: desde el 12 de octubre de 2026 (D-74), una cuenta suspendida por falta de pago conserva sus datos 60 días, y una cancelada, los 10 días en que puede reactivarla.</w:t>
      </w:r>
    </w:p>
    <w:p w:rsidR="00AB7BF3" w:rsidRPr="005D381A" w:rsidRDefault="00AB7BF3">
      <w:pPr>
        <w:spacing w:after="60"/>
        <w:rPr>
          <w:lang w:val="es-CO"/>
        </w:rPr>
      </w:pPr>
    </w:p>
    <w:tbl>
      <w:tblPr>
        <w:tblW w:w="9020" w:type="dxa"/>
        <w:tblBorders>
          <w:top w:val="none" w:sz="0" w:space="0" w:color="FFFFFF"/>
          <w:left w:val="single" w:sz="18" w:space="0" w:color="B07A22"/>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20"/>
      </w:tblGrid>
      <w:tr w:rsidR="00AB7BF3" w:rsidRPr="008A38B8">
        <w:trPr>
          <w:cantSplit/>
        </w:trPr>
        <w:tc>
          <w:tcPr>
            <w:tcW w:w="9020" w:type="dxa"/>
            <w:shd w:val="clear" w:color="auto" w:fill="FBF5E9"/>
            <w:tcMar>
              <w:top w:w="140" w:type="dxa"/>
              <w:left w:w="200" w:type="dxa"/>
              <w:bottom w:w="140" w:type="dxa"/>
              <w:right w:w="180" w:type="dxa"/>
            </w:tcMar>
          </w:tcPr>
          <w:p w:rsidR="00AB7BF3" w:rsidRPr="005D381A" w:rsidRDefault="005D381A">
            <w:pPr>
              <w:spacing w:before="40" w:after="90"/>
              <w:rPr>
                <w:lang w:val="es-CO"/>
              </w:rPr>
            </w:pPr>
            <w:r>
              <w:rPr>
                <w:b/>
                <w:bCs/>
                <w:caps/>
                <w:color w:val="B07A22"/>
                <w:sz w:val="18"/>
                <w:szCs w:val="18"/>
                <w:lang w:val="es-CO"/>
              </w:rPr>
              <w:lastRenderedPageBreak/>
              <w:t>Prueba vencida y suscripción vencida no son lo mismo</w:t>
            </w:r>
          </w:p>
          <w:p w:rsidR="00AB7BF3" w:rsidRPr="005D381A" w:rsidRDefault="005D381A">
            <w:pPr>
              <w:spacing w:after="110" w:line="276" w:lineRule="auto"/>
              <w:jc w:val="both"/>
              <w:rPr>
                <w:lang w:val="es-CO"/>
              </w:rPr>
            </w:pPr>
            <w:r>
              <w:rPr>
                <w:sz w:val="19"/>
                <w:szCs w:val="19"/>
                <w:lang w:val="es-CO"/>
              </w:rPr>
              <w:t>Una empresa que ya pagó y después deja de pagar tiene dos días hábiles para hacerlo. Si no paga, queda suspendida: solo entra a la suscripción, para pagar. Conserva sus datos 60 días; después se eliminan. Hasta el 12 de octubre de 2026 esta regla decía que los conservaba indefinidamente; la cambió el dueño ese día (D-74).</w:t>
            </w:r>
          </w:p>
          <w:p w:rsidR="00AB7BF3" w:rsidRPr="005D381A" w:rsidRDefault="005D381A">
            <w:pPr>
              <w:spacing w:after="40" w:line="276" w:lineRule="auto"/>
              <w:jc w:val="both"/>
              <w:rPr>
                <w:lang w:val="es-CO"/>
              </w:rPr>
            </w:pPr>
            <w:r>
              <w:rPr>
                <w:sz w:val="19"/>
                <w:szCs w:val="19"/>
                <w:lang w:val="es-CO"/>
              </w:rPr>
              <w:t xml:space="preserve">Una empresa que agota los 15 días de prueba sin pagar nunca llegó a ser cliente. Tiene 10 días de solo lectura para decidir: consulta, exporta y paga desde la suscripción. Si no paga, la prueba queda cancelada y la purga diaria elimina sus datos ese mismo día. Hasta el 13 de octubre de 2026 la eliminación era manual; la cambió el dueño ese día (D-76).</w:t>
            </w:r>
          </w:p>
        </w:tc>
      </w:tr>
    </w:tbl>
    <w:p w:rsidR="00AB7BF3" w:rsidRDefault="005D381A">
      <w:pPr>
        <w:pStyle w:val="Ttulo1"/>
        <w:pBdr>
          <w:bottom w:val="single" w:sz="10" w:space="6" w:color="13496B"/>
        </w:pBdr>
        <w:spacing w:before="420" w:after="180"/>
      </w:pPr>
      <w:r>
        <w:rPr>
          <w:b/>
          <w:bCs/>
          <w:color w:val="13496B"/>
          <w:sz w:val="30"/>
          <w:szCs w:val="30"/>
        </w:rPr>
        <w:t>9. Roles dentro del MVP</w:t>
      </w:r>
    </w:p>
    <w:tbl>
      <w:tblPr>
        <w:tblW w:w="9020" w:type="dxa"/>
        <w:tblBorders>
          <w:top w:val="single" w:sz="2" w:space="0" w:color="D4DAE0"/>
          <w:left w:val="none" w:sz="0" w:space="0" w:color="FFFFFF"/>
          <w:bottom w:val="single" w:sz="2" w:space="0" w:color="D4DAE0"/>
          <w:right w:val="none" w:sz="0" w:space="0" w:color="FFFFFF"/>
          <w:insideH w:val="single" w:sz="2" w:space="0" w:color="E4E8EC"/>
          <w:insideV w:val="none" w:sz="0" w:space="0" w:color="FFFFFF"/>
        </w:tblBorders>
        <w:tblCellMar>
          <w:left w:w="10" w:type="dxa"/>
          <w:right w:w="10" w:type="dxa"/>
        </w:tblCellMar>
        <w:tblLook w:val="04A0" w:firstRow="1" w:lastRow="0" w:firstColumn="1" w:lastColumn="0" w:noHBand="0" w:noVBand="1"/>
      </w:tblPr>
      <w:tblGrid>
        <w:gridCol w:w="1950"/>
        <w:gridCol w:w="1550"/>
        <w:gridCol w:w="2760"/>
        <w:gridCol w:w="2760"/>
      </w:tblGrid>
      <w:tr w:rsidR="00AB7BF3">
        <w:trPr>
          <w:cantSplit/>
          <w:tblHeader/>
        </w:trPr>
        <w:tc>
          <w:tcPr>
            <w:tcW w:w="1950" w:type="dxa"/>
            <w:shd w:val="clear" w:color="auto" w:fill="13496B"/>
            <w:tcMar>
              <w:top w:w="70" w:type="dxa"/>
              <w:left w:w="110" w:type="dxa"/>
              <w:bottom w:w="70" w:type="dxa"/>
              <w:right w:w="110" w:type="dxa"/>
            </w:tcMar>
          </w:tcPr>
          <w:p w:rsidR="00AB7BF3" w:rsidRDefault="005D381A">
            <w:pPr>
              <w:spacing w:before="40" w:after="40"/>
            </w:pPr>
            <w:r>
              <w:rPr>
                <w:b/>
                <w:bCs/>
                <w:color w:val="FFFFFF"/>
                <w:sz w:val="18"/>
                <w:szCs w:val="18"/>
              </w:rPr>
              <w:t>Rol</w:t>
            </w:r>
          </w:p>
        </w:tc>
        <w:tc>
          <w:tcPr>
            <w:tcW w:w="1550" w:type="dxa"/>
            <w:shd w:val="clear" w:color="auto" w:fill="13496B"/>
            <w:tcMar>
              <w:top w:w="70" w:type="dxa"/>
              <w:left w:w="110" w:type="dxa"/>
              <w:bottom w:w="70" w:type="dxa"/>
              <w:right w:w="110" w:type="dxa"/>
            </w:tcMar>
          </w:tcPr>
          <w:p w:rsidR="00AB7BF3" w:rsidRDefault="005D381A">
            <w:pPr>
              <w:spacing w:before="40" w:after="40"/>
            </w:pPr>
            <w:r>
              <w:rPr>
                <w:b/>
                <w:bCs/>
                <w:color w:val="FFFFFF"/>
                <w:sz w:val="18"/>
                <w:szCs w:val="18"/>
              </w:rPr>
              <w:t>Plan</w:t>
            </w:r>
          </w:p>
        </w:tc>
        <w:tc>
          <w:tcPr>
            <w:tcW w:w="2760" w:type="dxa"/>
            <w:shd w:val="clear" w:color="auto" w:fill="13496B"/>
            <w:tcMar>
              <w:top w:w="70" w:type="dxa"/>
              <w:left w:w="110" w:type="dxa"/>
              <w:bottom w:w="70" w:type="dxa"/>
              <w:right w:w="110" w:type="dxa"/>
            </w:tcMar>
          </w:tcPr>
          <w:p w:rsidR="00AB7BF3" w:rsidRDefault="005D381A">
            <w:pPr>
              <w:spacing w:before="40" w:after="40"/>
            </w:pPr>
            <w:r>
              <w:rPr>
                <w:b/>
                <w:bCs/>
                <w:color w:val="FFFFFF"/>
                <w:sz w:val="18"/>
                <w:szCs w:val="18"/>
              </w:rPr>
              <w:t>Alcance</w:t>
            </w:r>
          </w:p>
        </w:tc>
        <w:tc>
          <w:tcPr>
            <w:tcW w:w="2760" w:type="dxa"/>
            <w:shd w:val="clear" w:color="auto" w:fill="13496B"/>
            <w:tcMar>
              <w:top w:w="70" w:type="dxa"/>
              <w:left w:w="110" w:type="dxa"/>
              <w:bottom w:w="70" w:type="dxa"/>
              <w:right w:w="110" w:type="dxa"/>
            </w:tcMar>
          </w:tcPr>
          <w:p w:rsidR="00AB7BF3" w:rsidRDefault="005D381A">
            <w:pPr>
              <w:spacing w:before="40" w:after="40"/>
            </w:pPr>
            <w:r>
              <w:rPr>
                <w:b/>
                <w:bCs/>
                <w:color w:val="FFFFFF"/>
                <w:sz w:val="18"/>
                <w:szCs w:val="18"/>
              </w:rPr>
              <w:t>Límites en el MVP</w:t>
            </w:r>
          </w:p>
        </w:tc>
      </w:tr>
      <w:tr w:rsidR="00AB7BF3" w:rsidRPr="008A38B8">
        <w:trPr>
          <w:cantSplit/>
        </w:trPr>
        <w:tc>
          <w:tcPr>
            <w:tcW w:w="1950" w:type="dxa"/>
            <w:shd w:val="clear" w:color="auto" w:fill="auto"/>
            <w:tcMar>
              <w:top w:w="70" w:type="dxa"/>
              <w:left w:w="110" w:type="dxa"/>
              <w:bottom w:w="70" w:type="dxa"/>
              <w:right w:w="110" w:type="dxa"/>
            </w:tcMar>
          </w:tcPr>
          <w:p w:rsidR="00AB7BF3" w:rsidRDefault="005D381A">
            <w:pPr>
              <w:spacing w:before="40" w:after="40"/>
            </w:pPr>
            <w:r>
              <w:rPr>
                <w:sz w:val="18"/>
                <w:szCs w:val="18"/>
              </w:rPr>
              <w:t>Superadministrador</w:t>
            </w:r>
          </w:p>
        </w:tc>
        <w:tc>
          <w:tcPr>
            <w:tcW w:w="1550" w:type="dxa"/>
            <w:shd w:val="clear" w:color="auto" w:fill="auto"/>
            <w:tcMar>
              <w:top w:w="70" w:type="dxa"/>
              <w:left w:w="110" w:type="dxa"/>
              <w:bottom w:w="70" w:type="dxa"/>
              <w:right w:w="110" w:type="dxa"/>
            </w:tcMar>
          </w:tcPr>
          <w:p w:rsidR="00AB7BF3" w:rsidRDefault="005D381A">
            <w:pPr>
              <w:spacing w:before="40" w:after="40"/>
            </w:pPr>
            <w:r>
              <w:rPr>
                <w:sz w:val="18"/>
                <w:szCs w:val="18"/>
              </w:rPr>
              <w:t>N/A (operador SaaS)</w:t>
            </w:r>
          </w:p>
        </w:tc>
        <w:tc>
          <w:tcPr>
            <w:tcW w:w="2760" w:type="dxa"/>
            <w:shd w:val="clear" w:color="auto" w:fill="auto"/>
            <w:tcMar>
              <w:top w:w="70" w:type="dxa"/>
              <w:left w:w="110" w:type="dxa"/>
              <w:bottom w:w="70" w:type="dxa"/>
              <w:right w:w="110" w:type="dxa"/>
            </w:tcMar>
          </w:tcPr>
          <w:p w:rsidR="00AB7BF3" w:rsidRPr="005D381A" w:rsidRDefault="005D381A">
            <w:pPr>
              <w:spacing w:before="40" w:after="40"/>
              <w:rPr>
                <w:lang w:val="es-CO"/>
              </w:rPr>
            </w:pPr>
            <w:r>
              <w:rPr>
                <w:sz w:val="18"/>
                <w:szCs w:val="18"/>
                <w:lang w:val="es-CO"/>
              </w:rPr>
              <w:t>Gestiona tenants, planes, suscripciones, pagos y métricas del negocio.</w:t>
            </w:r>
          </w:p>
        </w:tc>
        <w:tc>
          <w:tcPr>
            <w:tcW w:w="2760" w:type="dxa"/>
            <w:shd w:val="clear" w:color="auto" w:fill="auto"/>
            <w:tcMar>
              <w:top w:w="70" w:type="dxa"/>
              <w:left w:w="110" w:type="dxa"/>
              <w:bottom w:w="70" w:type="dxa"/>
              <w:right w:w="110" w:type="dxa"/>
            </w:tcMar>
          </w:tcPr>
          <w:p w:rsidR="00AB7BF3" w:rsidRPr="005D381A" w:rsidRDefault="005D381A">
            <w:pPr>
              <w:spacing w:before="40" w:after="40"/>
              <w:rPr>
                <w:lang w:val="es-CO"/>
              </w:rPr>
            </w:pPr>
            <w:r>
              <w:rPr>
                <w:sz w:val="18"/>
                <w:szCs w:val="18"/>
                <w:lang w:val="es-CO"/>
              </w:rPr>
              <w:t>No opera obras ni ve el detalle técnico de los proyectos.</w:t>
            </w:r>
          </w:p>
        </w:tc>
      </w:tr>
      <w:tr w:rsidR="00AB7BF3" w:rsidRPr="008A38B8">
        <w:trPr>
          <w:cantSplit/>
        </w:trPr>
        <w:tc>
          <w:tcPr>
            <w:tcW w:w="1950" w:type="dxa"/>
            <w:shd w:val="clear" w:color="auto" w:fill="F7F9FA"/>
            <w:tcMar>
              <w:top w:w="70" w:type="dxa"/>
              <w:left w:w="110" w:type="dxa"/>
              <w:bottom w:w="70" w:type="dxa"/>
              <w:right w:w="110" w:type="dxa"/>
            </w:tcMar>
          </w:tcPr>
          <w:p w:rsidR="00AB7BF3" w:rsidRDefault="005D381A">
            <w:pPr>
              <w:spacing w:before="40" w:after="40"/>
            </w:pPr>
            <w:r>
              <w:rPr>
                <w:sz w:val="18"/>
                <w:szCs w:val="18"/>
              </w:rPr>
              <w:t>Administrador / Ingeniero</w:t>
            </w:r>
          </w:p>
        </w:tc>
        <w:tc>
          <w:tcPr>
            <w:tcW w:w="1550" w:type="dxa"/>
            <w:shd w:val="clear" w:color="auto" w:fill="F7F9FA"/>
            <w:tcMar>
              <w:top w:w="70" w:type="dxa"/>
              <w:left w:w="110" w:type="dxa"/>
              <w:bottom w:w="70" w:type="dxa"/>
              <w:right w:w="110" w:type="dxa"/>
            </w:tcMar>
          </w:tcPr>
          <w:p w:rsidR="00AB7BF3" w:rsidRDefault="005D381A">
            <w:pPr>
              <w:spacing w:before="40" w:after="40"/>
            </w:pPr>
            <w:r>
              <w:rPr>
                <w:sz w:val="18"/>
                <w:szCs w:val="18"/>
              </w:rPr>
              <w:t>Personal y Empresarial</w:t>
            </w:r>
          </w:p>
        </w:tc>
        <w:tc>
          <w:tcPr>
            <w:tcW w:w="2760" w:type="dxa"/>
            <w:shd w:val="clear" w:color="auto" w:fill="F7F9FA"/>
            <w:tcMar>
              <w:top w:w="70" w:type="dxa"/>
              <w:left w:w="110" w:type="dxa"/>
              <w:bottom w:w="70" w:type="dxa"/>
              <w:right w:w="110" w:type="dxa"/>
            </w:tcMar>
          </w:tcPr>
          <w:p w:rsidR="00AB7BF3" w:rsidRPr="005D381A" w:rsidRDefault="005D381A">
            <w:pPr>
              <w:spacing w:before="40" w:after="40"/>
              <w:rPr>
                <w:lang w:val="es-CO"/>
              </w:rPr>
            </w:pPr>
            <w:r>
              <w:rPr>
                <w:sz w:val="18"/>
                <w:szCs w:val="18"/>
                <w:lang w:val="es-CO"/>
              </w:rPr>
              <w:t>Control total del tenant: recursos, APU, presupuestos, configuración y usuarios.</w:t>
            </w:r>
          </w:p>
        </w:tc>
        <w:tc>
          <w:tcPr>
            <w:tcW w:w="2760" w:type="dxa"/>
            <w:shd w:val="clear" w:color="auto" w:fill="F7F9FA"/>
            <w:tcMar>
              <w:top w:w="70" w:type="dxa"/>
              <w:left w:w="110" w:type="dxa"/>
              <w:bottom w:w="70" w:type="dxa"/>
              <w:right w:w="110" w:type="dxa"/>
            </w:tcMar>
          </w:tcPr>
          <w:p w:rsidR="00AB7BF3" w:rsidRPr="005D381A" w:rsidRDefault="005D381A">
            <w:pPr>
              <w:spacing w:before="40" w:after="40"/>
              <w:rPr>
                <w:lang w:val="es-CO"/>
              </w:rPr>
            </w:pPr>
            <w:r>
              <w:rPr>
                <w:sz w:val="18"/>
                <w:szCs w:val="18"/>
                <w:lang w:val="es-CO"/>
              </w:rPr>
              <w:t>Único rol que puede activar, cerrar y reabrir proyectos. Lo crea la base al registrar la empresa y hay uno solo por empresa (D-44).</w:t>
            </w:r>
          </w:p>
        </w:tc>
      </w:tr>
      <w:tr w:rsidR="00AB7BF3" w:rsidRPr="008A38B8">
        <w:trPr>
          <w:cantSplit/>
        </w:trPr>
        <w:tc>
          <w:tcPr>
            <w:tcW w:w="1950" w:type="dxa"/>
            <w:shd w:val="clear" w:color="auto" w:fill="auto"/>
            <w:tcMar>
              <w:top w:w="70" w:type="dxa"/>
              <w:left w:w="110" w:type="dxa"/>
              <w:bottom w:w="70" w:type="dxa"/>
              <w:right w:w="110" w:type="dxa"/>
            </w:tcMar>
          </w:tcPr>
          <w:p w:rsidR="00AB7BF3" w:rsidRDefault="005D381A">
            <w:pPr>
              <w:spacing w:before="40" w:after="40"/>
            </w:pPr>
            <w:r>
              <w:rPr>
                <w:sz w:val="18"/>
                <w:szCs w:val="18"/>
              </w:rPr>
              <w:t>Asistente</w:t>
            </w:r>
          </w:p>
        </w:tc>
        <w:tc>
          <w:tcPr>
            <w:tcW w:w="1550" w:type="dxa"/>
            <w:shd w:val="clear" w:color="auto" w:fill="auto"/>
            <w:tcMar>
              <w:top w:w="70" w:type="dxa"/>
              <w:left w:w="110" w:type="dxa"/>
              <w:bottom w:w="70" w:type="dxa"/>
              <w:right w:w="110" w:type="dxa"/>
            </w:tcMar>
          </w:tcPr>
          <w:p w:rsidR="00AB7BF3" w:rsidRDefault="005D381A">
            <w:pPr>
              <w:spacing w:before="40" w:after="40"/>
            </w:pPr>
            <w:r>
              <w:rPr>
                <w:sz w:val="18"/>
                <w:szCs w:val="18"/>
              </w:rPr>
              <w:t>Personal (máx. 1)</w:t>
            </w:r>
          </w:p>
        </w:tc>
        <w:tc>
          <w:tcPr>
            <w:tcW w:w="2760" w:type="dxa"/>
            <w:shd w:val="clear" w:color="auto" w:fill="auto"/>
            <w:tcMar>
              <w:top w:w="70" w:type="dxa"/>
              <w:left w:w="110" w:type="dxa"/>
              <w:bottom w:w="70" w:type="dxa"/>
              <w:right w:w="110" w:type="dxa"/>
            </w:tcMar>
          </w:tcPr>
          <w:p w:rsidR="00AB7BF3" w:rsidRPr="005D381A" w:rsidRDefault="005D381A">
            <w:pPr>
              <w:spacing w:before="40" w:after="40"/>
              <w:rPr>
                <w:lang w:val="es-CO"/>
              </w:rPr>
            </w:pPr>
            <w:r>
              <w:rPr>
                <w:sz w:val="18"/>
                <w:szCs w:val="18"/>
                <w:lang w:val="es-CO"/>
              </w:rPr>
              <w:t>Acceso a los módulos y acciones que el ingeniero le autorice.</w:t>
            </w:r>
          </w:p>
        </w:tc>
        <w:tc>
          <w:tcPr>
            <w:tcW w:w="2760" w:type="dxa"/>
            <w:shd w:val="clear" w:color="auto" w:fill="auto"/>
            <w:tcMar>
              <w:top w:w="70" w:type="dxa"/>
              <w:left w:w="110" w:type="dxa"/>
              <w:bottom w:w="70" w:type="dxa"/>
              <w:right w:w="110" w:type="dxa"/>
            </w:tcMar>
          </w:tcPr>
          <w:p w:rsidR="00AB7BF3" w:rsidRPr="005D381A" w:rsidRDefault="005D381A">
            <w:pPr>
              <w:spacing w:before="40" w:after="40"/>
              <w:rPr>
                <w:lang w:val="es-CO"/>
              </w:rPr>
            </w:pPr>
            <w:r>
              <w:rPr>
                <w:sz w:val="18"/>
                <w:szCs w:val="18"/>
                <w:lang w:val="es-CO"/>
              </w:rPr>
              <w:t>No puede cambiar estados del proyecto ni gestionar usuarios. El rol también nace con la empresa, sin ningún permiso: el ingeniero se los otorga uno por uno (D-44).</w:t>
            </w:r>
          </w:p>
        </w:tc>
      </w:tr>
      <w:tr w:rsidR="00AB7BF3" w:rsidRPr="008A38B8">
        <w:trPr>
          <w:cantSplit/>
        </w:trPr>
        <w:tc>
          <w:tcPr>
            <w:tcW w:w="1950" w:type="dxa"/>
            <w:shd w:val="clear" w:color="auto" w:fill="F7F9FA"/>
            <w:tcMar>
              <w:top w:w="70" w:type="dxa"/>
              <w:left w:w="110" w:type="dxa"/>
              <w:bottom w:w="70" w:type="dxa"/>
              <w:right w:w="110" w:type="dxa"/>
            </w:tcMar>
          </w:tcPr>
          <w:p w:rsidR="00AB7BF3" w:rsidRDefault="005D381A">
            <w:pPr>
              <w:spacing w:before="40" w:after="40"/>
            </w:pPr>
            <w:r>
              <w:rPr>
                <w:sz w:val="18"/>
                <w:szCs w:val="18"/>
              </w:rPr>
              <w:t>Editor / Rol personalizado</w:t>
            </w:r>
          </w:p>
        </w:tc>
        <w:tc>
          <w:tcPr>
            <w:tcW w:w="1550" w:type="dxa"/>
            <w:shd w:val="clear" w:color="auto" w:fill="F7F9FA"/>
            <w:tcMar>
              <w:top w:w="70" w:type="dxa"/>
              <w:left w:w="110" w:type="dxa"/>
              <w:bottom w:w="70" w:type="dxa"/>
              <w:right w:w="110" w:type="dxa"/>
            </w:tcMar>
          </w:tcPr>
          <w:p w:rsidR="00AB7BF3" w:rsidRDefault="005D381A">
            <w:pPr>
              <w:spacing w:before="40" w:after="40"/>
            </w:pPr>
            <w:r>
              <w:rPr>
                <w:sz w:val="18"/>
                <w:szCs w:val="18"/>
              </w:rPr>
              <w:t>Empresarial</w:t>
            </w:r>
          </w:p>
        </w:tc>
        <w:tc>
          <w:tcPr>
            <w:tcW w:w="2760" w:type="dxa"/>
            <w:shd w:val="clear" w:color="auto" w:fill="F7F9FA"/>
            <w:tcMar>
              <w:top w:w="70" w:type="dxa"/>
              <w:left w:w="110" w:type="dxa"/>
              <w:bottom w:w="70" w:type="dxa"/>
              <w:right w:w="110" w:type="dxa"/>
            </w:tcMar>
          </w:tcPr>
          <w:p w:rsidR="00AB7BF3" w:rsidRPr="005D381A" w:rsidRDefault="005D381A">
            <w:pPr>
              <w:spacing w:before="40" w:after="40"/>
              <w:rPr>
                <w:lang w:val="es-CO"/>
              </w:rPr>
            </w:pPr>
            <w:r>
              <w:rPr>
                <w:sz w:val="18"/>
                <w:szCs w:val="18"/>
                <w:lang w:val="es-CO"/>
              </w:rPr>
              <w:t>Acceso definido por el administrador mediante roles y permisos propios.</w:t>
            </w:r>
          </w:p>
        </w:tc>
        <w:tc>
          <w:tcPr>
            <w:tcW w:w="2760" w:type="dxa"/>
            <w:shd w:val="clear" w:color="auto" w:fill="F7F9FA"/>
            <w:tcMar>
              <w:top w:w="70" w:type="dxa"/>
              <w:left w:w="110" w:type="dxa"/>
              <w:bottom w:w="70" w:type="dxa"/>
              <w:right w:w="110" w:type="dxa"/>
            </w:tcMar>
          </w:tcPr>
          <w:p w:rsidR="00AB7BF3" w:rsidRPr="005D381A" w:rsidRDefault="005D381A">
            <w:pPr>
              <w:spacing w:before="40" w:after="40"/>
              <w:rPr>
                <w:lang w:val="es-CO"/>
              </w:rPr>
            </w:pPr>
            <w:r>
              <w:rPr>
                <w:sz w:val="18"/>
                <w:szCs w:val="18"/>
                <w:lang w:val="es-CO"/>
              </w:rPr>
              <w:t>Según lo que el administrador configure. El cambio de estado sigue siendo exclusivo del Administrador.</w:t>
            </w:r>
          </w:p>
        </w:tc>
      </w:tr>
      <w:tr w:rsidR="00AB7BF3" w:rsidRPr="008A38B8">
        <w:trPr>
          <w:cantSplit/>
        </w:trPr>
        <w:tc>
          <w:tcPr>
            <w:tcW w:w="1950" w:type="dxa"/>
            <w:shd w:val="clear" w:color="auto" w:fill="auto"/>
            <w:tcMar>
              <w:top w:w="70" w:type="dxa"/>
              <w:left w:w="110" w:type="dxa"/>
              <w:bottom w:w="70" w:type="dxa"/>
              <w:right w:w="110" w:type="dxa"/>
            </w:tcMar>
          </w:tcPr>
          <w:p w:rsidR="00AB7BF3" w:rsidRDefault="005D381A">
            <w:pPr>
              <w:spacing w:before="40" w:after="40"/>
            </w:pPr>
            <w:r>
              <w:rPr>
                <w:sz w:val="18"/>
                <w:szCs w:val="18"/>
              </w:rPr>
              <w:t>Lector / Cliente</w:t>
            </w:r>
          </w:p>
        </w:tc>
        <w:tc>
          <w:tcPr>
            <w:tcW w:w="1550" w:type="dxa"/>
            <w:shd w:val="clear" w:color="auto" w:fill="auto"/>
            <w:tcMar>
              <w:top w:w="70" w:type="dxa"/>
              <w:left w:w="110" w:type="dxa"/>
              <w:bottom w:w="70" w:type="dxa"/>
              <w:right w:w="110" w:type="dxa"/>
            </w:tcMar>
          </w:tcPr>
          <w:p w:rsidR="00AB7BF3" w:rsidRDefault="005D381A">
            <w:pPr>
              <w:spacing w:before="40" w:after="40"/>
            </w:pPr>
            <w:r>
              <w:rPr>
                <w:sz w:val="18"/>
                <w:szCs w:val="18"/>
              </w:rPr>
              <w:t>Ambos (fase 2)</w:t>
            </w:r>
          </w:p>
        </w:tc>
        <w:tc>
          <w:tcPr>
            <w:tcW w:w="2760" w:type="dxa"/>
            <w:shd w:val="clear" w:color="auto" w:fill="auto"/>
            <w:tcMar>
              <w:top w:w="70" w:type="dxa"/>
              <w:left w:w="110" w:type="dxa"/>
              <w:bottom w:w="70" w:type="dxa"/>
              <w:right w:w="110" w:type="dxa"/>
            </w:tcMar>
          </w:tcPr>
          <w:p w:rsidR="00AB7BF3" w:rsidRPr="005D381A" w:rsidRDefault="005D381A">
            <w:pPr>
              <w:spacing w:before="40" w:after="40"/>
              <w:rPr>
                <w:lang w:val="es-CO"/>
              </w:rPr>
            </w:pPr>
            <w:r>
              <w:rPr>
                <w:sz w:val="18"/>
                <w:szCs w:val="18"/>
                <w:lang w:val="es-CO"/>
              </w:rPr>
              <w:t>Solo lectura. Recibe PDF del presupuesto en el MVP.</w:t>
            </w:r>
          </w:p>
        </w:tc>
        <w:tc>
          <w:tcPr>
            <w:tcW w:w="2760" w:type="dxa"/>
            <w:shd w:val="clear" w:color="auto" w:fill="auto"/>
            <w:tcMar>
              <w:top w:w="70" w:type="dxa"/>
              <w:left w:w="110" w:type="dxa"/>
              <w:bottom w:w="70" w:type="dxa"/>
              <w:right w:w="110" w:type="dxa"/>
            </w:tcMar>
          </w:tcPr>
          <w:p w:rsidR="00AB7BF3" w:rsidRPr="005D381A" w:rsidRDefault="005D381A">
            <w:pPr>
              <w:spacing w:before="40" w:after="40"/>
              <w:rPr>
                <w:lang w:val="es-CO"/>
              </w:rPr>
            </w:pPr>
            <w:r>
              <w:rPr>
                <w:sz w:val="18"/>
                <w:szCs w:val="18"/>
                <w:lang w:val="es-CO"/>
              </w:rPr>
              <w:t>No tiene acceso al sistema en el MVP.</w:t>
            </w:r>
          </w:p>
        </w:tc>
      </w:tr>
    </w:tbl>
    <w:p w:rsidR="00AB7BF3" w:rsidRPr="005D381A" w:rsidRDefault="005D381A">
      <w:pPr>
        <w:pStyle w:val="Ttulo1"/>
        <w:pBdr>
          <w:bottom w:val="single" w:sz="10" w:space="6" w:color="13496B"/>
        </w:pBdr>
        <w:spacing w:before="420" w:after="180"/>
        <w:rPr>
          <w:lang w:val="es-CO"/>
        </w:rPr>
      </w:pPr>
      <w:r>
        <w:rPr>
          <w:b/>
          <w:bCs/>
          <w:color w:val="13496B"/>
          <w:sz w:val="30"/>
          <w:szCs w:val="30"/>
          <w:lang w:val="es-CO"/>
        </w:rPr>
        <w:t>10. Alcance del MVP</w:t>
      </w:r>
    </w:p>
    <w:p w:rsidR="00AB7BF3" w:rsidRPr="005D381A" w:rsidRDefault="005D381A">
      <w:pPr>
        <w:pStyle w:val="Ttulo2"/>
        <w:spacing w:before="300" w:after="120"/>
        <w:rPr>
          <w:lang w:val="es-CO"/>
        </w:rPr>
      </w:pPr>
      <w:r>
        <w:rPr>
          <w:b/>
          <w:bCs/>
          <w:color w:val="1F2933"/>
          <w:sz w:val="23"/>
          <w:szCs w:val="23"/>
          <w:lang w:val="es-CO"/>
        </w:rPr>
        <w:t>10.1 Lo que el MVP hace</w:t>
      </w:r>
    </w:p>
    <w:p w:rsidR="00AB7BF3" w:rsidRPr="005D381A" w:rsidRDefault="005D381A">
      <w:pPr>
        <w:pStyle w:val="Prrafodelista"/>
        <w:numPr>
          <w:ilvl w:val="0"/>
          <w:numId w:val="2"/>
        </w:numPr>
        <w:spacing w:after="90" w:line="276" w:lineRule="auto"/>
        <w:jc w:val="both"/>
        <w:rPr>
          <w:lang w:val="es-CO"/>
        </w:rPr>
      </w:pPr>
      <w:r>
        <w:rPr>
          <w:lang w:val="es-CO"/>
        </w:rPr>
        <w:t>Registro de empresas (tenants) con datos corporativos, logo y NIT.</w:t>
      </w:r>
    </w:p>
    <w:p w:rsidR="00AB7BF3" w:rsidRPr="005D381A" w:rsidRDefault="005D381A">
      <w:pPr>
        <w:pStyle w:val="Prrafodelista"/>
        <w:numPr>
          <w:ilvl w:val="0"/>
          <w:numId w:val="2"/>
        </w:numPr>
        <w:spacing w:after="90" w:line="276" w:lineRule="auto"/>
        <w:jc w:val="both"/>
        <w:rPr>
          <w:lang w:val="es-CO"/>
        </w:rPr>
      </w:pPr>
      <w:r>
        <w:rPr>
          <w:lang w:val="es-CO"/>
        </w:rPr>
        <w:t>Autenticación segura con recuperación de contraseña por correo.</w:t>
      </w:r>
    </w:p>
    <w:p w:rsidR="00AB7BF3" w:rsidRPr="005D381A" w:rsidRDefault="005D381A">
      <w:pPr>
        <w:pStyle w:val="Prrafodelista"/>
        <w:numPr>
          <w:ilvl w:val="0"/>
          <w:numId w:val="2"/>
        </w:numPr>
        <w:spacing w:after="90" w:line="276" w:lineRule="auto"/>
        <w:jc w:val="both"/>
        <w:rPr>
          <w:lang w:val="es-CO"/>
        </w:rPr>
      </w:pPr>
      <w:r>
        <w:rPr>
          <w:lang w:val="es-CO"/>
        </w:rPr>
        <w:t>Catálogo maestro de recursos: materiales, equipos, personal y actividades a todo costo.</w:t>
      </w:r>
    </w:p>
    <w:p w:rsidR="00AB7BF3" w:rsidRPr="005D381A" w:rsidRDefault="005D381A">
      <w:pPr>
        <w:pStyle w:val="Prrafodelista"/>
        <w:numPr>
          <w:ilvl w:val="0"/>
          <w:numId w:val="2"/>
        </w:numPr>
        <w:spacing w:after="90" w:line="276" w:lineRule="auto"/>
        <w:jc w:val="both"/>
        <w:rPr>
          <w:lang w:val="es-CO"/>
        </w:rPr>
      </w:pPr>
      <w:r>
        <w:rPr>
          <w:lang w:val="es-CO"/>
        </w:rPr>
        <w:t>Constructor de APU con vinculación de recursos, cantidad, rendimiento y desperdicio por material.</w:t>
      </w:r>
    </w:p>
    <w:p w:rsidR="00AB7BF3" w:rsidRPr="005D381A" w:rsidRDefault="005D381A">
      <w:pPr>
        <w:pStyle w:val="Prrafodelista"/>
        <w:numPr>
          <w:ilvl w:val="0"/>
          <w:numId w:val="2"/>
        </w:numPr>
        <w:spacing w:after="90" w:line="276" w:lineRule="auto"/>
        <w:jc w:val="both"/>
        <w:rPr>
          <w:lang w:val="es-CO"/>
        </w:rPr>
      </w:pPr>
      <w:r>
        <w:rPr>
          <w:lang w:val="es-CO"/>
        </w:rPr>
        <w:t>Presupuestación en dos formas, elegidas al crear el proyecto: por ítems (capítulo → actividad) o por EDT jerárquica de profundidad ilimitada, con actividades colgando también del capítulo.</w:t>
      </w:r>
    </w:p>
    <w:p w:rsidR="00AB7BF3" w:rsidRPr="005D381A" w:rsidRDefault="005D381A">
      <w:pPr>
        <w:pStyle w:val="Prrafodelista"/>
        <w:numPr>
          <w:ilvl w:val="0"/>
          <w:numId w:val="2"/>
        </w:numPr>
        <w:spacing w:after="90" w:line="276" w:lineRule="auto"/>
        <w:jc w:val="both"/>
        <w:rPr>
          <w:lang w:val="es-CO"/>
        </w:rPr>
      </w:pPr>
      <w:r>
        <w:rPr>
          <w:lang w:val="es-CO"/>
        </w:rPr>
        <w:t>Aplicación de AIU con la fórmula oficial de la sección 11 (RN-08), una sola vez sobre el costo directo total, y del IVA sobre la utilidad.</w:t>
      </w:r>
    </w:p>
    <w:p w:rsidR="00AB7BF3" w:rsidRPr="005D381A" w:rsidRDefault="005D381A">
      <w:pPr>
        <w:pStyle w:val="Prrafodelista"/>
        <w:numPr>
          <w:ilvl w:val="0"/>
          <w:numId w:val="2"/>
        </w:numPr>
        <w:spacing w:after="90" w:line="276" w:lineRule="auto"/>
        <w:jc w:val="both"/>
        <w:rPr>
          <w:lang w:val="es-CO"/>
        </w:rPr>
      </w:pPr>
      <w:r>
        <w:rPr>
          <w:lang w:val="es-CO"/>
        </w:rPr>
        <w:t>Porcentaje de incidencia por capítulo sobre el costo directo total.</w:t>
      </w:r>
    </w:p>
    <w:p w:rsidR="00AB7BF3" w:rsidRPr="005D381A" w:rsidRDefault="005D381A">
      <w:pPr>
        <w:pStyle w:val="Prrafodelista"/>
        <w:numPr>
          <w:ilvl w:val="0"/>
          <w:numId w:val="2"/>
        </w:numPr>
        <w:spacing w:after="90" w:line="276" w:lineRule="auto"/>
        <w:jc w:val="both"/>
        <w:rPr>
          <w:lang w:val="es-CO"/>
        </w:rPr>
      </w:pPr>
      <w:r>
        <w:rPr>
          <w:lang w:val="es-CO"/>
        </w:rPr>
        <w:t>Ciclo de vida del proyecto: Abierto → Activo → Cerrado, con reapertura justificada.</w:t>
      </w:r>
    </w:p>
    <w:p w:rsidR="00AB7BF3" w:rsidRPr="005D381A" w:rsidRDefault="005D381A">
      <w:pPr>
        <w:pStyle w:val="Prrafodelista"/>
        <w:numPr>
          <w:ilvl w:val="0"/>
          <w:numId w:val="2"/>
        </w:numPr>
        <w:spacing w:after="90" w:line="276" w:lineRule="auto"/>
        <w:jc w:val="both"/>
        <w:rPr>
          <w:lang w:val="es-CO"/>
        </w:rPr>
      </w:pPr>
      <w:r>
        <w:rPr>
          <w:lang w:val="es-CO"/>
        </w:rPr>
        <w:t>Congelamiento del presupuesto aprobado como línea base, sin excepciones.</w:t>
      </w:r>
    </w:p>
    <w:p w:rsidR="00AB7BF3" w:rsidRPr="005D381A" w:rsidRDefault="005D381A">
      <w:pPr>
        <w:pStyle w:val="Prrafodelista"/>
        <w:numPr>
          <w:ilvl w:val="0"/>
          <w:numId w:val="2"/>
        </w:numPr>
        <w:spacing w:after="90" w:line="276" w:lineRule="auto"/>
        <w:jc w:val="both"/>
        <w:rPr>
          <w:lang w:val="es-CO"/>
        </w:rPr>
      </w:pPr>
      <w:r>
        <w:rPr>
          <w:lang w:val="es-CO"/>
        </w:rPr>
        <w:t>Versionamiento automático y manual del presupuesto.</w:t>
      </w:r>
    </w:p>
    <w:p w:rsidR="00AB7BF3" w:rsidRPr="005D381A" w:rsidRDefault="005D381A">
      <w:pPr>
        <w:pStyle w:val="Prrafodelista"/>
        <w:numPr>
          <w:ilvl w:val="0"/>
          <w:numId w:val="2"/>
        </w:numPr>
        <w:spacing w:after="90" w:line="276" w:lineRule="auto"/>
        <w:jc w:val="both"/>
        <w:rPr>
          <w:lang w:val="es-CO"/>
        </w:rPr>
      </w:pPr>
      <w:r>
        <w:rPr>
          <w:lang w:val="es-CO"/>
        </w:rPr>
        <w:lastRenderedPageBreak/>
        <w:t>Historial de cambios inalterable por proyecto.</w:t>
      </w:r>
    </w:p>
    <w:p w:rsidR="00AB7BF3" w:rsidRPr="005D381A" w:rsidRDefault="005D381A">
      <w:pPr>
        <w:pStyle w:val="Prrafodelista"/>
        <w:numPr>
          <w:ilvl w:val="0"/>
          <w:numId w:val="2"/>
        </w:numPr>
        <w:spacing w:after="90" w:line="276" w:lineRule="auto"/>
        <w:jc w:val="both"/>
        <w:rPr>
          <w:lang w:val="es-CO"/>
        </w:rPr>
      </w:pPr>
      <w:r>
        <w:rPr>
          <w:lang w:val="es-CO"/>
        </w:rPr>
        <w:t>Exportación a PDF corporativo y Excel con agrupamiento jerárquico.</w:t>
      </w:r>
    </w:p>
    <w:p w:rsidR="00AB7BF3" w:rsidRPr="005D381A" w:rsidRDefault="005D381A">
      <w:pPr>
        <w:pStyle w:val="Prrafodelista"/>
        <w:numPr>
          <w:ilvl w:val="0"/>
          <w:numId w:val="2"/>
        </w:numPr>
        <w:spacing w:after="90" w:line="276" w:lineRule="auto"/>
        <w:jc w:val="both"/>
        <w:rPr>
          <w:lang w:val="es-CO"/>
        </w:rPr>
      </w:pPr>
      <w:r>
        <w:rPr>
          <w:lang w:val="es-CO"/>
        </w:rPr>
        <w:t>Gestión de usuarios y roles (según plan Personal o Empresarial).</w:t>
      </w:r>
    </w:p>
    <w:p w:rsidR="00AB7BF3" w:rsidRPr="005D381A" w:rsidRDefault="005D381A">
      <w:pPr>
        <w:pStyle w:val="Prrafodelista"/>
        <w:numPr>
          <w:ilvl w:val="0"/>
          <w:numId w:val="2"/>
        </w:numPr>
        <w:spacing w:after="90" w:line="276" w:lineRule="auto"/>
        <w:jc w:val="both"/>
        <w:rPr>
          <w:lang w:val="es-CO"/>
        </w:rPr>
      </w:pPr>
      <w:r>
        <w:rPr>
          <w:lang w:val="es-CO"/>
        </w:rPr>
        <w:t>Configuración de la empresa: moneda base, formatos numéricos y unidades de medida. El AIU y el IVA no se parametrizan aquí: son de cada presupuesto (D-41).</w:t>
      </w:r>
    </w:p>
    <w:p w:rsidR="00AB7BF3" w:rsidRPr="005D381A" w:rsidRDefault="005D381A">
      <w:pPr>
        <w:pStyle w:val="Prrafodelista"/>
        <w:numPr>
          <w:ilvl w:val="0"/>
          <w:numId w:val="2"/>
        </w:numPr>
        <w:spacing w:after="90" w:line="276" w:lineRule="auto"/>
        <w:jc w:val="both"/>
        <w:rPr>
          <w:lang w:val="es-CO"/>
        </w:rPr>
      </w:pPr>
      <w:r>
        <w:rPr>
          <w:lang w:val="es-CO"/>
        </w:rPr>
        <w:t>Período de prueba gratuito de 15 días con aviso previo al vencimiento.</w:t>
      </w:r>
    </w:p>
    <w:p w:rsidR="00AB7BF3" w:rsidRPr="005D381A" w:rsidRDefault="005D381A">
      <w:pPr>
        <w:pStyle w:val="Prrafodelista"/>
        <w:numPr>
          <w:ilvl w:val="0"/>
          <w:numId w:val="2"/>
        </w:numPr>
        <w:spacing w:after="90" w:line="276" w:lineRule="auto"/>
        <w:jc w:val="both"/>
        <w:rPr>
          <w:lang w:val="es-CO"/>
        </w:rPr>
      </w:pPr>
      <w:r>
        <w:rPr>
          <w:lang w:val="es-CO"/>
        </w:rPr>
        <w:t>Corte automático de acceso por fecha de vencimiento, con dos días hábiles de gracia; los datos se conservan 60 días (D-74). Desde el 14 de octubre de 2026 esos números son los valores iniciales: el superadministrador puede cambiarlos y cada plazo se cuenta con el valor vigente el día en que empieza a correr (D-78, documento 07).</w:t>
      </w:r>
    </w:p>
    <w:p w:rsidR="00AB7BF3" w:rsidRPr="005D381A" w:rsidRDefault="005D381A">
      <w:pPr>
        <w:pStyle w:val="Prrafodelista"/>
        <w:numPr>
          <w:ilvl w:val="0"/>
          <w:numId w:val="2"/>
        </w:numPr>
        <w:spacing w:after="90" w:line="276" w:lineRule="auto"/>
        <w:jc w:val="both"/>
        <w:rPr>
          <w:lang w:val="es-CO"/>
        </w:rPr>
      </w:pPr>
      <w:r>
        <w:rPr>
          <w:lang w:val="es-CO"/>
        </w:rPr>
        <w:t>Superadministración del SaaS: tenants, suscripciones, registro manual de pagos y métricas.</w:t>
      </w:r>
    </w:p>
    <w:p w:rsidR="00AB7BF3" w:rsidRPr="005D381A" w:rsidRDefault="00AB7BF3">
      <w:pPr>
        <w:spacing w:after="140"/>
        <w:rPr>
          <w:lang w:val="es-CO"/>
        </w:rPr>
      </w:pPr>
    </w:p>
    <w:p w:rsidR="00AB7BF3" w:rsidRPr="005D381A" w:rsidRDefault="005D381A">
      <w:pPr>
        <w:pStyle w:val="Ttulo2"/>
        <w:spacing w:before="300" w:after="120"/>
        <w:rPr>
          <w:lang w:val="es-CO"/>
        </w:rPr>
      </w:pPr>
      <w:r>
        <w:rPr>
          <w:b/>
          <w:bCs/>
          <w:color w:val="1F2933"/>
          <w:sz w:val="23"/>
          <w:szCs w:val="23"/>
          <w:lang w:val="es-CO"/>
        </w:rPr>
        <w:t>10.2 Lo que el MVP no hace</w:t>
      </w:r>
    </w:p>
    <w:p w:rsidR="00AB7BF3" w:rsidRPr="005D381A" w:rsidRDefault="005D381A">
      <w:pPr>
        <w:spacing w:after="120" w:line="276" w:lineRule="auto"/>
        <w:jc w:val="both"/>
        <w:rPr>
          <w:lang w:val="es-CO"/>
        </w:rPr>
      </w:pPr>
      <w:r>
        <w:rPr>
          <w:lang w:val="es-CO"/>
        </w:rPr>
        <w:t>Exclusiones deliberadas. Las tres últimas están fuera del producto de forma permanente, no solo de esta fase, y eso es una licencia explícita para simplificar el diseño.</w:t>
      </w:r>
    </w:p>
    <w:tbl>
      <w:tblPr>
        <w:tblW w:w="9020" w:type="dxa"/>
        <w:tblBorders>
          <w:top w:val="single" w:sz="2" w:space="0" w:color="D4DAE0"/>
          <w:left w:val="none" w:sz="0" w:space="0" w:color="FFFFFF"/>
          <w:bottom w:val="single" w:sz="2" w:space="0" w:color="D4DAE0"/>
          <w:right w:val="none" w:sz="0" w:space="0" w:color="FFFFFF"/>
          <w:insideH w:val="single" w:sz="2" w:space="0" w:color="E4E8EC"/>
          <w:insideV w:val="none" w:sz="0" w:space="0" w:color="FFFFFF"/>
        </w:tblBorders>
        <w:tblCellMar>
          <w:left w:w="10" w:type="dxa"/>
          <w:right w:w="10" w:type="dxa"/>
        </w:tblCellMar>
        <w:tblLook w:val="04A0" w:firstRow="1" w:lastRow="0" w:firstColumn="1" w:lastColumn="0" w:noHBand="0" w:noVBand="1"/>
      </w:tblPr>
      <w:tblGrid>
        <w:gridCol w:w="3500"/>
        <w:gridCol w:w="3720"/>
        <w:gridCol w:w="1800"/>
      </w:tblGrid>
      <w:tr w:rsidR="00AB7BF3">
        <w:trPr>
          <w:cantSplit/>
          <w:tblHeader/>
        </w:trPr>
        <w:tc>
          <w:tcPr>
            <w:tcW w:w="3500" w:type="dxa"/>
            <w:shd w:val="clear" w:color="auto" w:fill="13496B"/>
            <w:tcMar>
              <w:top w:w="70" w:type="dxa"/>
              <w:left w:w="110" w:type="dxa"/>
              <w:bottom w:w="70" w:type="dxa"/>
              <w:right w:w="110" w:type="dxa"/>
            </w:tcMar>
          </w:tcPr>
          <w:p w:rsidR="00AB7BF3" w:rsidRDefault="005D381A">
            <w:pPr>
              <w:spacing w:before="40" w:after="40"/>
            </w:pPr>
            <w:r>
              <w:rPr>
                <w:b/>
                <w:bCs/>
                <w:color w:val="FFFFFF"/>
                <w:sz w:val="18"/>
                <w:szCs w:val="18"/>
              </w:rPr>
              <w:t>Excluido del MVP</w:t>
            </w:r>
          </w:p>
        </w:tc>
        <w:tc>
          <w:tcPr>
            <w:tcW w:w="3720" w:type="dxa"/>
            <w:shd w:val="clear" w:color="auto" w:fill="13496B"/>
            <w:tcMar>
              <w:top w:w="70" w:type="dxa"/>
              <w:left w:w="110" w:type="dxa"/>
              <w:bottom w:w="70" w:type="dxa"/>
              <w:right w:w="110" w:type="dxa"/>
            </w:tcMar>
          </w:tcPr>
          <w:p w:rsidR="00AB7BF3" w:rsidRDefault="005D381A">
            <w:pPr>
              <w:spacing w:before="40" w:after="40"/>
            </w:pPr>
            <w:r>
              <w:rPr>
                <w:b/>
                <w:bCs/>
                <w:color w:val="FFFFFF"/>
                <w:sz w:val="18"/>
                <w:szCs w:val="18"/>
              </w:rPr>
              <w:t>Razón</w:t>
            </w:r>
          </w:p>
        </w:tc>
        <w:tc>
          <w:tcPr>
            <w:tcW w:w="1800" w:type="dxa"/>
            <w:shd w:val="clear" w:color="auto" w:fill="13496B"/>
            <w:tcMar>
              <w:top w:w="70" w:type="dxa"/>
              <w:left w:w="110" w:type="dxa"/>
              <w:bottom w:w="70" w:type="dxa"/>
              <w:right w:w="110" w:type="dxa"/>
            </w:tcMar>
          </w:tcPr>
          <w:p w:rsidR="00AB7BF3" w:rsidRDefault="005D381A">
            <w:pPr>
              <w:spacing w:before="40" w:after="40"/>
            </w:pPr>
            <w:r>
              <w:rPr>
                <w:b/>
                <w:bCs/>
                <w:color w:val="FFFFFF"/>
                <w:sz w:val="18"/>
                <w:szCs w:val="18"/>
              </w:rPr>
              <w:t>¿Cuándo entra?</w:t>
            </w:r>
          </w:p>
        </w:tc>
      </w:tr>
      <w:tr w:rsidR="00AB7BF3">
        <w:trPr>
          <w:cantSplit/>
        </w:trPr>
        <w:tc>
          <w:tcPr>
            <w:tcW w:w="3500" w:type="dxa"/>
            <w:shd w:val="clear" w:color="auto" w:fill="auto"/>
            <w:tcMar>
              <w:top w:w="70" w:type="dxa"/>
              <w:left w:w="110" w:type="dxa"/>
              <w:bottom w:w="70" w:type="dxa"/>
              <w:right w:w="110" w:type="dxa"/>
            </w:tcMar>
          </w:tcPr>
          <w:p w:rsidR="00AB7BF3" w:rsidRPr="005D381A" w:rsidRDefault="005D381A">
            <w:pPr>
              <w:spacing w:before="40" w:after="40"/>
              <w:rPr>
                <w:lang w:val="es-CO"/>
              </w:rPr>
            </w:pPr>
            <w:r>
              <w:rPr>
                <w:sz w:val="18"/>
                <w:szCs w:val="18"/>
                <w:lang w:val="es-CO"/>
              </w:rPr>
              <w:t>Avance físico y seguimiento de obra</w:t>
            </w:r>
          </w:p>
        </w:tc>
        <w:tc>
          <w:tcPr>
            <w:tcW w:w="3720" w:type="dxa"/>
            <w:shd w:val="clear" w:color="auto" w:fill="auto"/>
            <w:tcMar>
              <w:top w:w="70" w:type="dxa"/>
              <w:left w:w="110" w:type="dxa"/>
              <w:bottom w:w="70" w:type="dxa"/>
              <w:right w:w="110" w:type="dxa"/>
            </w:tcMar>
          </w:tcPr>
          <w:p w:rsidR="00AB7BF3" w:rsidRDefault="005D381A">
            <w:pPr>
              <w:spacing w:before="40" w:after="40"/>
            </w:pPr>
            <w:r>
              <w:rPr>
                <w:sz w:val="18"/>
                <w:szCs w:val="18"/>
                <w:lang w:val="es-CO"/>
              </w:rPr>
              <w:t>Un seguimiento por ítem, sin salidas de almacén ni cortes de obra detrás, es una cifra que se ve bien y no sirve para decidir (D-43).</w:t>
            </w:r>
            <w:r>
              <w:rPr>
                <w:sz w:val="18"/>
                <w:szCs w:val="18"/>
              </w:rPr>
            </w:r>
          </w:p>
        </w:tc>
        <w:tc>
          <w:tcPr>
            <w:tcW w:w="1800" w:type="dxa"/>
            <w:shd w:val="clear" w:color="auto" w:fill="auto"/>
            <w:tcMar>
              <w:top w:w="70" w:type="dxa"/>
              <w:left w:w="110" w:type="dxa"/>
              <w:bottom w:w="70" w:type="dxa"/>
              <w:right w:w="110" w:type="dxa"/>
            </w:tcMar>
          </w:tcPr>
          <w:p w:rsidR="00AB7BF3" w:rsidRDefault="005D381A">
            <w:pPr>
              <w:spacing w:before="40" w:after="40"/>
            </w:pPr>
            <w:r>
              <w:rPr>
                <w:sz w:val="18"/>
                <w:szCs w:val="18"/>
              </w:rPr>
              <w:t>Fase 2</w:t>
            </w:r>
          </w:p>
        </w:tc>
      </w:tr>
      <w:tr w:rsidR="00AB7BF3">
        <w:trPr>
          <w:cantSplit/>
        </w:trPr>
        <w:tc>
          <w:tcPr>
            <w:tcW w:w="3500" w:type="dxa"/>
            <w:shd w:val="clear" w:color="auto" w:fill="auto"/>
            <w:tcMar>
              <w:top w:w="70" w:type="dxa"/>
              <w:left w:w="110" w:type="dxa"/>
              <w:bottom w:w="70" w:type="dxa"/>
              <w:right w:w="110" w:type="dxa"/>
            </w:tcMar>
          </w:tcPr>
          <w:p w:rsidR="00AB7BF3" w:rsidRPr="005D381A" w:rsidRDefault="005D381A">
            <w:pPr>
              <w:spacing w:before="40" w:after="40"/>
              <w:rPr>
                <w:lang w:val="es-CO"/>
              </w:rPr>
            </w:pPr>
            <w:r>
              <w:rPr>
                <w:sz w:val="18"/>
                <w:szCs w:val="18"/>
                <w:lang w:val="es-CO"/>
              </w:rPr>
              <w:t>Control de ejecución avanzado (compras, vales de salida, inventario en sitio)</w:t>
            </w:r>
          </w:p>
        </w:tc>
        <w:tc>
          <w:tcPr>
            <w:tcW w:w="3720" w:type="dxa"/>
            <w:shd w:val="clear" w:color="auto" w:fill="auto"/>
            <w:tcMar>
              <w:top w:w="70" w:type="dxa"/>
              <w:left w:w="110" w:type="dxa"/>
              <w:bottom w:w="70" w:type="dxa"/>
              <w:right w:w="110" w:type="dxa"/>
            </w:tcMar>
          </w:tcPr>
          <w:p w:rsidR="00AB7BF3" w:rsidRDefault="005D381A">
            <w:pPr>
              <w:spacing w:before="40" w:after="40"/>
            </w:pPr>
            <w:r>
              <w:rPr>
                <w:sz w:val="18"/>
                <w:szCs w:val="18"/>
                <w:lang w:val="es-CO"/>
              </w:rPr>
              <w:t xml:space="preserve">Depende de datos operativos de campo. </w:t>
            </w:r>
            <w:r>
              <w:rPr>
                <w:sz w:val="18"/>
                <w:szCs w:val="18"/>
              </w:rPr>
              <w:t>Es el eslabón 4 completo.</w:t>
            </w:r>
          </w:p>
        </w:tc>
        <w:tc>
          <w:tcPr>
            <w:tcW w:w="1800" w:type="dxa"/>
            <w:shd w:val="clear" w:color="auto" w:fill="auto"/>
            <w:tcMar>
              <w:top w:w="70" w:type="dxa"/>
              <w:left w:w="110" w:type="dxa"/>
              <w:bottom w:w="70" w:type="dxa"/>
              <w:right w:w="110" w:type="dxa"/>
            </w:tcMar>
          </w:tcPr>
          <w:p w:rsidR="00AB7BF3" w:rsidRDefault="005D381A">
            <w:pPr>
              <w:spacing w:before="40" w:after="40"/>
            </w:pPr>
            <w:r>
              <w:rPr>
                <w:sz w:val="18"/>
                <w:szCs w:val="18"/>
              </w:rPr>
              <w:t>Fase 2</w:t>
            </w:r>
          </w:p>
        </w:tc>
      </w:tr>
      <w:tr w:rsidR="00AB7BF3">
        <w:trPr>
          <w:cantSplit/>
        </w:trPr>
        <w:tc>
          <w:tcPr>
            <w:tcW w:w="3500" w:type="dxa"/>
            <w:shd w:val="clear" w:color="auto" w:fill="F7F9FA"/>
            <w:tcMar>
              <w:top w:w="70" w:type="dxa"/>
              <w:left w:w="110" w:type="dxa"/>
              <w:bottom w:w="70" w:type="dxa"/>
              <w:right w:w="110" w:type="dxa"/>
            </w:tcMar>
          </w:tcPr>
          <w:p w:rsidR="00AB7BF3" w:rsidRPr="005D381A" w:rsidRDefault="005D381A">
            <w:pPr>
              <w:spacing w:before="40" w:after="40"/>
              <w:rPr>
                <w:lang w:val="es-CO"/>
              </w:rPr>
            </w:pPr>
            <w:r>
              <w:rPr>
                <w:sz w:val="18"/>
                <w:szCs w:val="18"/>
                <w:lang w:val="es-CO"/>
              </w:rPr>
              <w:t>Edición de un presupuesto ya activo sin reabrirlo</w:t>
            </w:r>
          </w:p>
        </w:tc>
        <w:tc>
          <w:tcPr>
            <w:tcW w:w="3720" w:type="dxa"/>
            <w:shd w:val="clear" w:color="auto" w:fill="F7F9FA"/>
            <w:tcMar>
              <w:top w:w="70" w:type="dxa"/>
              <w:left w:w="110" w:type="dxa"/>
              <w:bottom w:w="70" w:type="dxa"/>
              <w:right w:w="110" w:type="dxa"/>
            </w:tcMar>
          </w:tcPr>
          <w:p w:rsidR="00AB7BF3" w:rsidRPr="005D381A" w:rsidRDefault="005D381A">
            <w:pPr>
              <w:spacing w:before="40" w:after="40"/>
              <w:rPr>
                <w:lang w:val="es-CO"/>
              </w:rPr>
            </w:pPr>
            <w:r>
              <w:rPr>
                <w:sz w:val="18"/>
                <w:szCs w:val="18"/>
                <w:lang w:val="es-CO"/>
              </w:rPr>
              <w:t>Pertenece al módulo de control de proyectos, que trabaja contra un APU propio del proyecto.</w:t>
            </w:r>
          </w:p>
        </w:tc>
        <w:tc>
          <w:tcPr>
            <w:tcW w:w="1800" w:type="dxa"/>
            <w:shd w:val="clear" w:color="auto" w:fill="F7F9FA"/>
            <w:tcMar>
              <w:top w:w="70" w:type="dxa"/>
              <w:left w:w="110" w:type="dxa"/>
              <w:bottom w:w="70" w:type="dxa"/>
              <w:right w:w="110" w:type="dxa"/>
            </w:tcMar>
          </w:tcPr>
          <w:p w:rsidR="00AB7BF3" w:rsidRDefault="005D381A">
            <w:pPr>
              <w:spacing w:before="40" w:after="40"/>
            </w:pPr>
            <w:r>
              <w:rPr>
                <w:sz w:val="18"/>
                <w:szCs w:val="18"/>
              </w:rPr>
              <w:t>Fase 2</w:t>
            </w:r>
          </w:p>
        </w:tc>
      </w:tr>
      <w:tr w:rsidR="00AB7BF3">
        <w:trPr>
          <w:cantSplit/>
        </w:trPr>
        <w:tc>
          <w:tcPr>
            <w:tcW w:w="3500" w:type="dxa"/>
            <w:shd w:val="clear" w:color="auto" w:fill="auto"/>
            <w:tcMar>
              <w:top w:w="70" w:type="dxa"/>
              <w:left w:w="110" w:type="dxa"/>
              <w:bottom w:w="70" w:type="dxa"/>
              <w:right w:w="110" w:type="dxa"/>
            </w:tcMar>
          </w:tcPr>
          <w:p w:rsidR="00AB7BF3" w:rsidRPr="005D381A" w:rsidRDefault="005D381A">
            <w:pPr>
              <w:spacing w:before="40" w:after="40"/>
              <w:rPr>
                <w:lang w:val="es-CO"/>
              </w:rPr>
            </w:pPr>
            <w:r>
              <w:rPr>
                <w:sz w:val="18"/>
                <w:szCs w:val="18"/>
                <w:lang w:val="es-CO"/>
              </w:rPr>
              <w:t>Subcontratos, anticipos, amortizaciones y otrosíes</w:t>
            </w:r>
          </w:p>
        </w:tc>
        <w:tc>
          <w:tcPr>
            <w:tcW w:w="3720" w:type="dxa"/>
            <w:shd w:val="clear" w:color="auto" w:fill="auto"/>
            <w:tcMar>
              <w:top w:w="70" w:type="dxa"/>
              <w:left w:w="110" w:type="dxa"/>
              <w:bottom w:w="70" w:type="dxa"/>
              <w:right w:w="110" w:type="dxa"/>
            </w:tcMar>
          </w:tcPr>
          <w:p w:rsidR="00AB7BF3" w:rsidRPr="005D381A" w:rsidRDefault="005D381A">
            <w:pPr>
              <w:spacing w:before="40" w:after="40"/>
              <w:rPr>
                <w:lang w:val="es-CO"/>
              </w:rPr>
            </w:pPr>
            <w:r>
              <w:rPr>
                <w:sz w:val="18"/>
                <w:szCs w:val="18"/>
                <w:lang w:val="es-CO"/>
              </w:rPr>
              <w:t>Depende del módulo de control completo.</w:t>
            </w:r>
          </w:p>
        </w:tc>
        <w:tc>
          <w:tcPr>
            <w:tcW w:w="1800" w:type="dxa"/>
            <w:shd w:val="clear" w:color="auto" w:fill="auto"/>
            <w:tcMar>
              <w:top w:w="70" w:type="dxa"/>
              <w:left w:w="110" w:type="dxa"/>
              <w:bottom w:w="70" w:type="dxa"/>
              <w:right w:w="110" w:type="dxa"/>
            </w:tcMar>
          </w:tcPr>
          <w:p w:rsidR="00AB7BF3" w:rsidRDefault="005D381A">
            <w:pPr>
              <w:spacing w:before="40" w:after="40"/>
            </w:pPr>
            <w:r>
              <w:rPr>
                <w:sz w:val="18"/>
                <w:szCs w:val="18"/>
              </w:rPr>
              <w:t>Fase 2</w:t>
            </w:r>
          </w:p>
        </w:tc>
      </w:tr>
      <w:tr w:rsidR="00AB7BF3">
        <w:trPr>
          <w:cantSplit/>
        </w:trPr>
        <w:tc>
          <w:tcPr>
            <w:tcW w:w="3500" w:type="dxa"/>
            <w:shd w:val="clear" w:color="auto" w:fill="F7F9FA"/>
            <w:tcMar>
              <w:top w:w="70" w:type="dxa"/>
              <w:left w:w="110" w:type="dxa"/>
              <w:bottom w:w="70" w:type="dxa"/>
              <w:right w:w="110" w:type="dxa"/>
            </w:tcMar>
          </w:tcPr>
          <w:p w:rsidR="00AB7BF3" w:rsidRPr="005D381A" w:rsidRDefault="005D381A">
            <w:pPr>
              <w:spacing w:before="40" w:after="40"/>
              <w:rPr>
                <w:lang w:val="es-CO"/>
              </w:rPr>
            </w:pPr>
            <w:r>
              <w:rPr>
                <w:sz w:val="18"/>
                <w:szCs w:val="18"/>
                <w:lang w:val="es-CO"/>
              </w:rPr>
              <w:t>Órdenes de cambio como módulo con campos y flujo de aprobación</w:t>
            </w:r>
          </w:p>
        </w:tc>
        <w:tc>
          <w:tcPr>
            <w:tcW w:w="3720" w:type="dxa"/>
            <w:shd w:val="clear" w:color="auto" w:fill="F7F9FA"/>
            <w:tcMar>
              <w:top w:w="70" w:type="dxa"/>
              <w:left w:w="110" w:type="dxa"/>
              <w:bottom w:w="70" w:type="dxa"/>
              <w:right w:w="110" w:type="dxa"/>
            </w:tcMar>
          </w:tcPr>
          <w:p w:rsidR="00AB7BF3" w:rsidRPr="005D381A" w:rsidRDefault="005D381A">
            <w:pPr>
              <w:spacing w:before="40" w:after="40"/>
              <w:rPr>
                <w:lang w:val="es-CO"/>
              </w:rPr>
            </w:pPr>
            <w:r>
              <w:rPr>
                <w:sz w:val="18"/>
                <w:szCs w:val="18"/>
                <w:lang w:val="es-CO"/>
              </w:rPr>
              <w:t>En el MVP la modificación contractual se resuelve con reapertura justificada.</w:t>
            </w:r>
          </w:p>
        </w:tc>
        <w:tc>
          <w:tcPr>
            <w:tcW w:w="1800" w:type="dxa"/>
            <w:shd w:val="clear" w:color="auto" w:fill="F7F9FA"/>
            <w:tcMar>
              <w:top w:w="70" w:type="dxa"/>
              <w:left w:w="110" w:type="dxa"/>
              <w:bottom w:w="70" w:type="dxa"/>
              <w:right w:w="110" w:type="dxa"/>
            </w:tcMar>
          </w:tcPr>
          <w:p w:rsidR="00AB7BF3" w:rsidRDefault="005D381A">
            <w:pPr>
              <w:spacing w:before="40" w:after="40"/>
            </w:pPr>
            <w:r>
              <w:rPr>
                <w:sz w:val="18"/>
                <w:szCs w:val="18"/>
              </w:rPr>
              <w:t>Fase 2</w:t>
            </w:r>
          </w:p>
        </w:tc>
      </w:tr>
      <w:tr w:rsidR="00AB7BF3">
        <w:trPr>
          <w:cantSplit/>
        </w:trPr>
        <w:tc>
          <w:tcPr>
            <w:tcW w:w="3500" w:type="dxa"/>
            <w:shd w:val="clear" w:color="auto" w:fill="auto"/>
            <w:tcMar>
              <w:top w:w="70" w:type="dxa"/>
              <w:left w:w="110" w:type="dxa"/>
              <w:bottom w:w="70" w:type="dxa"/>
              <w:right w:w="110" w:type="dxa"/>
            </w:tcMar>
          </w:tcPr>
          <w:p w:rsidR="00AB7BF3" w:rsidRPr="005D381A" w:rsidRDefault="005D381A">
            <w:pPr>
              <w:spacing w:before="40" w:after="40"/>
              <w:rPr>
                <w:lang w:val="es-CO"/>
              </w:rPr>
            </w:pPr>
            <w:r>
              <w:rPr>
                <w:sz w:val="18"/>
                <w:szCs w:val="18"/>
                <w:lang w:val="es-CO"/>
              </w:rPr>
              <w:t>Reportes BI e indicadores EVM</w:t>
            </w:r>
          </w:p>
        </w:tc>
        <w:tc>
          <w:tcPr>
            <w:tcW w:w="3720" w:type="dxa"/>
            <w:shd w:val="clear" w:color="auto" w:fill="auto"/>
            <w:tcMar>
              <w:top w:w="70" w:type="dxa"/>
              <w:left w:w="110" w:type="dxa"/>
              <w:bottom w:w="70" w:type="dxa"/>
              <w:right w:w="110" w:type="dxa"/>
            </w:tcMar>
          </w:tcPr>
          <w:p w:rsidR="00AB7BF3" w:rsidRPr="005D381A" w:rsidRDefault="005D381A">
            <w:pPr>
              <w:spacing w:before="40" w:after="40"/>
              <w:rPr>
                <w:lang w:val="es-CO"/>
              </w:rPr>
            </w:pPr>
            <w:r>
              <w:rPr>
                <w:sz w:val="18"/>
                <w:szCs w:val="18"/>
                <w:lang w:val="es-CO"/>
              </w:rPr>
              <w:t>Depende de datos de ejecución real.</w:t>
            </w:r>
          </w:p>
        </w:tc>
        <w:tc>
          <w:tcPr>
            <w:tcW w:w="1800" w:type="dxa"/>
            <w:shd w:val="clear" w:color="auto" w:fill="auto"/>
            <w:tcMar>
              <w:top w:w="70" w:type="dxa"/>
              <w:left w:w="110" w:type="dxa"/>
              <w:bottom w:w="70" w:type="dxa"/>
              <w:right w:w="110" w:type="dxa"/>
            </w:tcMar>
          </w:tcPr>
          <w:p w:rsidR="00AB7BF3" w:rsidRDefault="005D381A">
            <w:pPr>
              <w:spacing w:before="40" w:after="40"/>
            </w:pPr>
            <w:r>
              <w:rPr>
                <w:sz w:val="18"/>
                <w:szCs w:val="18"/>
              </w:rPr>
              <w:t>Fase 2 / 3</w:t>
            </w:r>
          </w:p>
        </w:tc>
      </w:tr>
      <w:tr w:rsidR="00AB7BF3">
        <w:trPr>
          <w:cantSplit/>
        </w:trPr>
        <w:tc>
          <w:tcPr>
            <w:tcW w:w="3500" w:type="dxa"/>
            <w:shd w:val="clear" w:color="auto" w:fill="F7F9FA"/>
            <w:tcMar>
              <w:top w:w="70" w:type="dxa"/>
              <w:left w:w="110" w:type="dxa"/>
              <w:bottom w:w="70" w:type="dxa"/>
              <w:right w:w="110" w:type="dxa"/>
            </w:tcMar>
          </w:tcPr>
          <w:p w:rsidR="00AB7BF3" w:rsidRPr="005D381A" w:rsidRDefault="005D381A">
            <w:pPr>
              <w:spacing w:before="40" w:after="40"/>
              <w:rPr>
                <w:lang w:val="es-CO"/>
              </w:rPr>
            </w:pPr>
            <w:r>
              <w:rPr>
                <w:sz w:val="18"/>
                <w:szCs w:val="18"/>
                <w:lang w:val="es-CO"/>
              </w:rPr>
              <w:t>Multimoneda dentro de una misma empresa</w:t>
            </w:r>
          </w:p>
        </w:tc>
        <w:tc>
          <w:tcPr>
            <w:tcW w:w="3720" w:type="dxa"/>
            <w:shd w:val="clear" w:color="auto" w:fill="F7F9FA"/>
            <w:tcMar>
              <w:top w:w="70" w:type="dxa"/>
              <w:left w:w="110" w:type="dxa"/>
              <w:bottom w:w="70" w:type="dxa"/>
              <w:right w:w="110" w:type="dxa"/>
            </w:tcMar>
          </w:tcPr>
          <w:p w:rsidR="00AB7BF3" w:rsidRDefault="005D381A">
            <w:pPr>
              <w:spacing w:before="40" w:after="40"/>
            </w:pPr>
            <w:r>
              <w:rPr>
                <w:sz w:val="18"/>
                <w:szCs w:val="18"/>
                <w:lang w:val="es-CO"/>
              </w:rPr>
              <w:t xml:space="preserve">Exige tasas de cambio y congelamiento de la tasa con la línea base. </w:t>
            </w:r>
            <w:r>
              <w:rPr>
                <w:sz w:val="18"/>
                <w:szCs w:val="18"/>
              </w:rPr>
              <w:t>Ver D-6.</w:t>
            </w:r>
          </w:p>
        </w:tc>
        <w:tc>
          <w:tcPr>
            <w:tcW w:w="1800" w:type="dxa"/>
            <w:shd w:val="clear" w:color="auto" w:fill="F7F9FA"/>
            <w:tcMar>
              <w:top w:w="70" w:type="dxa"/>
              <w:left w:w="110" w:type="dxa"/>
              <w:bottom w:w="70" w:type="dxa"/>
              <w:right w:w="110" w:type="dxa"/>
            </w:tcMar>
          </w:tcPr>
          <w:p w:rsidR="00AB7BF3" w:rsidRDefault="005D381A">
            <w:pPr>
              <w:spacing w:before="40" w:after="40"/>
            </w:pPr>
            <w:r>
              <w:rPr>
                <w:sz w:val="18"/>
                <w:szCs w:val="18"/>
              </w:rPr>
              <w:t>Cuando exista demanda real</w:t>
            </w:r>
          </w:p>
        </w:tc>
      </w:tr>
      <w:tr w:rsidR="00AB7BF3" w:rsidRPr="008A38B8">
        <w:trPr>
          <w:cantSplit/>
        </w:trPr>
        <w:tc>
          <w:tcPr>
            <w:tcW w:w="3500" w:type="dxa"/>
            <w:shd w:val="clear" w:color="auto" w:fill="auto"/>
            <w:tcMar>
              <w:top w:w="70" w:type="dxa"/>
              <w:left w:w="110" w:type="dxa"/>
              <w:bottom w:w="70" w:type="dxa"/>
              <w:right w:w="110" w:type="dxa"/>
            </w:tcMar>
          </w:tcPr>
          <w:p w:rsidR="00AB7BF3" w:rsidRPr="005D381A" w:rsidRDefault="005D381A">
            <w:pPr>
              <w:spacing w:before="40" w:after="40"/>
              <w:rPr>
                <w:lang w:val="es-CO"/>
              </w:rPr>
            </w:pPr>
            <w:r>
              <w:rPr>
                <w:sz w:val="18"/>
                <w:szCs w:val="18"/>
                <w:lang w:val="es-CO"/>
              </w:rPr>
              <w:t>Pasarela de pagos y cobro recurrente automático</w:t>
            </w:r>
          </w:p>
        </w:tc>
        <w:tc>
          <w:tcPr>
            <w:tcW w:w="3720" w:type="dxa"/>
            <w:shd w:val="clear" w:color="auto" w:fill="auto"/>
            <w:tcMar>
              <w:top w:w="70" w:type="dxa"/>
              <w:left w:w="110" w:type="dxa"/>
              <w:bottom w:w="70" w:type="dxa"/>
              <w:right w:w="110" w:type="dxa"/>
            </w:tcMar>
          </w:tcPr>
          <w:p w:rsidR="00AB7BF3" w:rsidRDefault="005D381A">
            <w:pPr>
              <w:spacing w:before="40" w:after="40"/>
            </w:pPr>
            <w:r>
              <w:rPr>
                <w:sz w:val="18"/>
                <w:szCs w:val="18"/>
                <w:lang w:val="es-CO"/>
              </w:rPr>
              <w:t xml:space="preserve">El cobro manual resuelve el volumen de los primeros clientes. </w:t>
            </w:r>
            <w:r>
              <w:rPr>
                <w:sz w:val="18"/>
                <w:szCs w:val="18"/>
              </w:rPr>
              <w:t>Ver D-13.</w:t>
            </w:r>
          </w:p>
        </w:tc>
        <w:tc>
          <w:tcPr>
            <w:tcW w:w="1800" w:type="dxa"/>
            <w:shd w:val="clear" w:color="auto" w:fill="auto"/>
            <w:tcMar>
              <w:top w:w="70" w:type="dxa"/>
              <w:left w:w="110" w:type="dxa"/>
              <w:bottom w:w="70" w:type="dxa"/>
              <w:right w:w="110" w:type="dxa"/>
            </w:tcMar>
          </w:tcPr>
          <w:p w:rsidR="00AB7BF3" w:rsidRPr="005D381A" w:rsidRDefault="005D381A">
            <w:pPr>
              <w:spacing w:before="40" w:after="40"/>
              <w:rPr>
                <w:lang w:val="es-CO"/>
              </w:rPr>
            </w:pPr>
            <w:r>
              <w:rPr>
                <w:sz w:val="18"/>
                <w:szCs w:val="18"/>
                <w:lang w:val="es-CO"/>
              </w:rPr>
              <w:t>Cuando registrar pagos a mano empiece a doler</w:t>
            </w:r>
          </w:p>
        </w:tc>
      </w:tr>
      <w:tr w:rsidR="00AB7BF3">
        <w:trPr>
          <w:cantSplit/>
        </w:trPr>
        <w:tc>
          <w:tcPr>
            <w:tcW w:w="3500" w:type="dxa"/>
            <w:shd w:val="clear" w:color="auto" w:fill="F7F9FA"/>
            <w:tcMar>
              <w:top w:w="70" w:type="dxa"/>
              <w:left w:w="110" w:type="dxa"/>
              <w:bottom w:w="70" w:type="dxa"/>
              <w:right w:w="110" w:type="dxa"/>
            </w:tcMar>
          </w:tcPr>
          <w:p w:rsidR="00AB7BF3" w:rsidRPr="005D381A" w:rsidRDefault="005D381A">
            <w:pPr>
              <w:spacing w:before="40" w:after="40"/>
              <w:rPr>
                <w:lang w:val="es-CO"/>
              </w:rPr>
            </w:pPr>
            <w:r>
              <w:rPr>
                <w:sz w:val="18"/>
                <w:szCs w:val="18"/>
                <w:lang w:val="es-CO"/>
              </w:rPr>
              <w:t>Importación masiva por Excel / CSV</w:t>
            </w:r>
          </w:p>
        </w:tc>
        <w:tc>
          <w:tcPr>
            <w:tcW w:w="3720" w:type="dxa"/>
            <w:shd w:val="clear" w:color="auto" w:fill="F7F9FA"/>
            <w:tcMar>
              <w:top w:w="70" w:type="dxa"/>
              <w:left w:w="110" w:type="dxa"/>
              <w:bottom w:w="70" w:type="dxa"/>
              <w:right w:w="110" w:type="dxa"/>
            </w:tcMar>
          </w:tcPr>
          <w:p w:rsidR="00AB7BF3" w:rsidRDefault="005D381A">
            <w:pPr>
              <w:spacing w:before="40" w:after="40"/>
            </w:pPr>
            <w:r>
              <w:rPr>
                <w:sz w:val="18"/>
                <w:szCs w:val="18"/>
              </w:rPr>
              <w:t>Por Excel entró al MVP por decisión del dueño del 6 de octubre de 2026: plantilla descargable e importación todo o nada de recursos y APU (02 §5.5 y §6.6). CSV sigue fuera.</w:t>
            </w:r>
          </w:p>
        </w:tc>
        <w:tc>
          <w:tcPr>
            <w:tcW w:w="1800" w:type="dxa"/>
            <w:shd w:val="clear" w:color="auto" w:fill="F7F9FA"/>
            <w:tcMar>
              <w:top w:w="70" w:type="dxa"/>
              <w:left w:w="110" w:type="dxa"/>
              <w:bottom w:w="70" w:type="dxa"/>
              <w:right w:w="110" w:type="dxa"/>
            </w:tcMar>
          </w:tcPr>
          <w:p w:rsidR="00AB7BF3" w:rsidRDefault="005D381A">
            <w:pPr>
              <w:spacing w:before="40" w:after="40"/>
            </w:pPr>
            <w:r>
              <w:rPr>
                <w:sz w:val="18"/>
                <w:szCs w:val="18"/>
              </w:rPr>
              <w:t>Excel: construida el 7 de octubre de 2026. CSV: Fase 2</w:t>
            </w:r>
          </w:p>
        </w:tc>
      </w:tr>
      <w:tr w:rsidR="00AB7BF3">
        <w:trPr>
          <w:cantSplit/>
        </w:trPr>
        <w:tc>
          <w:tcPr>
            <w:tcW w:w="3500" w:type="dxa"/>
            <w:shd w:val="clear" w:color="auto" w:fill="auto"/>
            <w:tcMar>
              <w:top w:w="70" w:type="dxa"/>
              <w:left w:w="110" w:type="dxa"/>
              <w:bottom w:w="70" w:type="dxa"/>
              <w:right w:w="110" w:type="dxa"/>
            </w:tcMar>
          </w:tcPr>
          <w:p w:rsidR="00AB7BF3" w:rsidRPr="005D381A" w:rsidRDefault="005D381A">
            <w:pPr>
              <w:spacing w:before="40" w:after="40"/>
              <w:rPr>
                <w:lang w:val="es-CO"/>
              </w:rPr>
            </w:pPr>
            <w:r>
              <w:rPr>
                <w:sz w:val="18"/>
                <w:szCs w:val="18"/>
                <w:lang w:val="es-CO"/>
              </w:rPr>
              <w:t>Paleta de colores corporativa en PDF</w:t>
            </w:r>
          </w:p>
        </w:tc>
        <w:tc>
          <w:tcPr>
            <w:tcW w:w="3720" w:type="dxa"/>
            <w:shd w:val="clear" w:color="auto" w:fill="auto"/>
            <w:tcMar>
              <w:top w:w="70" w:type="dxa"/>
              <w:left w:w="110" w:type="dxa"/>
              <w:bottom w:w="70" w:type="dxa"/>
              <w:right w:w="110" w:type="dxa"/>
            </w:tcMar>
          </w:tcPr>
          <w:p w:rsidR="00AB7BF3" w:rsidRPr="005D381A" w:rsidRDefault="005D381A">
            <w:pPr>
              <w:spacing w:before="40" w:after="40"/>
              <w:rPr>
                <w:lang w:val="es-CO"/>
              </w:rPr>
            </w:pPr>
            <w:r>
              <w:rPr>
                <w:sz w:val="18"/>
                <w:szCs w:val="18"/>
                <w:lang w:val="es-CO"/>
              </w:rPr>
              <w:t>Prioridad baja vs. funcionalidad core.</w:t>
            </w:r>
          </w:p>
        </w:tc>
        <w:tc>
          <w:tcPr>
            <w:tcW w:w="1800" w:type="dxa"/>
            <w:shd w:val="clear" w:color="auto" w:fill="auto"/>
            <w:tcMar>
              <w:top w:w="70" w:type="dxa"/>
              <w:left w:w="110" w:type="dxa"/>
              <w:bottom w:w="70" w:type="dxa"/>
              <w:right w:w="110" w:type="dxa"/>
            </w:tcMar>
          </w:tcPr>
          <w:p w:rsidR="00AB7BF3" w:rsidRDefault="005D381A">
            <w:pPr>
              <w:spacing w:before="40" w:after="40"/>
            </w:pPr>
            <w:r>
              <w:rPr>
                <w:sz w:val="18"/>
                <w:szCs w:val="18"/>
              </w:rPr>
              <w:t>Fase 2</w:t>
            </w:r>
          </w:p>
        </w:tc>
      </w:tr>
      <w:tr w:rsidR="00AB7BF3">
        <w:trPr>
          <w:cantSplit/>
        </w:trPr>
        <w:tc>
          <w:tcPr>
            <w:tcW w:w="3500" w:type="dxa"/>
            <w:shd w:val="clear" w:color="auto" w:fill="F7F9FA"/>
            <w:tcMar>
              <w:top w:w="70" w:type="dxa"/>
              <w:left w:w="110" w:type="dxa"/>
              <w:bottom w:w="70" w:type="dxa"/>
              <w:right w:w="110" w:type="dxa"/>
            </w:tcMar>
          </w:tcPr>
          <w:p w:rsidR="00AB7BF3" w:rsidRDefault="005D381A">
            <w:pPr>
              <w:spacing w:before="40" w:after="40"/>
            </w:pPr>
            <w:r>
              <w:rPr>
                <w:sz w:val="18"/>
                <w:szCs w:val="18"/>
              </w:rPr>
              <w:t>Plantillas de capítulos preconfigurables</w:t>
            </w:r>
          </w:p>
        </w:tc>
        <w:tc>
          <w:tcPr>
            <w:tcW w:w="3720" w:type="dxa"/>
            <w:shd w:val="clear" w:color="auto" w:fill="F7F9FA"/>
            <w:tcMar>
              <w:top w:w="70" w:type="dxa"/>
              <w:left w:w="110" w:type="dxa"/>
              <w:bottom w:w="70" w:type="dxa"/>
              <w:right w:w="110" w:type="dxa"/>
            </w:tcMar>
          </w:tcPr>
          <w:p w:rsidR="00AB7BF3" w:rsidRPr="005D381A" w:rsidRDefault="005D381A">
            <w:pPr>
              <w:spacing w:before="40" w:after="40"/>
              <w:rPr>
                <w:lang w:val="es-CO"/>
              </w:rPr>
            </w:pPr>
            <w:r>
              <w:rPr>
                <w:sz w:val="18"/>
                <w:szCs w:val="18"/>
                <w:lang w:val="es-CO"/>
              </w:rPr>
              <w:t>El usuario puede duplicar proyectos como plantilla.</w:t>
            </w:r>
          </w:p>
        </w:tc>
        <w:tc>
          <w:tcPr>
            <w:tcW w:w="1800" w:type="dxa"/>
            <w:shd w:val="clear" w:color="auto" w:fill="F7F9FA"/>
            <w:tcMar>
              <w:top w:w="70" w:type="dxa"/>
              <w:left w:w="110" w:type="dxa"/>
              <w:bottom w:w="70" w:type="dxa"/>
              <w:right w:w="110" w:type="dxa"/>
            </w:tcMar>
          </w:tcPr>
          <w:p w:rsidR="00AB7BF3" w:rsidRDefault="005D381A">
            <w:pPr>
              <w:spacing w:before="40" w:after="40"/>
            </w:pPr>
            <w:r>
              <w:rPr>
                <w:sz w:val="18"/>
                <w:szCs w:val="18"/>
              </w:rPr>
              <w:t>Fase 2</w:t>
            </w:r>
          </w:p>
        </w:tc>
      </w:tr>
      <w:tr w:rsidR="00AB7BF3">
        <w:trPr>
          <w:cantSplit/>
        </w:trPr>
        <w:tc>
          <w:tcPr>
            <w:tcW w:w="3500" w:type="dxa"/>
            <w:shd w:val="clear" w:color="auto" w:fill="auto"/>
            <w:tcMar>
              <w:top w:w="70" w:type="dxa"/>
              <w:left w:w="110" w:type="dxa"/>
              <w:bottom w:w="70" w:type="dxa"/>
              <w:right w:w="110" w:type="dxa"/>
            </w:tcMar>
          </w:tcPr>
          <w:p w:rsidR="00AB7BF3" w:rsidRPr="005D381A" w:rsidRDefault="005D381A">
            <w:pPr>
              <w:spacing w:before="40" w:after="40"/>
              <w:rPr>
                <w:lang w:val="es-CO"/>
              </w:rPr>
            </w:pPr>
            <w:r>
              <w:rPr>
                <w:sz w:val="18"/>
                <w:szCs w:val="18"/>
                <w:lang w:val="es-CO"/>
              </w:rPr>
              <w:t>Formulario de soporte técnico con tickets</w:t>
            </w:r>
          </w:p>
        </w:tc>
        <w:tc>
          <w:tcPr>
            <w:tcW w:w="3720" w:type="dxa"/>
            <w:shd w:val="clear" w:color="auto" w:fill="auto"/>
            <w:tcMar>
              <w:top w:w="70" w:type="dxa"/>
              <w:left w:w="110" w:type="dxa"/>
              <w:bottom w:w="70" w:type="dxa"/>
              <w:right w:w="110" w:type="dxa"/>
            </w:tcMar>
          </w:tcPr>
          <w:p w:rsidR="00AB7BF3" w:rsidRPr="005D381A" w:rsidRDefault="005D381A">
            <w:pPr>
              <w:spacing w:before="40" w:after="40"/>
              <w:rPr>
                <w:lang w:val="es-CO"/>
              </w:rPr>
            </w:pPr>
            <w:r>
              <w:rPr>
                <w:sz w:val="18"/>
                <w:szCs w:val="18"/>
                <w:lang w:val="es-CO"/>
              </w:rPr>
              <w:t>No hay requisito funcional que lo sustente en esta fase.</w:t>
            </w:r>
          </w:p>
        </w:tc>
        <w:tc>
          <w:tcPr>
            <w:tcW w:w="1800" w:type="dxa"/>
            <w:shd w:val="clear" w:color="auto" w:fill="auto"/>
            <w:tcMar>
              <w:top w:w="70" w:type="dxa"/>
              <w:left w:w="110" w:type="dxa"/>
              <w:bottom w:w="70" w:type="dxa"/>
              <w:right w:w="110" w:type="dxa"/>
            </w:tcMar>
          </w:tcPr>
          <w:p w:rsidR="00AB7BF3" w:rsidRDefault="005D381A">
            <w:pPr>
              <w:spacing w:before="40" w:after="40"/>
            </w:pPr>
            <w:r>
              <w:rPr>
                <w:sz w:val="18"/>
                <w:szCs w:val="18"/>
              </w:rPr>
              <w:t>Fase 2</w:t>
            </w:r>
          </w:p>
        </w:tc>
      </w:tr>
      <w:tr w:rsidR="00AB7BF3">
        <w:trPr>
          <w:cantSplit/>
        </w:trPr>
        <w:tc>
          <w:tcPr>
            <w:tcW w:w="3500" w:type="dxa"/>
            <w:shd w:val="clear" w:color="auto" w:fill="F7F9FA"/>
            <w:tcMar>
              <w:top w:w="70" w:type="dxa"/>
              <w:left w:w="110" w:type="dxa"/>
              <w:bottom w:w="70" w:type="dxa"/>
              <w:right w:w="110" w:type="dxa"/>
            </w:tcMar>
          </w:tcPr>
          <w:p w:rsidR="00AB7BF3" w:rsidRPr="005D381A" w:rsidRDefault="005D381A">
            <w:pPr>
              <w:spacing w:before="40" w:after="40"/>
              <w:rPr>
                <w:lang w:val="es-CO"/>
              </w:rPr>
            </w:pPr>
            <w:r>
              <w:rPr>
                <w:sz w:val="18"/>
                <w:szCs w:val="18"/>
                <w:lang w:val="es-CO"/>
              </w:rPr>
              <w:t>Proyectos que no sean obra de construcción (interventoría, consultoría, gerencia)</w:t>
            </w:r>
          </w:p>
        </w:tc>
        <w:tc>
          <w:tcPr>
            <w:tcW w:w="3720" w:type="dxa"/>
            <w:shd w:val="clear" w:color="auto" w:fill="F7F9FA"/>
            <w:tcMar>
              <w:top w:w="70" w:type="dxa"/>
              <w:left w:w="110" w:type="dxa"/>
              <w:bottom w:w="70" w:type="dxa"/>
              <w:right w:w="110" w:type="dxa"/>
            </w:tcMar>
          </w:tcPr>
          <w:p w:rsidR="00AB7BF3" w:rsidRDefault="005D381A">
            <w:pPr>
              <w:spacing w:before="40" w:after="40"/>
            </w:pPr>
            <w:r>
              <w:rPr>
                <w:sz w:val="18"/>
                <w:szCs w:val="18"/>
                <w:lang w:val="es-CO"/>
              </w:rPr>
              <w:t xml:space="preserve">El MVP presupuesta obra física. La base queda preparada con presupuesto.tipo_proyecto. </w:t>
            </w:r>
            <w:r>
              <w:rPr>
                <w:sz w:val="18"/>
                <w:szCs w:val="18"/>
              </w:rPr>
              <w:t>Ver D-17.</w:t>
            </w:r>
          </w:p>
        </w:tc>
        <w:tc>
          <w:tcPr>
            <w:tcW w:w="1800" w:type="dxa"/>
            <w:shd w:val="clear" w:color="auto" w:fill="F7F9FA"/>
            <w:tcMar>
              <w:top w:w="70" w:type="dxa"/>
              <w:left w:w="110" w:type="dxa"/>
              <w:bottom w:w="70" w:type="dxa"/>
              <w:right w:w="110" w:type="dxa"/>
            </w:tcMar>
          </w:tcPr>
          <w:p w:rsidR="00AB7BF3" w:rsidRDefault="005D381A">
            <w:pPr>
              <w:spacing w:before="40" w:after="40"/>
            </w:pPr>
            <w:r>
              <w:rPr>
                <w:sz w:val="18"/>
                <w:szCs w:val="18"/>
              </w:rPr>
              <w:t>Cuando haya demanda real</w:t>
            </w:r>
          </w:p>
        </w:tc>
      </w:tr>
      <w:tr w:rsidR="00AB7BF3">
        <w:trPr>
          <w:cantSplit/>
        </w:trPr>
        <w:tc>
          <w:tcPr>
            <w:tcW w:w="3500" w:type="dxa"/>
            <w:shd w:val="clear" w:color="auto" w:fill="auto"/>
            <w:tcMar>
              <w:top w:w="70" w:type="dxa"/>
              <w:left w:w="110" w:type="dxa"/>
              <w:bottom w:w="70" w:type="dxa"/>
              <w:right w:w="110" w:type="dxa"/>
            </w:tcMar>
          </w:tcPr>
          <w:p w:rsidR="00AB7BF3" w:rsidRDefault="005D381A">
            <w:pPr>
              <w:spacing w:before="40" w:after="40"/>
            </w:pPr>
            <w:r>
              <w:rPr>
                <w:sz w:val="18"/>
                <w:szCs w:val="18"/>
              </w:rPr>
              <w:t xml:space="preserve">Cronograma / Gantt</w:t>
            </w:r>
          </w:p>
        </w:tc>
        <w:tc>
          <w:tcPr>
            <w:tcW w:w="3720" w:type="dxa"/>
            <w:shd w:val="clear" w:color="auto" w:fill="auto"/>
            <w:tcMar>
              <w:top w:w="70" w:type="dxa"/>
              <w:left w:w="110" w:type="dxa"/>
              <w:bottom w:w="70" w:type="dxa"/>
              <w:right w:w="110" w:type="dxa"/>
            </w:tcMar>
          </w:tcPr>
          <w:p w:rsidR="00AB7BF3" w:rsidRPr="005D381A" w:rsidRDefault="005D381A">
            <w:pPr>
              <w:spacing w:before="40" w:after="40"/>
              <w:rPr>
                <w:lang w:val="es-CO"/>
              </w:rPr>
            </w:pPr>
            <w:r>
              <w:rPr>
                <w:sz w:val="18"/>
                <w:szCs w:val="18"/>
                <w:lang w:val="es-CO"/>
              </w:rPr>
              <w:t xml:space="preserve">Fuera del MVP. Entra después como módulo 1, la programación de obra (decisión del dueño, 13 de octubre de 2026; documento 07).</w:t>
            </w:r>
          </w:p>
        </w:tc>
        <w:tc>
          <w:tcPr>
            <w:tcW w:w="1800" w:type="dxa"/>
            <w:shd w:val="clear" w:color="auto" w:fill="auto"/>
            <w:tcMar>
              <w:top w:w="70" w:type="dxa"/>
              <w:left w:w="110" w:type="dxa"/>
              <w:bottom w:w="70" w:type="dxa"/>
              <w:right w:w="110" w:type="dxa"/>
            </w:tcMar>
          </w:tcPr>
          <w:p w:rsidR="00AB7BF3" w:rsidRDefault="005D381A">
            <w:pPr>
              <w:spacing w:before="40" w:after="40"/>
            </w:pPr>
            <w:r>
              <w:rPr>
                <w:sz w:val="18"/>
                <w:szCs w:val="18"/>
              </w:rPr>
              <w:t xml:space="preserve">Después del MVP</w:t>
            </w:r>
          </w:p>
        </w:tc>
      </w:tr>
      <w:tr w:rsidR="00AB7BF3">
        <w:trPr>
          <w:cantSplit/>
        </w:trPr>
        <w:tc>
          <w:tcPr>
            <w:tcW w:w="3500" w:type="dxa"/>
            <w:shd w:val="clear" w:color="auto" w:fill="F7F9FA"/>
            <w:tcMar>
              <w:top w:w="70" w:type="dxa"/>
              <w:left w:w="110" w:type="dxa"/>
              <w:bottom w:w="70" w:type="dxa"/>
              <w:right w:w="110" w:type="dxa"/>
            </w:tcMar>
          </w:tcPr>
          <w:p w:rsidR="00AB7BF3" w:rsidRPr="005D381A" w:rsidRDefault="005D381A">
            <w:pPr>
              <w:spacing w:before="40" w:after="40"/>
              <w:rPr>
                <w:lang w:val="es-CO"/>
              </w:rPr>
            </w:pPr>
            <w:r>
              <w:rPr>
                <w:sz w:val="18"/>
                <w:szCs w:val="18"/>
                <w:lang w:val="es-CO"/>
              </w:rPr>
              <w:lastRenderedPageBreak/>
              <w:t>Facturación electrónica al cliente final</w:t>
            </w:r>
          </w:p>
        </w:tc>
        <w:tc>
          <w:tcPr>
            <w:tcW w:w="3720" w:type="dxa"/>
            <w:shd w:val="clear" w:color="auto" w:fill="F7F9FA"/>
            <w:tcMar>
              <w:top w:w="70" w:type="dxa"/>
              <w:left w:w="110" w:type="dxa"/>
              <w:bottom w:w="70" w:type="dxa"/>
              <w:right w:w="110" w:type="dxa"/>
            </w:tcMar>
          </w:tcPr>
          <w:p w:rsidR="00AB7BF3" w:rsidRPr="005D381A" w:rsidRDefault="005D381A">
            <w:pPr>
              <w:spacing w:before="40" w:after="40"/>
              <w:rPr>
                <w:lang w:val="es-CO"/>
              </w:rPr>
            </w:pPr>
            <w:r>
              <w:rPr>
                <w:sz w:val="18"/>
                <w:szCs w:val="18"/>
                <w:lang w:val="es-CO"/>
              </w:rPr>
              <w:t>Fuera del alcance total del producto.</w:t>
            </w:r>
          </w:p>
        </w:tc>
        <w:tc>
          <w:tcPr>
            <w:tcW w:w="1800" w:type="dxa"/>
            <w:shd w:val="clear" w:color="auto" w:fill="F7F9FA"/>
            <w:tcMar>
              <w:top w:w="70" w:type="dxa"/>
              <w:left w:w="110" w:type="dxa"/>
              <w:bottom w:w="70" w:type="dxa"/>
              <w:right w:w="110" w:type="dxa"/>
            </w:tcMar>
          </w:tcPr>
          <w:p w:rsidR="00AB7BF3" w:rsidRDefault="005D381A">
            <w:pPr>
              <w:spacing w:before="40" w:after="40"/>
            </w:pPr>
            <w:r>
              <w:rPr>
                <w:sz w:val="18"/>
                <w:szCs w:val="18"/>
              </w:rPr>
              <w:t>No aplica</w:t>
            </w:r>
          </w:p>
        </w:tc>
      </w:tr>
      <w:tr w:rsidR="00AB7BF3">
        <w:trPr>
          <w:cantSplit/>
        </w:trPr>
        <w:tc>
          <w:tcPr>
            <w:tcW w:w="3500" w:type="dxa"/>
            <w:shd w:val="clear" w:color="auto" w:fill="auto"/>
            <w:tcMar>
              <w:top w:w="70" w:type="dxa"/>
              <w:left w:w="110" w:type="dxa"/>
              <w:bottom w:w="70" w:type="dxa"/>
              <w:right w:w="110" w:type="dxa"/>
            </w:tcMar>
          </w:tcPr>
          <w:p w:rsidR="00AB7BF3" w:rsidRDefault="005D381A">
            <w:pPr>
              <w:spacing w:before="40" w:after="40"/>
            </w:pPr>
            <w:r>
              <w:rPr>
                <w:sz w:val="18"/>
                <w:szCs w:val="18"/>
              </w:rPr>
              <w:t>Integración con BIM / CAD</w:t>
            </w:r>
          </w:p>
        </w:tc>
        <w:tc>
          <w:tcPr>
            <w:tcW w:w="3720" w:type="dxa"/>
            <w:shd w:val="clear" w:color="auto" w:fill="auto"/>
            <w:tcMar>
              <w:top w:w="70" w:type="dxa"/>
              <w:left w:w="110" w:type="dxa"/>
              <w:bottom w:w="70" w:type="dxa"/>
              <w:right w:w="110" w:type="dxa"/>
            </w:tcMar>
          </w:tcPr>
          <w:p w:rsidR="00AB7BF3" w:rsidRPr="005D381A" w:rsidRDefault="005D381A">
            <w:pPr>
              <w:spacing w:before="40" w:after="40"/>
              <w:rPr>
                <w:lang w:val="es-CO"/>
              </w:rPr>
            </w:pPr>
            <w:r>
              <w:rPr>
                <w:sz w:val="18"/>
                <w:szCs w:val="18"/>
                <w:lang w:val="es-CO"/>
              </w:rPr>
              <w:t>Fuera del alcance total del producto.</w:t>
            </w:r>
          </w:p>
        </w:tc>
        <w:tc>
          <w:tcPr>
            <w:tcW w:w="1800" w:type="dxa"/>
            <w:shd w:val="clear" w:color="auto" w:fill="auto"/>
            <w:tcMar>
              <w:top w:w="70" w:type="dxa"/>
              <w:left w:w="110" w:type="dxa"/>
              <w:bottom w:w="70" w:type="dxa"/>
              <w:right w:w="110" w:type="dxa"/>
            </w:tcMar>
          </w:tcPr>
          <w:p w:rsidR="00AB7BF3" w:rsidRDefault="005D381A">
            <w:pPr>
              <w:spacing w:before="40" w:after="40"/>
            </w:pPr>
            <w:r>
              <w:rPr>
                <w:sz w:val="18"/>
                <w:szCs w:val="18"/>
              </w:rPr>
              <w:t>No aplica</w:t>
            </w:r>
          </w:p>
        </w:tc>
      </w:tr>
      <w:tr w:rsidR="00AB7BF3" w:rsidRPr="008A38B8">
        <w:trPr>
          <w:cantSplit/>
        </w:trPr>
        <w:tc>
          <w:tcPr>
            <w:tcW w:w="3500" w:type="dxa"/>
            <w:shd w:val="clear" w:color="auto" w:fill="auto"/>
            <w:tcMar>
              <w:top w:w="70" w:type="dxa"/>
              <w:left w:w="110" w:type="dxa"/>
              <w:bottom w:w="70" w:type="dxa"/>
              <w:right w:w="110" w:type="dxa"/>
            </w:tcMar>
          </w:tcPr>
          <w:p w:rsidR="00AB7BF3" w:rsidRPr="008A38B8" w:rsidRDefault="005D381A">
            <w:pPr>
              <w:spacing w:before="40" w:after="40"/>
              <w:rPr>
                <w:lang w:val="es-CO"/>
              </w:rPr>
            </w:pPr>
            <w:r>
              <w:rPr>
                <w:sz w:val="18"/>
                <w:szCs w:val="18"/>
                <w:lang w:val="es-CO"/>
              </w:rPr>
              <w:t>Carga del catálogo inicial de un cliente nuevo</w:t>
            </w:r>
          </w:p>
        </w:tc>
        <w:tc>
          <w:tcPr>
            <w:tcW w:w="3720" w:type="dxa"/>
            <w:shd w:val="clear" w:color="auto" w:fill="auto"/>
            <w:tcMar>
              <w:top w:w="70" w:type="dxa"/>
              <w:left w:w="110" w:type="dxa"/>
              <w:bottom w:w="70" w:type="dxa"/>
              <w:right w:w="110" w:type="dxa"/>
            </w:tcMar>
          </w:tcPr>
          <w:p w:rsidR="00AB7BF3" w:rsidRPr="005D381A" w:rsidRDefault="005D381A">
            <w:pPr>
              <w:spacing w:before="40" w:after="40"/>
              <w:rPr>
                <w:lang w:val="es-CO"/>
              </w:rPr>
            </w:pPr>
            <w:r>
              <w:rPr>
                <w:sz w:val="18"/>
                <w:szCs w:val="18"/>
                <w:lang w:val="es-CO"/>
              </w:rPr>
              <w:t>Una empresa nueva arranca con las doce unidades de medida y sin recursos ni APU. El catálogo inicial se arma en el acompañamiento comercial, a partir de una plantilla que el cliente llena y que el equipo carga. Es procedimiento, no software.</w:t>
            </w:r>
          </w:p>
        </w:tc>
        <w:tc>
          <w:tcPr>
            <w:tcW w:w="1800" w:type="dxa"/>
            <w:shd w:val="clear" w:color="auto" w:fill="auto"/>
            <w:tcMar>
              <w:top w:w="70" w:type="dxa"/>
              <w:left w:w="110" w:type="dxa"/>
              <w:bottom w:w="70" w:type="dxa"/>
              <w:right w:w="110" w:type="dxa"/>
            </w:tcMar>
          </w:tcPr>
          <w:p w:rsidR="00AB7BF3" w:rsidRPr="008A38B8" w:rsidRDefault="005D381A">
            <w:pPr>
              <w:spacing w:before="40" w:after="40"/>
              <w:rPr>
                <w:lang w:val="es-CO"/>
              </w:rPr>
            </w:pPr>
            <w:r>
              <w:rPr>
                <w:sz w:val="18"/>
                <w:szCs w:val="18"/>
                <w:lang w:val="es-CO"/>
              </w:rPr>
              <w:t>No entra: el sistema no lo hace</w:t>
            </w:r>
          </w:p>
        </w:tc>
      </w:tr>
    </w:tbl>
    <w:p w:rsidR="00AB7BF3" w:rsidRPr="008A38B8" w:rsidRDefault="00AB7BF3">
      <w:pPr>
        <w:spacing w:after="120"/>
        <w:rPr>
          <w:lang w:val="es-CO"/>
        </w:rPr>
      </w:pPr>
    </w:p>
    <w:tbl>
      <w:tblPr>
        <w:tblW w:w="9020" w:type="dxa"/>
        <w:tblBorders>
          <w:top w:val="none" w:sz="0" w:space="0" w:color="FFFFFF"/>
          <w:left w:val="single" w:sz="18" w:space="0" w:color="2E7D5B"/>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20"/>
      </w:tblGrid>
      <w:tr w:rsidR="00AB7BF3" w:rsidRPr="008A38B8">
        <w:trPr>
          <w:cantSplit/>
        </w:trPr>
        <w:tc>
          <w:tcPr>
            <w:tcW w:w="9020" w:type="dxa"/>
            <w:shd w:val="clear" w:color="auto" w:fill="EDF5F1"/>
            <w:tcMar>
              <w:top w:w="140" w:type="dxa"/>
              <w:left w:w="200" w:type="dxa"/>
              <w:bottom w:w="140" w:type="dxa"/>
              <w:right w:w="180" w:type="dxa"/>
            </w:tcMar>
          </w:tcPr>
          <w:p w:rsidR="00AB7BF3" w:rsidRPr="005D381A" w:rsidRDefault="005D381A">
            <w:pPr>
              <w:spacing w:before="40" w:after="90"/>
              <w:rPr>
                <w:lang w:val="es-CO"/>
              </w:rPr>
            </w:pPr>
            <w:r>
              <w:rPr>
                <w:b/>
                <w:bCs/>
                <w:caps/>
                <w:color w:val="2E7D5B"/>
                <w:sz w:val="18"/>
                <w:szCs w:val="18"/>
                <w:lang w:val="es-CO"/>
              </w:rPr>
              <w:t>Los ganchos que el esquema deja preparados</w:t>
            </w:r>
          </w:p>
          <w:p w:rsidR="00AB7BF3" w:rsidRPr="005D381A" w:rsidRDefault="005D381A">
            <w:pPr>
              <w:spacing w:after="110" w:line="276" w:lineRule="auto"/>
              <w:jc w:val="both"/>
              <w:rPr>
                <w:lang w:val="es-CO"/>
              </w:rPr>
            </w:pPr>
            <w:r>
              <w:rPr>
                <w:sz w:val="19"/>
                <w:szCs w:val="19"/>
                <w:lang w:val="es-CO"/>
              </w:rPr>
              <w:t>No se construye nada de esto ahora, pero la base admite la ampliación sin migrar un solo dato.</w:t>
            </w:r>
          </w:p>
          <w:p w:rsidR="00AB7BF3" w:rsidRPr="005D381A" w:rsidRDefault="005D381A">
            <w:pPr>
              <w:spacing w:after="110" w:line="276" w:lineRule="auto"/>
              <w:jc w:val="both"/>
              <w:rPr>
                <w:lang w:val="es-CO"/>
              </w:rPr>
            </w:pPr>
            <w:r>
              <w:rPr>
                <w:sz w:val="19"/>
                <w:szCs w:val="19"/>
                <w:lang w:val="es-CO"/>
              </w:rPr>
              <w:t>presupuesto.tipo_proyecto — hoy solo CONSTRUCCION. Abre la puerta a interventoría, consultoría y gerencia de proyecto (D-17).</w:t>
            </w:r>
          </w:p>
          <w:p w:rsidR="00AB7BF3" w:rsidRPr="005D381A" w:rsidRDefault="005D381A">
            <w:pPr>
              <w:spacing w:after="110" w:line="276" w:lineRule="auto"/>
              <w:jc w:val="both"/>
              <w:rPr>
                <w:lang w:val="es-CO"/>
              </w:rPr>
            </w:pPr>
            <w:r>
              <w:rPr>
                <w:sz w:val="19"/>
                <w:szCs w:val="19"/>
                <w:lang w:val="es-CO"/>
              </w:rPr>
              <w:t>apu_version.ambito — hoy solo MAESTRO — junto con apu_version.presupuesto_id, hoy siempre nula. Las dos habilitan el «APU del proyecto» del módulo de control: ampliar el ámbito sin la columna que dice de qué proyecto es la versión dejaría el gancho a medias.</w:t>
            </w:r>
          </w:p>
          <w:p w:rsidR="00AB7BF3" w:rsidRPr="005D381A" w:rsidRDefault="005D381A">
            <w:pPr>
              <w:spacing w:after="40" w:line="276" w:lineRule="auto"/>
              <w:jc w:val="both"/>
              <w:rPr>
                <w:lang w:val="es-CO"/>
              </w:rPr>
            </w:pPr>
            <w:r>
              <w:rPr>
                <w:sz w:val="19"/>
                <w:szCs w:val="19"/>
                <w:lang w:val="es-CO"/>
              </w:rPr>
              <w:t>avance_medicion.metodo — hoy solo MANUAL_ITEM. Habilita el avance por consumo ponderado de insumos. La fecha de corte de cada medición ya se guarda aparte de la fecha en que se digitó, que es lo que la fase 2 necesita para valorar los cortes a la fecha.</w:t>
            </w:r>
          </w:p>
        </w:tc>
      </w:tr>
    </w:tbl>
    <w:p w:rsidR="00AB7BF3" w:rsidRPr="005D381A" w:rsidRDefault="005D381A">
      <w:pPr>
        <w:pStyle w:val="Ttulo1"/>
        <w:pBdr>
          <w:bottom w:val="single" w:sz="10" w:space="6" w:color="13496B"/>
        </w:pBdr>
        <w:spacing w:before="420" w:after="180"/>
        <w:rPr>
          <w:lang w:val="es-CO"/>
        </w:rPr>
      </w:pPr>
      <w:r>
        <w:rPr>
          <w:b/>
          <w:bCs/>
          <w:color w:val="13496B"/>
          <w:sz w:val="30"/>
          <w:szCs w:val="30"/>
          <w:lang w:val="es-CO"/>
        </w:rPr>
        <w:t>11. Reglas de negocio del MVP</w:t>
      </w:r>
    </w:p>
    <w:p w:rsidR="00AB7BF3" w:rsidRPr="005D381A" w:rsidRDefault="005D381A">
      <w:pPr>
        <w:spacing w:after="120" w:line="276" w:lineRule="auto"/>
        <w:jc w:val="both"/>
        <w:rPr>
          <w:lang w:val="es-CO"/>
        </w:rPr>
      </w:pPr>
      <w:r>
        <w:rPr>
          <w:lang w:val="es-CO"/>
        </w:rPr>
        <w:t>Estas reglas son invariantes: el sistema debe sostenerlas siempre, independientemente de la pantalla o el rol del usuario. Toda decisión técnica debe ser compatible con todas ellas. Las marcadas en la última columna cambiaron en esta versión.</w:t>
      </w:r>
    </w:p>
    <w:tbl>
      <w:tblPr>
        <w:tblW w:w="9020" w:type="dxa"/>
        <w:tblBorders>
          <w:top w:val="single" w:sz="2" w:space="0" w:color="D4DAE0"/>
          <w:left w:val="none" w:sz="0" w:space="0" w:color="FFFFFF"/>
          <w:bottom w:val="single" w:sz="2" w:space="0" w:color="D4DAE0"/>
          <w:right w:val="none" w:sz="0" w:space="0" w:color="FFFFFF"/>
          <w:insideH w:val="single" w:sz="2" w:space="0" w:color="E4E8EC"/>
          <w:insideV w:val="none" w:sz="0" w:space="0" w:color="FFFFFF"/>
        </w:tblBorders>
        <w:tblCellMar>
          <w:left w:w="10" w:type="dxa"/>
          <w:right w:w="10" w:type="dxa"/>
        </w:tblCellMar>
        <w:tblLook w:val="04A0" w:firstRow="1" w:lastRow="0" w:firstColumn="1" w:lastColumn="0" w:noHBand="0" w:noVBand="1"/>
      </w:tblPr>
      <w:tblGrid>
        <w:gridCol w:w="1111"/>
        <w:gridCol w:w="7909"/>
      </w:tblGrid>
      <w:tr w:rsidR="00AB7BF3">
        <w:trPr>
          <w:cantSplit/>
          <w:tblHeader/>
        </w:trPr>
        <w:tc>
          <w:tcPr>
            <w:tcW w:w="1000" w:type="dxa"/>
            <w:shd w:val="clear" w:color="auto" w:fill="13496B"/>
            <w:tcMar>
              <w:top w:w="70" w:type="dxa"/>
              <w:left w:w="110" w:type="dxa"/>
              <w:bottom w:w="70" w:type="dxa"/>
              <w:right w:w="110" w:type="dxa"/>
            </w:tcMar>
          </w:tcPr>
          <w:p w:rsidR="00AB7BF3" w:rsidRDefault="005D381A">
            <w:pPr>
              <w:spacing w:before="40" w:after="40"/>
            </w:pPr>
            <w:r>
              <w:rPr>
                <w:b/>
                <w:bCs/>
                <w:color w:val="FFFFFF"/>
                <w:sz w:val="18"/>
                <w:szCs w:val="18"/>
              </w:rPr>
              <w:t>ID</w:t>
            </w:r>
          </w:p>
        </w:tc>
        <w:tc>
          <w:tcPr>
            <w:tcW w:w="7120" w:type="dxa"/>
            <w:shd w:val="clear" w:color="auto" w:fill="13496B"/>
            <w:tcMar>
              <w:top w:w="70" w:type="dxa"/>
              <w:left w:w="110" w:type="dxa"/>
              <w:bottom w:w="70" w:type="dxa"/>
              <w:right w:w="110" w:type="dxa"/>
            </w:tcMar>
          </w:tcPr>
          <w:p w:rsidR="00AB7BF3" w:rsidRDefault="005D381A">
            <w:pPr>
              <w:spacing w:before="40" w:after="40"/>
            </w:pPr>
            <w:r>
              <w:rPr>
                <w:b/>
                <w:bCs/>
                <w:color w:val="FFFFFF"/>
                <w:sz w:val="18"/>
                <w:szCs w:val="18"/>
              </w:rPr>
              <w:t>Enunciado</w:t>
            </w:r>
          </w:p>
        </w:tc>
      </w:tr>
      <w:tr w:rsidR="00AB7BF3" w:rsidRPr="008A38B8">
        <w:trPr>
          <w:cantSplit/>
        </w:trPr>
        <w:tc>
          <w:tcPr>
            <w:tcW w:w="1000" w:type="dxa"/>
            <w:shd w:val="clear" w:color="auto" w:fill="auto"/>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RN-01</w:t>
            </w:r>
          </w:p>
        </w:tc>
        <w:tc>
          <w:tcPr>
            <w:tcW w:w="7120" w:type="dxa"/>
            <w:shd w:val="clear" w:color="auto" w:fill="auto"/>
            <w:tcMar>
              <w:top w:w="70" w:type="dxa"/>
              <w:left w:w="110" w:type="dxa"/>
              <w:bottom w:w="70" w:type="dxa"/>
              <w:right w:w="110" w:type="dxa"/>
            </w:tcMar>
          </w:tcPr>
          <w:p w:rsidR="00AB7BF3" w:rsidRPr="005D381A" w:rsidRDefault="005D381A">
            <w:pPr>
              <w:spacing w:before="40" w:after="40"/>
              <w:rPr>
                <w:lang w:val="es-CO"/>
              </w:rPr>
            </w:pPr>
            <w:r>
              <w:rPr>
                <w:sz w:val="18"/>
                <w:szCs w:val="18"/>
                <w:lang w:val="es-CO"/>
              </w:rPr>
              <w:t>Aislamiento por tenant. Todo dato pertenece a una empresa. Ningún usuario puede alcanzar datos de otro tenant por ninguna vía.</w:t>
            </w:r>
          </w:p>
        </w:tc>
      </w:tr>
      <w:tr w:rsidR="00AB7BF3" w:rsidRPr="008A38B8">
        <w:trPr>
          <w:cantSplit/>
        </w:trPr>
        <w:tc>
          <w:tcPr>
            <w:tcW w:w="1000" w:type="dxa"/>
            <w:shd w:val="clear" w:color="auto" w:fill="F7F9FA"/>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RN-02</w:t>
            </w:r>
          </w:p>
        </w:tc>
        <w:tc>
          <w:tcPr>
            <w:tcW w:w="7120" w:type="dxa"/>
            <w:shd w:val="clear" w:color="auto" w:fill="F7F9FA"/>
            <w:tcMar>
              <w:top w:w="70" w:type="dxa"/>
              <w:left w:w="110" w:type="dxa"/>
              <w:bottom w:w="70" w:type="dxa"/>
              <w:right w:w="110" w:type="dxa"/>
            </w:tcMar>
          </w:tcPr>
          <w:p w:rsidR="00AB7BF3" w:rsidRPr="005D381A" w:rsidRDefault="005D381A">
            <w:pPr>
              <w:spacing w:before="40" w:after="40"/>
              <w:rPr>
                <w:lang w:val="es-CO"/>
              </w:rPr>
            </w:pPr>
            <w:r>
              <w:rPr>
                <w:sz w:val="18"/>
                <w:szCs w:val="18"/>
                <w:lang w:val="es-CO"/>
              </w:rPr>
              <w:t>Origen de los códigos. El código de recurso y de APU lo genera el backend automáticamente y es inmodificable. El código de presupuesto lo asigna el usuario y el sistema valida su unicidad.</w:t>
            </w:r>
          </w:p>
        </w:tc>
      </w:tr>
      <w:tr w:rsidR="00AB7BF3">
        <w:trPr>
          <w:cantSplit/>
        </w:trPr>
        <w:tc>
          <w:tcPr>
            <w:tcW w:w="1000" w:type="dxa"/>
            <w:shd w:val="clear" w:color="auto" w:fill="auto"/>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RN-03</w:t>
            </w:r>
          </w:p>
        </w:tc>
        <w:tc>
          <w:tcPr>
            <w:tcW w:w="7120" w:type="dxa"/>
            <w:shd w:val="clear" w:color="auto" w:fill="auto"/>
            <w:tcMar>
              <w:top w:w="70" w:type="dxa"/>
              <w:left w:w="110" w:type="dxa"/>
              <w:bottom w:w="70" w:type="dxa"/>
              <w:right w:w="110" w:type="dxa"/>
            </w:tcMar>
          </w:tcPr>
          <w:p w:rsidR="00AB7BF3" w:rsidRDefault="005D381A">
            <w:pPr>
              <w:spacing w:before="40" w:after="40"/>
            </w:pPr>
            <w:r>
              <w:rPr>
                <w:sz w:val="18"/>
                <w:szCs w:val="18"/>
                <w:lang w:val="es-CO"/>
              </w:rPr>
              <w:t>Ciclo de vida del proyecto. Abierto → Activo → Cerrado. Solo el Administrador activa, cierra o reabre, y ser Administrador no se fabrica: el tipo de un rol es inmutable y los roles de sistema los crea la base al dar de alta la empresa (D-44). Reabrir exige justificación escrita registrada en el historial. Activar un proyecto que ya está Activo, o cerrar uno ya Cerrado, se rechaza: la fecha de la línea base no se reescribe.</w:t>
            </w:r>
            <w:r>
              <w:rPr>
                <w:sz w:val="18"/>
                <w:szCs w:val="18"/>
              </w:rPr>
            </w:r>
          </w:p>
        </w:tc>
      </w:tr>
      <w:tr w:rsidR="00AB7BF3" w:rsidRPr="008A38B8">
        <w:trPr>
          <w:cantSplit/>
        </w:trPr>
        <w:tc>
          <w:tcPr>
            <w:tcW w:w="1000" w:type="dxa"/>
            <w:shd w:val="clear" w:color="auto" w:fill="F7F9FA"/>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RN-04</w:t>
            </w:r>
          </w:p>
        </w:tc>
        <w:tc>
          <w:tcPr>
            <w:tcW w:w="7120" w:type="dxa"/>
            <w:shd w:val="clear" w:color="auto" w:fill="F7F9FA"/>
            <w:tcMar>
              <w:top w:w="70" w:type="dxa"/>
              <w:left w:w="110" w:type="dxa"/>
              <w:bottom w:w="70" w:type="dxa"/>
              <w:right w:w="110" w:type="dxa"/>
            </w:tcMar>
          </w:tcPr>
          <w:p w:rsidR="00AB7BF3" w:rsidRPr="005D381A" w:rsidRDefault="005D381A">
            <w:pPr>
              <w:spacing w:before="40" w:after="40"/>
              <w:rPr>
                <w:lang w:val="es-CO"/>
              </w:rPr>
            </w:pPr>
            <w:r>
              <w:rPr>
                <w:sz w:val="18"/>
                <w:szCs w:val="18"/>
                <w:lang w:val="es-CO"/>
              </w:rPr>
              <w:t>Congelamiento de la línea base. Al activar, el presupuesto pasa a solo lectura. En estado Activo no se admite ninguna escritura sobre el presupuesto: el avance físico salió del MVP con la D-43 y vuelve en la fase 2 del producto. Ningún cambio posterior en recursos o APU puede alterarlo, ni siquiera con autorización del usuario. Para modificarlo, el Administrador debe reabrirlo con justificación, editarlo en estado Abierto y volver a activarlo.</w:t>
            </w:r>
          </w:p>
        </w:tc>
      </w:tr>
      <w:tr w:rsidR="00AB7BF3">
        <w:trPr>
          <w:cantSplit/>
        </w:trPr>
        <w:tc>
          <w:tcPr>
            <w:tcW w:w="1000" w:type="dxa"/>
            <w:shd w:val="clear" w:color="auto" w:fill="auto"/>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RN-05</w:t>
            </w:r>
          </w:p>
        </w:tc>
        <w:tc>
          <w:tcPr>
            <w:tcW w:w="7120" w:type="dxa"/>
            <w:shd w:val="clear" w:color="auto" w:fill="auto"/>
            <w:tcMar>
              <w:top w:w="70" w:type="dxa"/>
              <w:left w:w="110" w:type="dxa"/>
              <w:bottom w:w="70" w:type="dxa"/>
              <w:right w:w="110" w:type="dxa"/>
            </w:tcMar>
          </w:tcPr>
          <w:p w:rsidR="00AB7BF3" w:rsidRDefault="005D381A">
            <w:pPr>
              <w:spacing w:before="40" w:after="40"/>
            </w:pPr>
            <w:r>
              <w:rPr>
                <w:sz w:val="18"/>
                <w:szCs w:val="18"/>
                <w:lang w:val="es-CO"/>
              </w:rPr>
              <w:t xml:space="preserve">Copia en escritura del APU. Si se edita un APU usado en presupuestos abiertos, el usuario decide entre propagar el cambio o conservar los presupuestos existentes intactos. </w:t>
            </w:r>
            <w:r>
              <w:rPr>
                <w:sz w:val="18"/>
                <w:szCs w:val="18"/>
              </w:rPr>
              <w:t>Los presupuestos activos y cerrados nunca se ven afectados.</w:t>
            </w:r>
          </w:p>
        </w:tc>
      </w:tr>
      <w:tr w:rsidR="00AB7BF3" w:rsidRPr="008A38B8">
        <w:trPr>
          <w:cantSplit/>
        </w:trPr>
        <w:tc>
          <w:tcPr>
            <w:tcW w:w="1000" w:type="dxa"/>
            <w:shd w:val="clear" w:color="auto" w:fill="F7F9FA"/>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RN-06</w:t>
            </w:r>
          </w:p>
        </w:tc>
        <w:tc>
          <w:tcPr>
            <w:tcW w:w="7120" w:type="dxa"/>
            <w:shd w:val="clear" w:color="auto" w:fill="F7F9FA"/>
            <w:tcMar>
              <w:top w:w="70" w:type="dxa"/>
              <w:left w:w="110" w:type="dxa"/>
              <w:bottom w:w="70" w:type="dxa"/>
              <w:right w:w="110" w:type="dxa"/>
            </w:tcMar>
          </w:tcPr>
          <w:p w:rsidR="00AB7BF3" w:rsidRPr="005D381A" w:rsidRDefault="005D381A">
            <w:pPr>
              <w:spacing w:before="40" w:after="40"/>
              <w:rPr>
                <w:lang w:val="es-CO"/>
              </w:rPr>
            </w:pPr>
            <w:r>
              <w:rPr>
                <w:sz w:val="18"/>
                <w:szCs w:val="18"/>
                <w:lang w:val="es-CO"/>
              </w:rPr>
              <w:t>Precio del recurso. El usuario ingresa el precio base o el precio total; el sistema calcula el complementario aplicando el IVA. El APU se alimenta siempre del precio total, con IVA incluido.</w:t>
            </w:r>
          </w:p>
        </w:tc>
      </w:tr>
      <w:tr w:rsidR="00AB7BF3">
        <w:trPr>
          <w:cantSplit/>
        </w:trPr>
        <w:tc>
          <w:tcPr>
            <w:tcW w:w="1000" w:type="dxa"/>
            <w:shd w:val="clear" w:color="auto" w:fill="auto"/>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lastRenderedPageBreak/>
              <w:t>RN-07</w:t>
            </w:r>
          </w:p>
        </w:tc>
        <w:tc>
          <w:tcPr>
            <w:tcW w:w="7120" w:type="dxa"/>
            <w:shd w:val="clear" w:color="auto" w:fill="auto"/>
            <w:tcMar>
              <w:top w:w="70" w:type="dxa"/>
              <w:left w:w="110" w:type="dxa"/>
              <w:bottom w:w="70" w:type="dxa"/>
              <w:right w:w="110" w:type="dxa"/>
            </w:tcMar>
          </w:tcPr>
          <w:p w:rsidR="00AB7BF3" w:rsidRDefault="005D381A">
            <w:pPr>
              <w:spacing w:before="40" w:after="40"/>
            </w:pPr>
            <w:r>
              <w:rPr>
                <w:sz w:val="18"/>
                <w:szCs w:val="18"/>
                <w:lang w:val="es-CO"/>
              </w:rPr>
              <w:t xml:space="preserve">Desperdicio por material. El desperdicio es un campo propio de cada recurso de tipo material dentro del APU. </w:t>
            </w:r>
            <w:r>
              <w:rPr>
                <w:sz w:val="18"/>
                <w:szCs w:val="18"/>
              </w:rPr>
              <w:t>No aplica para mano de obra, equipos ni maquinaria.</w:t>
            </w:r>
          </w:p>
        </w:tc>
      </w:tr>
      <w:tr w:rsidR="00AB7BF3" w:rsidRPr="008A38B8">
        <w:trPr>
          <w:cantSplit/>
        </w:trPr>
        <w:tc>
          <w:tcPr>
            <w:tcW w:w="1000" w:type="dxa"/>
            <w:shd w:val="clear" w:color="auto" w:fill="F7F9FA"/>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RN-08</w:t>
            </w:r>
          </w:p>
        </w:tc>
        <w:tc>
          <w:tcPr>
            <w:tcW w:w="7120" w:type="dxa"/>
            <w:shd w:val="clear" w:color="auto" w:fill="F7F9FA"/>
            <w:tcMar>
              <w:top w:w="70" w:type="dxa"/>
              <w:left w:w="110" w:type="dxa"/>
              <w:bottom w:w="70" w:type="dxa"/>
              <w:right w:w="110" w:type="dxa"/>
            </w:tcMar>
          </w:tcPr>
          <w:p w:rsidR="00AB7BF3" w:rsidRPr="008A38B8" w:rsidRDefault="005D381A">
            <w:pPr>
              <w:spacing w:before="40" w:after="40"/>
              <w:rPr>
                <w:lang w:val="es-CO"/>
              </w:rPr>
            </w:pPr>
            <w:r>
              <w:rPr>
                <w:sz w:val="18"/>
                <w:szCs w:val="18"/>
                <w:lang w:val="es-CO"/>
              </w:rPr>
              <w:t>Fórmula oficial del AIU y del IVA. A = Costo Directo × %A · I = Costo Directo × %I · U = Costo Directo × %U · AIU = A + I + U · IVA = Utilidad × %IVA · Valor Total = Costo Directo + Costo Indirecto + AIU + IVA. El AIU se aplica una sola vez, al final, y su base es el costo directo total y nada más; el IVA grava únicamente la utilidad.</w:t>
            </w:r>
          </w:p>
        </w:tc>
      </w:tr>
      <w:tr w:rsidR="00AB7BF3" w:rsidRPr="008A38B8">
        <w:trPr>
          <w:cantSplit/>
        </w:trPr>
        <w:tc>
          <w:tcPr>
            <w:tcW w:w="1000" w:type="dxa"/>
            <w:shd w:val="clear" w:color="auto" w:fill="auto"/>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RN-09</w:t>
            </w:r>
          </w:p>
        </w:tc>
        <w:tc>
          <w:tcPr>
            <w:tcW w:w="7120" w:type="dxa"/>
            <w:shd w:val="clear" w:color="auto" w:fill="auto"/>
            <w:tcMar>
              <w:top w:w="70" w:type="dxa"/>
              <w:left w:w="110" w:type="dxa"/>
              <w:bottom w:w="70" w:type="dxa"/>
              <w:right w:w="110" w:type="dxa"/>
            </w:tcMar>
          </w:tcPr>
          <w:p w:rsidR="00AB7BF3" w:rsidRPr="005D381A" w:rsidRDefault="005D381A">
            <w:pPr>
              <w:spacing w:before="40" w:after="40"/>
              <w:rPr>
                <w:lang w:val="es-CO"/>
              </w:rPr>
            </w:pPr>
            <w:r>
              <w:rPr>
                <w:sz w:val="18"/>
                <w:szCs w:val="18"/>
                <w:lang w:val="es-CO"/>
              </w:rPr>
              <w:t>Auditoría inalterable. Ningún usuario, de ningún rol, puede editar o eliminar un registro del historial de cambios ni de las versiones del presupuesto. Tampoco puede crearlo: escribir en el historial es potestad exclusiva de los triggers de la base (D-45).</w:t>
            </w:r>
          </w:p>
        </w:tc>
      </w:tr>
      <w:tr w:rsidR="00AB7BF3" w:rsidRPr="008A38B8">
        <w:trPr>
          <w:cantSplit/>
        </w:trPr>
        <w:tc>
          <w:tcPr>
            <w:tcW w:w="1000" w:type="dxa"/>
            <w:shd w:val="clear" w:color="auto" w:fill="F7F9FA"/>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RN-10</w:t>
            </w:r>
          </w:p>
        </w:tc>
        <w:tc>
          <w:tcPr>
            <w:tcW w:w="7120" w:type="dxa"/>
            <w:shd w:val="clear" w:color="auto" w:fill="F7F9FA"/>
            <w:tcMar>
              <w:top w:w="70" w:type="dxa"/>
              <w:left w:w="110" w:type="dxa"/>
              <w:bottom w:w="70" w:type="dxa"/>
              <w:right w:w="110" w:type="dxa"/>
            </w:tcMar>
          </w:tcPr>
          <w:p w:rsidR="00AB7BF3" w:rsidRPr="005D381A" w:rsidRDefault="005D381A">
            <w:pPr>
              <w:spacing w:before="40" w:after="40"/>
              <w:rPr>
                <w:lang w:val="es-CO"/>
              </w:rPr>
            </w:pPr>
            <w:r>
              <w:rPr>
                <w:sz w:val="18"/>
                <w:szCs w:val="18"/>
                <w:lang w:val="es-CO"/>
              </w:rPr>
              <w:t>Integridad referencial. No se elimina un recurso, APU o unidad de medida que esté en uso en otra entidad del sistema.</w:t>
            </w:r>
          </w:p>
        </w:tc>
      </w:tr>
      <w:tr w:rsidR="00AB7BF3">
        <w:trPr>
          <w:cantSplit/>
        </w:trPr>
        <w:tc>
          <w:tcPr>
            <w:tcW w:w="1000" w:type="dxa"/>
            <w:shd w:val="clear" w:color="auto" w:fill="auto"/>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RN-11</w:t>
            </w:r>
          </w:p>
        </w:tc>
        <w:tc>
          <w:tcPr>
            <w:tcW w:w="7120" w:type="dxa"/>
            <w:shd w:val="clear" w:color="auto" w:fill="auto"/>
            <w:tcMar>
              <w:top w:w="70" w:type="dxa"/>
              <w:left w:w="110" w:type="dxa"/>
              <w:bottom w:w="70" w:type="dxa"/>
              <w:right w:w="110" w:type="dxa"/>
            </w:tcMar>
          </w:tcPr>
          <w:p w:rsidR="00AB7BF3" w:rsidRDefault="005D381A">
            <w:pPr>
              <w:spacing w:before="40" w:after="40"/>
            </w:pPr>
            <w:r>
              <w:rPr>
                <w:sz w:val="18"/>
                <w:szCs w:val="18"/>
                <w:lang w:val="es-CO"/>
              </w:rPr>
              <w:t xml:space="preserve">Planes y gestión de usuarios. Plan Personal: máximo 1 asistente con permisos definidos por el ingeniero. Plan Empresarial: usuarios ilimitados con roles y permisos creados libremente por el administrador. </w:t>
            </w:r>
            <w:r>
              <w:rPr>
                <w:sz w:val="18"/>
                <w:szCs w:val="18"/>
              </w:rPr>
              <w:t>Ningún plan tiene tope de proyectos.</w:t>
            </w:r>
          </w:p>
        </w:tc>
      </w:tr>
      <w:tr w:rsidR="00AB7BF3">
        <w:trPr>
          <w:cantSplit/>
        </w:trPr>
        <w:tc>
          <w:tcPr>
            <w:tcW w:w="1000" w:type="dxa"/>
            <w:shd w:val="clear" w:color="auto" w:fill="F7F9FA"/>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RN-14</w:t>
            </w:r>
          </w:p>
        </w:tc>
        <w:tc>
          <w:tcPr>
            <w:tcW w:w="7120" w:type="dxa"/>
            <w:shd w:val="clear" w:color="auto" w:fill="F7F9FA"/>
            <w:tcMar>
              <w:top w:w="70" w:type="dxa"/>
              <w:left w:w="110" w:type="dxa"/>
              <w:bottom w:w="70" w:type="dxa"/>
              <w:right w:w="110" w:type="dxa"/>
            </w:tcMar>
          </w:tcPr>
          <w:p w:rsidR="00AB7BF3" w:rsidRDefault="005D381A">
            <w:pPr>
              <w:spacing w:before="40" w:after="40"/>
            </w:pPr>
            <w:r>
              <w:rPr>
                <w:sz w:val="18"/>
                <w:szCs w:val="18"/>
                <w:lang w:val="es-CO"/>
              </w:rPr>
              <w:t xml:space="preserve">Moneda única por empresa. Cada empresa opera en una sola moneda, definida en su configuración. El catálogo de recursos, los APU y todos los presupuestos del inquilino se expresan en esa divisa. </w:t>
            </w:r>
            <w:r>
              <w:rPr>
                <w:sz w:val="18"/>
                <w:szCs w:val="18"/>
              </w:rPr>
              <w:t>El sistema no convierte entre monedas.</w:t>
            </w:r>
          </w:p>
        </w:tc>
      </w:tr>
      <w:tr w:rsidR="00AB7BF3" w:rsidRPr="008A38B8">
        <w:trPr>
          <w:cantSplit/>
        </w:trPr>
        <w:tc>
          <w:tcPr>
            <w:tcW w:w="1000" w:type="dxa"/>
            <w:shd w:val="clear" w:color="auto" w:fill="auto"/>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RN-15</w:t>
            </w:r>
          </w:p>
        </w:tc>
        <w:tc>
          <w:tcPr>
            <w:tcW w:w="7120" w:type="dxa"/>
            <w:shd w:val="clear" w:color="auto" w:fill="auto"/>
            <w:tcMar>
              <w:top w:w="70" w:type="dxa"/>
              <w:left w:w="110" w:type="dxa"/>
              <w:bottom w:w="70" w:type="dxa"/>
              <w:right w:w="110" w:type="dxa"/>
            </w:tcMar>
          </w:tcPr>
          <w:p w:rsidR="00AB7BF3" w:rsidRPr="005D381A" w:rsidRDefault="005D381A">
            <w:pPr>
              <w:spacing w:before="40" w:after="40"/>
              <w:rPr>
                <w:lang w:val="es-CO"/>
              </w:rPr>
            </w:pPr>
            <w:r>
              <w:rPr>
                <w:sz w:val="18"/>
                <w:szCs w:val="18"/>
                <w:lang w:val="es-CO"/>
              </w:rPr>
              <w:t>Composición del APU. El subtotal de cada línea es Cantidad × Rendimiento × (1 + Desperdicio%) × Precio unitario total del recurso. Cantidad y Rendimiento deben ser mayores que cero y su valor por defecto es 1.</w:t>
            </w:r>
          </w:p>
        </w:tc>
      </w:tr>
      <w:tr w:rsidR="00AB7BF3" w:rsidRPr="008A38B8">
        <w:trPr>
          <w:cantSplit/>
        </w:trPr>
        <w:tc>
          <w:tcPr>
            <w:tcW w:w="1000" w:type="dxa"/>
            <w:shd w:val="clear" w:color="auto" w:fill="F7F9FA"/>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RN-16</w:t>
            </w:r>
          </w:p>
        </w:tc>
        <w:tc>
          <w:tcPr>
            <w:tcW w:w="7120" w:type="dxa"/>
            <w:shd w:val="clear" w:color="auto" w:fill="F7F9FA"/>
            <w:tcMar>
              <w:top w:w="70" w:type="dxa"/>
              <w:left w:w="110" w:type="dxa"/>
              <w:bottom w:w="70" w:type="dxa"/>
              <w:right w:w="110" w:type="dxa"/>
            </w:tcMar>
          </w:tcPr>
          <w:p w:rsidR="00AB7BF3" w:rsidRPr="005D381A" w:rsidRDefault="005D381A">
            <w:pPr>
              <w:spacing w:before="40" w:after="40"/>
              <w:rPr>
                <w:lang w:val="es-CO"/>
              </w:rPr>
            </w:pPr>
            <w:r>
              <w:rPr>
                <w:sz w:val="18"/>
                <w:szCs w:val="18"/>
                <w:lang w:val="es-CO"/>
              </w:rPr>
              <w:t>Naturaleza de los capítulos y base del AIU. Todo capítulo de primer nivel es de costo DIRECTO (obra física: cimentación, estructura, acabados) o de costo INDIRECTO (topografía, dirección de obra, estudios, pólizas). La clasificación es obligatoria, no tiene valor por defecto y los subniveles la heredan. Los tres porcentajes del AIU se aplican ÚNICAMENTE sobre el costo directo; los capítulos indirectos quedan fuera de esa base y se suman después: Valor Total = Costo Directo + Costo Indirecto + AIU + IVA.</w:t>
            </w:r>
          </w:p>
        </w:tc>
      </w:tr>
      <w:tr w:rsidR="00AB7BF3" w:rsidRPr="008A38B8">
        <w:trPr>
          <w:cantSplit/>
        </w:trPr>
        <w:tc>
          <w:tcPr>
            <w:tcW w:w="1000" w:type="dxa"/>
            <w:shd w:val="clear" w:color="auto" w:fill="auto"/>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RN-17</w:t>
            </w:r>
          </w:p>
        </w:tc>
        <w:tc>
          <w:tcPr>
            <w:tcW w:w="7120" w:type="dxa"/>
            <w:shd w:val="clear" w:color="auto" w:fill="auto"/>
            <w:tcMar>
              <w:top w:w="70" w:type="dxa"/>
              <w:left w:w="110" w:type="dxa"/>
              <w:bottom w:w="70" w:type="dxa"/>
              <w:right w:w="110" w:type="dxa"/>
            </w:tcMar>
          </w:tcPr>
          <w:p w:rsidR="00AB7BF3" w:rsidRPr="005D381A" w:rsidRDefault="005D381A">
            <w:pPr>
              <w:spacing w:before="40" w:after="40"/>
              <w:rPr>
                <w:lang w:val="es-CO"/>
              </w:rPr>
            </w:pPr>
            <w:r>
              <w:rPr>
                <w:sz w:val="18"/>
                <w:szCs w:val="18"/>
                <w:lang w:val="es-CO"/>
              </w:rPr>
              <w:t>Porcentaje de incidencia. La incidencia de un capítulo es su costo dividido por el costo DIRECTO total del proyecto, por cien. Ni el AIU ni los capítulos indirectos entran en el denominador, de modo que los capítulos directos suman exactamente 100%. Los indirectos muestran su incidencia contra esa misma base, aparte del 100%.</w:t>
            </w:r>
          </w:p>
        </w:tc>
      </w:tr>
      <w:tr w:rsidR="00AB7BF3">
        <w:trPr>
          <w:cantSplit/>
        </w:trPr>
        <w:tc>
          <w:tcPr>
            <w:tcW w:w="1000" w:type="dxa"/>
            <w:shd w:val="clear" w:color="auto" w:fill="F7F9FA"/>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RN-18</w:t>
            </w:r>
          </w:p>
        </w:tc>
        <w:tc>
          <w:tcPr>
            <w:tcW w:w="7120" w:type="dxa"/>
            <w:shd w:val="clear" w:color="auto" w:fill="F7F9FA"/>
            <w:tcMar>
              <w:top w:w="70" w:type="dxa"/>
              <w:left w:w="110" w:type="dxa"/>
              <w:bottom w:w="70" w:type="dxa"/>
              <w:right w:w="110" w:type="dxa"/>
            </w:tcMar>
          </w:tcPr>
          <w:p w:rsidR="00AB7BF3" w:rsidRDefault="005D381A">
            <w:pPr>
              <w:spacing w:before="40" w:after="40"/>
            </w:pPr>
            <w:r>
              <w:rPr>
                <w:sz w:val="18"/>
                <w:szCs w:val="18"/>
                <w:lang w:val="es-CO"/>
              </w:rPr>
              <w:t xml:space="preserve">Acceso condicionado a la suscripción. Un usuario cuya empresa no tenga una suscripción vigente —en prueba o pagada— puede iniciar sesión, pero no accede a Recursos, APU ni Presupuestos. </w:t>
            </w:r>
            <w:r>
              <w:rPr>
                <w:sz w:val="18"/>
                <w:szCs w:val="18"/>
              </w:rPr>
              <w:t>Sus datos se conservan íntegros.</w:t>
            </w:r>
          </w:p>
        </w:tc>
      </w:tr>
      <w:tr w:rsidR="00AB7BF3" w:rsidRPr="008A38B8">
        <w:trPr>
          <w:cantSplit/>
        </w:trPr>
        <w:tc>
          <w:tcPr>
            <w:tcW w:w="1000" w:type="dxa"/>
            <w:shd w:val="clear" w:color="auto" w:fill="auto"/>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RN-20</w:t>
            </w:r>
          </w:p>
        </w:tc>
        <w:tc>
          <w:tcPr>
            <w:tcW w:w="7120" w:type="dxa"/>
            <w:shd w:val="clear" w:color="auto" w:fill="auto"/>
            <w:tcMar>
              <w:top w:w="70" w:type="dxa"/>
              <w:left w:w="110" w:type="dxa"/>
              <w:bottom w:w="70" w:type="dxa"/>
              <w:right w:w="110" w:type="dxa"/>
            </w:tcMar>
          </w:tcPr>
          <w:p w:rsidR="00AB7BF3" w:rsidRPr="008A38B8" w:rsidRDefault="005D381A">
            <w:pPr>
              <w:spacing w:before="40" w:after="40"/>
              <w:rPr>
                <w:lang w:val="es-CO"/>
              </w:rPr>
            </w:pPr>
            <w:r>
              <w:rPr>
                <w:sz w:val="18"/>
                <w:szCs w:val="18"/>
                <w:lang w:val="es-CO"/>
              </w:rPr>
              <w:t>IVA sobre la utilidad. El valor total del presupuesto incluye el IVA, que se calcula sobre la utilidad del AIU y no sobre el costo directo ni sobre el AIU completo: IVA = Utilidad × %IVA. El porcentaje es un campo de cada presupuesto, arranca en 19 % y viaja congelado con la línea base.</w:t>
            </w:r>
          </w:p>
        </w:tc>
      </w:tr>
    </w:tbl>
    <w:p w:rsidR="00AB7BF3" w:rsidRPr="008A38B8" w:rsidRDefault="00AB7BF3">
      <w:pPr>
        <w:spacing w:after="140"/>
        <w:rPr>
          <w:lang w:val="es-CO"/>
        </w:rPr>
      </w:pPr>
    </w:p>
    <w:p w:rsidR="00AB7BF3" w:rsidRPr="005D381A" w:rsidRDefault="00AB7BF3">
      <w:pPr>
        <w:spacing w:after="100"/>
        <w:rPr>
          <w:lang w:val="es-CO"/>
        </w:rPr>
      </w:pPr>
    </w:p>
    <w:tbl>
      <w:tblPr>
        <w:tblW w:w="9020" w:type="dxa"/>
        <w:tblBorders>
          <w:top w:val="none" w:sz="0" w:space="0" w:color="FFFFFF"/>
          <w:left w:val="single" w:sz="18" w:space="0" w:color="2E7D5B"/>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20"/>
      </w:tblGrid>
      <w:tr w:rsidR="00AB7BF3" w:rsidRPr="008A38B8">
        <w:trPr>
          <w:cantSplit/>
        </w:trPr>
        <w:tc>
          <w:tcPr>
            <w:tcW w:w="9020" w:type="dxa"/>
            <w:shd w:val="clear" w:color="auto" w:fill="EDF5F1"/>
            <w:tcMar>
              <w:top w:w="140" w:type="dxa"/>
              <w:left w:w="200" w:type="dxa"/>
              <w:bottom w:w="140" w:type="dxa"/>
              <w:right w:w="180" w:type="dxa"/>
            </w:tcMar>
          </w:tcPr>
          <w:p w:rsidR="00AB7BF3" w:rsidRPr="005D381A" w:rsidRDefault="005D381A">
            <w:pPr>
              <w:spacing w:before="40" w:after="90"/>
              <w:rPr>
                <w:lang w:val="es-CO"/>
              </w:rPr>
            </w:pPr>
            <w:r>
              <w:rPr>
                <w:b/>
                <w:bCs/>
                <w:caps/>
                <w:color w:val="2E7D5B"/>
                <w:sz w:val="18"/>
                <w:szCs w:val="18"/>
                <w:lang w:val="es-CO"/>
              </w:rPr>
              <w:lastRenderedPageBreak/>
              <w:t>Sobre RN-16 y por qué el AIU no toca los capítulos indirectos</w:t>
            </w:r>
          </w:p>
          <w:p w:rsidR="00AB7BF3" w:rsidRPr="005D381A" w:rsidRDefault="005D381A">
            <w:pPr>
              <w:spacing w:after="110" w:line="276" w:lineRule="auto"/>
              <w:jc w:val="both"/>
              <w:rPr>
                <w:lang w:val="es-CO"/>
              </w:rPr>
            </w:pPr>
            <w:r>
              <w:rPr>
                <w:sz w:val="19"/>
                <w:szCs w:val="19"/>
                <w:lang w:val="es-CO"/>
              </w:rPr>
              <w:t>Si un capítulo llamado «Preliminares» contiene el sueldo del director de obra, ese costo ya está cuantificado peso a peso. Aplicarle encima el porcentaje de Administración sería cobrar dos veces lo mismo: una explícita en el capítulo y otra implícita en el AIU. Por eso la base del AIU es el costo directo y nada más.</w:t>
            </w:r>
          </w:p>
          <w:p w:rsidR="00AB7BF3" w:rsidRPr="005D381A" w:rsidRDefault="005D381A">
            <w:pPr>
              <w:spacing w:after="40" w:line="276" w:lineRule="auto"/>
              <w:jc w:val="both"/>
              <w:rPr>
                <w:lang w:val="es-CO"/>
              </w:rPr>
            </w:pPr>
            <w:r>
              <w:rPr>
                <w:sz w:val="19"/>
                <w:szCs w:val="19"/>
                <w:lang w:val="es-CO"/>
              </w:rPr>
              <w:t>Sobre el ejemplo verificado —el de la sección 8 del documento 06, con $105.490.000 de costo directo (cimentación $68.295.000 más estructura $37.195.000) y $53.000.000 en un capítulo indirecto de preliminares—, un AIU de 10/5/5 da $21.098.000, el IVA sobre la utilidad $1.002.155 y el valor total $180.590.155. Si la base del AIU incluyera los indirectos, el AIU sería $31.698.000: $10.600.000 de más, que el cliente estaría pagando por una administración que ya le facturaron en detalle.</w:t>
            </w:r>
          </w:p>
        </w:tc>
      </w:tr>
    </w:tbl>
    <w:p w:rsidR="00AB7BF3" w:rsidRPr="005D381A" w:rsidRDefault="005D381A">
      <w:pPr>
        <w:pStyle w:val="Ttulo1"/>
        <w:pBdr>
          <w:bottom w:val="single" w:sz="10" w:space="6" w:color="13496B"/>
        </w:pBdr>
        <w:spacing w:before="420" w:after="180"/>
        <w:rPr>
          <w:lang w:val="es-CO"/>
        </w:rPr>
      </w:pPr>
      <w:r>
        <w:rPr>
          <w:b/>
          <w:bCs/>
          <w:color w:val="13496B"/>
          <w:sz w:val="30"/>
          <w:szCs w:val="30"/>
          <w:lang w:val="es-CO"/>
        </w:rPr>
        <w:t>12. Catálogo de requisitos funcionales del MVP</w:t>
      </w:r>
    </w:p>
    <w:p w:rsidR="00AB7BF3" w:rsidRPr="005D381A" w:rsidRDefault="005D381A">
      <w:pPr>
        <w:spacing w:after="120" w:line="276" w:lineRule="auto"/>
        <w:jc w:val="both"/>
        <w:rPr>
          <w:lang w:val="es-CO"/>
        </w:rPr>
      </w:pPr>
      <w:r>
        <w:rPr>
          <w:lang w:val="es-CO"/>
        </w:rPr>
        <w:t>Cada requisito referencia el módulo al que pertenece mediante el prefijo RF-&lt;módulo&gt;-&lt;consecutivo&gt;. Solo se incluyen los requisitos que forman parte del MVP. La tercera columna señala los requisitos modificados o añadidos en esta versión.</w:t>
      </w:r>
    </w:p>
    <w:p w:rsidR="00AB7BF3" w:rsidRPr="005D381A" w:rsidRDefault="005D381A">
      <w:pPr>
        <w:pStyle w:val="Ttulo2"/>
        <w:spacing w:before="300" w:after="120"/>
        <w:rPr>
          <w:lang w:val="es-CO"/>
        </w:rPr>
      </w:pPr>
      <w:r>
        <w:rPr>
          <w:b/>
          <w:bCs/>
          <w:color w:val="1F2933"/>
          <w:sz w:val="23"/>
          <w:szCs w:val="23"/>
          <w:lang w:val="es-CO"/>
        </w:rPr>
        <w:t>12.1 Autenticación, registro y acceso (RF-AUT)</w:t>
      </w:r>
    </w:p>
    <w:tbl>
      <w:tblPr>
        <w:tblW w:w="9020" w:type="dxa"/>
        <w:tblBorders>
          <w:top w:val="single" w:sz="2" w:space="0" w:color="D4DAE0"/>
          <w:left w:val="none" w:sz="0" w:space="0" w:color="FFFFFF"/>
          <w:bottom w:val="single" w:sz="2" w:space="0" w:color="D4DAE0"/>
          <w:right w:val="none" w:sz="0" w:space="0" w:color="FFFFFF"/>
          <w:insideH w:val="single" w:sz="2" w:space="0" w:color="E4E8EC"/>
          <w:insideV w:val="none" w:sz="0" w:space="0" w:color="FFFFFF"/>
        </w:tblBorders>
        <w:tblCellMar>
          <w:left w:w="10" w:type="dxa"/>
          <w:right w:w="10" w:type="dxa"/>
        </w:tblCellMar>
        <w:tblLook w:val="04A0" w:firstRow="1" w:lastRow="0" w:firstColumn="1" w:lastColumn="0" w:noHBand="0" w:noVBand="1"/>
      </w:tblPr>
      <w:tblGrid>
        <w:gridCol w:w="1389"/>
        <w:gridCol w:w="7631"/>
      </w:tblGrid>
      <w:tr w:rsidR="00AB7BF3">
        <w:trPr>
          <w:cantSplit/>
          <w:tblHeader/>
        </w:trPr>
        <w:tc>
          <w:tcPr>
            <w:tcW w:w="1250" w:type="dxa"/>
            <w:shd w:val="clear" w:color="auto" w:fill="13496B"/>
            <w:tcMar>
              <w:top w:w="70" w:type="dxa"/>
              <w:left w:w="110" w:type="dxa"/>
              <w:bottom w:w="70" w:type="dxa"/>
              <w:right w:w="110" w:type="dxa"/>
            </w:tcMar>
          </w:tcPr>
          <w:p w:rsidR="00AB7BF3" w:rsidRDefault="005D381A">
            <w:pPr>
              <w:spacing w:before="40" w:after="40"/>
            </w:pPr>
            <w:r>
              <w:rPr>
                <w:b/>
                <w:bCs/>
                <w:color w:val="FFFFFF"/>
                <w:sz w:val="18"/>
                <w:szCs w:val="18"/>
              </w:rPr>
              <w:t>ID</w:t>
            </w:r>
          </w:p>
        </w:tc>
        <w:tc>
          <w:tcPr>
            <w:tcW w:w="6870" w:type="dxa"/>
            <w:shd w:val="clear" w:color="auto" w:fill="13496B"/>
            <w:tcMar>
              <w:top w:w="70" w:type="dxa"/>
              <w:left w:w="110" w:type="dxa"/>
              <w:bottom w:w="70" w:type="dxa"/>
              <w:right w:w="110" w:type="dxa"/>
            </w:tcMar>
          </w:tcPr>
          <w:p w:rsidR="00AB7BF3" w:rsidRDefault="005D381A">
            <w:pPr>
              <w:spacing w:before="40" w:after="40"/>
            </w:pPr>
            <w:r>
              <w:rPr>
                <w:b/>
                <w:bCs/>
                <w:color w:val="FFFFFF"/>
                <w:sz w:val="18"/>
                <w:szCs w:val="18"/>
              </w:rPr>
              <w:t>Requisito</w:t>
            </w:r>
          </w:p>
        </w:tc>
      </w:tr>
      <w:tr w:rsidR="00AB7BF3" w:rsidRPr="008A38B8">
        <w:trPr>
          <w:cantSplit/>
        </w:trPr>
        <w:tc>
          <w:tcPr>
            <w:tcW w:w="1250" w:type="dxa"/>
            <w:shd w:val="clear" w:color="auto" w:fill="auto"/>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RF-AUT-01</w:t>
            </w:r>
          </w:p>
        </w:tc>
        <w:tc>
          <w:tcPr>
            <w:tcW w:w="6870" w:type="dxa"/>
            <w:shd w:val="clear" w:color="auto" w:fill="auto"/>
            <w:tcMar>
              <w:top w:w="70" w:type="dxa"/>
              <w:left w:w="110" w:type="dxa"/>
              <w:bottom w:w="70" w:type="dxa"/>
              <w:right w:w="110" w:type="dxa"/>
            </w:tcMar>
          </w:tcPr>
          <w:p w:rsidR="00AB7BF3" w:rsidRPr="005D381A" w:rsidRDefault="005D381A">
            <w:pPr>
              <w:spacing w:before="40" w:after="40"/>
              <w:rPr>
                <w:lang w:val="es-CO"/>
              </w:rPr>
            </w:pPr>
            <w:r>
              <w:rPr>
                <w:sz w:val="18"/>
                <w:szCs w:val="18"/>
                <w:lang w:val="es-CO"/>
              </w:rPr>
              <w:t>Registro de un nuevo tenant con nombre, correo y contraseña.</w:t>
            </w:r>
          </w:p>
        </w:tc>
      </w:tr>
      <w:tr w:rsidR="00AB7BF3" w:rsidRPr="008A38B8">
        <w:trPr>
          <w:cantSplit/>
        </w:trPr>
        <w:tc>
          <w:tcPr>
            <w:tcW w:w="1250" w:type="dxa"/>
            <w:shd w:val="clear" w:color="auto" w:fill="F7F9FA"/>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RF-AUT-02</w:t>
            </w:r>
          </w:p>
        </w:tc>
        <w:tc>
          <w:tcPr>
            <w:tcW w:w="6870" w:type="dxa"/>
            <w:shd w:val="clear" w:color="auto" w:fill="F7F9FA"/>
            <w:tcMar>
              <w:top w:w="70" w:type="dxa"/>
              <w:left w:w="110" w:type="dxa"/>
              <w:bottom w:w="70" w:type="dxa"/>
              <w:right w:w="110" w:type="dxa"/>
            </w:tcMar>
          </w:tcPr>
          <w:p w:rsidR="00AB7BF3" w:rsidRPr="005D381A" w:rsidRDefault="005D381A">
            <w:pPr>
              <w:spacing w:before="40" w:after="40"/>
              <w:rPr>
                <w:lang w:val="es-CO"/>
              </w:rPr>
            </w:pPr>
            <w:r>
              <w:rPr>
                <w:sz w:val="18"/>
                <w:szCs w:val="18"/>
                <w:lang w:val="es-CO"/>
              </w:rPr>
              <w:t>Captura de datos de empresa: razón social, NIT y logotipo. El NIT es obligatorio: en el plan Personal es el del RUT de la persona natural (D-34).</w:t>
            </w:r>
          </w:p>
        </w:tc>
      </w:tr>
      <w:tr w:rsidR="00AB7BF3" w:rsidRPr="008A38B8">
        <w:trPr>
          <w:cantSplit/>
        </w:trPr>
        <w:tc>
          <w:tcPr>
            <w:tcW w:w="1250" w:type="dxa"/>
            <w:shd w:val="clear" w:color="auto" w:fill="auto"/>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RF-AUT-03</w:t>
            </w:r>
          </w:p>
        </w:tc>
        <w:tc>
          <w:tcPr>
            <w:tcW w:w="6870" w:type="dxa"/>
            <w:shd w:val="clear" w:color="auto" w:fill="auto"/>
            <w:tcMar>
              <w:top w:w="70" w:type="dxa"/>
              <w:left w:w="110" w:type="dxa"/>
              <w:bottom w:w="70" w:type="dxa"/>
              <w:right w:w="110" w:type="dxa"/>
            </w:tcMar>
          </w:tcPr>
          <w:p w:rsidR="00AB7BF3" w:rsidRPr="005D381A" w:rsidRDefault="005D381A">
            <w:pPr>
              <w:spacing w:before="40" w:after="40"/>
              <w:rPr>
                <w:lang w:val="es-CO"/>
              </w:rPr>
            </w:pPr>
            <w:r>
              <w:rPr>
                <w:sz w:val="18"/>
                <w:szCs w:val="18"/>
                <w:lang w:val="es-CO"/>
              </w:rPr>
              <w:t>Selección obligatoria de plan (Personal o Empresarial) al completar el registro.</w:t>
            </w:r>
          </w:p>
        </w:tc>
      </w:tr>
      <w:tr w:rsidR="00AB7BF3" w:rsidRPr="008A38B8">
        <w:trPr>
          <w:cantSplit/>
        </w:trPr>
        <w:tc>
          <w:tcPr>
            <w:tcW w:w="1250" w:type="dxa"/>
            <w:shd w:val="clear" w:color="auto" w:fill="F7F9FA"/>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RF-AUT-04</w:t>
            </w:r>
          </w:p>
        </w:tc>
        <w:tc>
          <w:tcPr>
            <w:tcW w:w="6870" w:type="dxa"/>
            <w:shd w:val="clear" w:color="auto" w:fill="F7F9FA"/>
            <w:tcMar>
              <w:top w:w="70" w:type="dxa"/>
              <w:left w:w="110" w:type="dxa"/>
              <w:bottom w:w="70" w:type="dxa"/>
              <w:right w:w="110" w:type="dxa"/>
            </w:tcMar>
          </w:tcPr>
          <w:p w:rsidR="00AB7BF3" w:rsidRPr="008A38B8" w:rsidRDefault="005D381A">
            <w:pPr>
              <w:spacing w:before="40" w:after="40"/>
              <w:rPr>
                <w:lang w:val="es-CO"/>
              </w:rPr>
            </w:pPr>
            <w:r>
              <w:rPr>
                <w:sz w:val="18"/>
                <w:szCs w:val="18"/>
                <w:lang w:val="es-CO"/>
              </w:rPr>
              <w:t>Login con correo y contraseña, con mensaje de error explícito y opción de reintento. El correo identifica al usuario sin selector de empresa: es único en toda la plataforma y pertenece a una sola empresa. Una misma persona no puede tener cuenta en dos constructoras con el mismo correo.</w:t>
            </w:r>
          </w:p>
        </w:tc>
      </w:tr>
      <w:tr w:rsidR="00AB7BF3" w:rsidRPr="008A38B8">
        <w:trPr>
          <w:cantSplit/>
        </w:trPr>
        <w:tc>
          <w:tcPr>
            <w:tcW w:w="1250" w:type="dxa"/>
            <w:shd w:val="clear" w:color="auto" w:fill="auto"/>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RF-AUT-05</w:t>
            </w:r>
          </w:p>
        </w:tc>
        <w:tc>
          <w:tcPr>
            <w:tcW w:w="6870" w:type="dxa"/>
            <w:shd w:val="clear" w:color="auto" w:fill="auto"/>
            <w:tcMar>
              <w:top w:w="70" w:type="dxa"/>
              <w:left w:w="110" w:type="dxa"/>
              <w:bottom w:w="70" w:type="dxa"/>
              <w:right w:w="110" w:type="dxa"/>
            </w:tcMar>
          </w:tcPr>
          <w:p w:rsidR="00AB7BF3" w:rsidRPr="005D381A" w:rsidRDefault="005D381A">
            <w:pPr>
              <w:spacing w:before="40" w:after="40"/>
              <w:rPr>
                <w:lang w:val="es-CO"/>
              </w:rPr>
            </w:pPr>
            <w:r>
              <w:rPr>
                <w:sz w:val="18"/>
                <w:szCs w:val="18"/>
                <w:lang w:val="es-CO"/>
              </w:rPr>
              <w:t>Redirección dinámica tras validación según rol y plan activo del usuario.</w:t>
            </w:r>
          </w:p>
        </w:tc>
      </w:tr>
      <w:tr w:rsidR="00AB7BF3" w:rsidRPr="008A38B8">
        <w:trPr>
          <w:cantSplit/>
        </w:trPr>
        <w:tc>
          <w:tcPr>
            <w:tcW w:w="1250" w:type="dxa"/>
            <w:shd w:val="clear" w:color="auto" w:fill="F7F9FA"/>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RF-AUT-06</w:t>
            </w:r>
          </w:p>
        </w:tc>
        <w:tc>
          <w:tcPr>
            <w:tcW w:w="6870" w:type="dxa"/>
            <w:shd w:val="clear" w:color="auto" w:fill="F7F9FA"/>
            <w:tcMar>
              <w:top w:w="70" w:type="dxa"/>
              <w:left w:w="110" w:type="dxa"/>
              <w:bottom w:w="70" w:type="dxa"/>
              <w:right w:w="110" w:type="dxa"/>
            </w:tcMar>
          </w:tcPr>
          <w:p w:rsidR="00AB7BF3" w:rsidRPr="005D381A" w:rsidRDefault="005D381A">
            <w:pPr>
              <w:spacing w:before="40" w:after="40"/>
              <w:rPr>
                <w:lang w:val="es-CO"/>
              </w:rPr>
            </w:pPr>
            <w:r>
              <w:rPr>
                <w:sz w:val="18"/>
                <w:szCs w:val="18"/>
                <w:lang w:val="es-CO"/>
              </w:rPr>
              <w:t>Recuperación de contraseña mediante formulario de correo registrado.</w:t>
            </w:r>
          </w:p>
        </w:tc>
      </w:tr>
      <w:tr w:rsidR="00AB7BF3" w:rsidRPr="008A38B8">
        <w:trPr>
          <w:cantSplit/>
        </w:trPr>
        <w:tc>
          <w:tcPr>
            <w:tcW w:w="1250" w:type="dxa"/>
            <w:shd w:val="clear" w:color="auto" w:fill="auto"/>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RF-AUT-07</w:t>
            </w:r>
          </w:p>
        </w:tc>
        <w:tc>
          <w:tcPr>
            <w:tcW w:w="6870" w:type="dxa"/>
            <w:shd w:val="clear" w:color="auto" w:fill="auto"/>
            <w:tcMar>
              <w:top w:w="70" w:type="dxa"/>
              <w:left w:w="110" w:type="dxa"/>
              <w:bottom w:w="70" w:type="dxa"/>
              <w:right w:w="110" w:type="dxa"/>
            </w:tcMar>
          </w:tcPr>
          <w:p w:rsidR="00AB7BF3" w:rsidRPr="005D381A" w:rsidRDefault="005D381A">
            <w:pPr>
              <w:spacing w:before="40" w:after="40"/>
              <w:rPr>
                <w:lang w:val="es-CO"/>
              </w:rPr>
            </w:pPr>
            <w:r>
              <w:rPr>
                <w:sz w:val="18"/>
                <w:szCs w:val="18"/>
                <w:lang w:val="es-CO"/>
              </w:rPr>
              <w:t>Generación de token único con expiración de 30 minutos almacenado con marca de tiempo.</w:t>
            </w:r>
          </w:p>
        </w:tc>
      </w:tr>
      <w:tr w:rsidR="00AB7BF3" w:rsidRPr="008A38B8">
        <w:trPr>
          <w:cantSplit/>
        </w:trPr>
        <w:tc>
          <w:tcPr>
            <w:tcW w:w="1250" w:type="dxa"/>
            <w:shd w:val="clear" w:color="auto" w:fill="F7F9FA"/>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RF-AUT-08</w:t>
            </w:r>
          </w:p>
        </w:tc>
        <w:tc>
          <w:tcPr>
            <w:tcW w:w="6870" w:type="dxa"/>
            <w:shd w:val="clear" w:color="auto" w:fill="F7F9FA"/>
            <w:tcMar>
              <w:top w:w="70" w:type="dxa"/>
              <w:left w:w="110" w:type="dxa"/>
              <w:bottom w:w="70" w:type="dxa"/>
              <w:right w:w="110" w:type="dxa"/>
            </w:tcMar>
          </w:tcPr>
          <w:p w:rsidR="00AB7BF3" w:rsidRPr="005D381A" w:rsidRDefault="005D381A">
            <w:pPr>
              <w:spacing w:before="40" w:after="40"/>
              <w:rPr>
                <w:lang w:val="es-CO"/>
              </w:rPr>
            </w:pPr>
            <w:r>
              <w:rPr>
                <w:sz w:val="18"/>
                <w:szCs w:val="18"/>
                <w:lang w:val="es-CO"/>
              </w:rPr>
              <w:t>Envío automático de correo con enlace único de restablecimiento y aviso de vigencia.</w:t>
            </w:r>
          </w:p>
        </w:tc>
      </w:tr>
      <w:tr w:rsidR="00AB7BF3" w:rsidRPr="008A38B8">
        <w:trPr>
          <w:cantSplit/>
        </w:trPr>
        <w:tc>
          <w:tcPr>
            <w:tcW w:w="1250" w:type="dxa"/>
            <w:shd w:val="clear" w:color="auto" w:fill="auto"/>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RF-AUT-09</w:t>
            </w:r>
          </w:p>
        </w:tc>
        <w:tc>
          <w:tcPr>
            <w:tcW w:w="6870" w:type="dxa"/>
            <w:shd w:val="clear" w:color="auto" w:fill="auto"/>
            <w:tcMar>
              <w:top w:w="70" w:type="dxa"/>
              <w:left w:w="110" w:type="dxa"/>
              <w:bottom w:w="70" w:type="dxa"/>
              <w:right w:w="110" w:type="dxa"/>
            </w:tcMar>
          </w:tcPr>
          <w:p w:rsidR="00AB7BF3" w:rsidRPr="005D381A" w:rsidRDefault="005D381A">
            <w:pPr>
              <w:spacing w:before="40" w:after="40"/>
              <w:rPr>
                <w:lang w:val="es-CO"/>
              </w:rPr>
            </w:pPr>
            <w:r>
              <w:rPr>
                <w:sz w:val="18"/>
                <w:szCs w:val="18"/>
                <w:lang w:val="es-CO"/>
              </w:rPr>
              <w:t>Validación del token al abrir el enlace; si está vencido se ofrece solicitar uno nuevo.</w:t>
            </w:r>
          </w:p>
        </w:tc>
      </w:tr>
      <w:tr w:rsidR="00AB7BF3" w:rsidRPr="008A38B8">
        <w:trPr>
          <w:cantSplit/>
        </w:trPr>
        <w:tc>
          <w:tcPr>
            <w:tcW w:w="1250" w:type="dxa"/>
            <w:shd w:val="clear" w:color="auto" w:fill="F7F9FA"/>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RF-AUT-10</w:t>
            </w:r>
          </w:p>
        </w:tc>
        <w:tc>
          <w:tcPr>
            <w:tcW w:w="6870" w:type="dxa"/>
            <w:shd w:val="clear" w:color="auto" w:fill="F7F9FA"/>
            <w:tcMar>
              <w:top w:w="70" w:type="dxa"/>
              <w:left w:w="110" w:type="dxa"/>
              <w:bottom w:w="70" w:type="dxa"/>
              <w:right w:w="110" w:type="dxa"/>
            </w:tcMar>
          </w:tcPr>
          <w:p w:rsidR="00AB7BF3" w:rsidRPr="005D381A" w:rsidRDefault="005D381A">
            <w:pPr>
              <w:spacing w:before="40" w:after="40"/>
              <w:rPr>
                <w:lang w:val="es-CO"/>
              </w:rPr>
            </w:pPr>
            <w:r>
              <w:rPr>
                <w:sz w:val="18"/>
                <w:szCs w:val="18"/>
                <w:lang w:val="es-CO"/>
              </w:rPr>
              <w:t>Formulario de nueva contraseña con confirmación y mínimo 8 caracteres.</w:t>
            </w:r>
          </w:p>
        </w:tc>
      </w:tr>
      <w:tr w:rsidR="00AB7BF3" w:rsidRPr="008A38B8">
        <w:trPr>
          <w:cantSplit/>
        </w:trPr>
        <w:tc>
          <w:tcPr>
            <w:tcW w:w="1250" w:type="dxa"/>
            <w:shd w:val="clear" w:color="auto" w:fill="auto"/>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RF-AUT-11</w:t>
            </w:r>
          </w:p>
        </w:tc>
        <w:tc>
          <w:tcPr>
            <w:tcW w:w="6870" w:type="dxa"/>
            <w:shd w:val="clear" w:color="auto" w:fill="auto"/>
            <w:tcMar>
              <w:top w:w="70" w:type="dxa"/>
              <w:left w:w="110" w:type="dxa"/>
              <w:bottom w:w="70" w:type="dxa"/>
              <w:right w:w="110" w:type="dxa"/>
            </w:tcMar>
          </w:tcPr>
          <w:p w:rsidR="00AB7BF3" w:rsidRPr="005D381A" w:rsidRDefault="005D381A">
            <w:pPr>
              <w:spacing w:before="40" w:after="40"/>
              <w:rPr>
                <w:lang w:val="es-CO"/>
              </w:rPr>
            </w:pPr>
            <w:r>
              <w:rPr>
                <w:sz w:val="18"/>
                <w:szCs w:val="18"/>
                <w:lang w:val="es-CO"/>
              </w:rPr>
              <w:t>Al guardar la nueva contraseña el token se invalida y se redirige al login.</w:t>
            </w:r>
          </w:p>
        </w:tc>
      </w:tr>
      <w:tr w:rsidR="00AB7BF3" w:rsidRPr="008A38B8">
        <w:trPr>
          <w:cantSplit/>
        </w:trPr>
        <w:tc>
          <w:tcPr>
            <w:tcW w:w="1250" w:type="dxa"/>
            <w:shd w:val="clear" w:color="auto" w:fill="F7F9FA"/>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RF-AUT-12</w:t>
            </w:r>
          </w:p>
        </w:tc>
        <w:tc>
          <w:tcPr>
            <w:tcW w:w="6870" w:type="dxa"/>
            <w:shd w:val="clear" w:color="auto" w:fill="F7F9FA"/>
            <w:tcMar>
              <w:top w:w="70" w:type="dxa"/>
              <w:left w:w="110" w:type="dxa"/>
              <w:bottom w:w="70" w:type="dxa"/>
              <w:right w:w="110" w:type="dxa"/>
            </w:tcMar>
          </w:tcPr>
          <w:p w:rsidR="00AB7BF3" w:rsidRPr="005D381A" w:rsidRDefault="005D381A">
            <w:pPr>
              <w:spacing w:before="40" w:after="40"/>
              <w:rPr>
                <w:lang w:val="es-CO"/>
              </w:rPr>
            </w:pPr>
            <w:r>
              <w:rPr>
                <w:sz w:val="18"/>
                <w:szCs w:val="18"/>
                <w:lang w:val="es-CO"/>
              </w:rPr>
              <w:t>Botón Volver presente en todo nivel de navegación.</w:t>
            </w:r>
          </w:p>
        </w:tc>
      </w:tr>
      <w:tr w:rsidR="00AB7BF3">
        <w:trPr>
          <w:cantSplit/>
        </w:trPr>
        <w:tc>
          <w:tcPr>
            <w:tcW w:w="1250" w:type="dxa"/>
            <w:shd w:val="clear" w:color="auto" w:fill="auto"/>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RF-AUT-13</w:t>
            </w:r>
          </w:p>
        </w:tc>
        <w:tc>
          <w:tcPr>
            <w:tcW w:w="6870" w:type="dxa"/>
            <w:shd w:val="clear" w:color="auto" w:fill="auto"/>
            <w:tcMar>
              <w:top w:w="70" w:type="dxa"/>
              <w:left w:w="110" w:type="dxa"/>
              <w:bottom w:w="70" w:type="dxa"/>
              <w:right w:w="110" w:type="dxa"/>
            </w:tcMar>
          </w:tcPr>
          <w:p w:rsidR="00AB7BF3" w:rsidRPr="005D381A" w:rsidRDefault="005D381A">
            <w:pPr>
              <w:spacing w:before="40" w:after="40"/>
              <w:rPr>
                <w:lang w:val="es-CO"/>
              </w:rPr>
            </w:pPr>
            <w:r>
              <w:rPr>
                <w:sz w:val="18"/>
                <w:szCs w:val="18"/>
                <w:lang w:val="es-CO"/>
              </w:rPr>
              <w:t>Un usuario creado por el administrador nace sin contraseña. El sistema le envía un enlace de activación de un solo uso, vigente 72 horas, y el usuario fija su propia contraseña al abrirlo. El administrador nunca conoce la contraseña de sus usuarios.</w:t>
            </w:r>
          </w:p>
        </w:tc>
      </w:tr>
      <w:tr w:rsidR="00AB7BF3" w:rsidRPr="008A38B8">
        <w:trPr>
          <w:cantSplit/>
        </w:trPr>
        <w:tc>
          <w:tcPr>
            <w:tcW w:w="1250" w:type="dxa"/>
            <w:shd w:val="clear" w:color="auto" w:fill="F7F9FA"/>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RF-AUT-14</w:t>
            </w:r>
          </w:p>
        </w:tc>
        <w:tc>
          <w:tcPr>
            <w:tcW w:w="6870" w:type="dxa"/>
            <w:shd w:val="clear" w:color="auto" w:fill="F7F9FA"/>
            <w:tcMar>
              <w:top w:w="70" w:type="dxa"/>
              <w:left w:w="110" w:type="dxa"/>
              <w:bottom w:w="70" w:type="dxa"/>
              <w:right w:w="110" w:type="dxa"/>
            </w:tcMar>
          </w:tcPr>
          <w:p w:rsidR="00AB7BF3" w:rsidRPr="005D381A" w:rsidRDefault="005D381A">
            <w:pPr>
              <w:spacing w:before="40" w:after="40"/>
              <w:rPr>
                <w:lang w:val="es-CO"/>
              </w:rPr>
            </w:pPr>
            <w:r>
              <w:rPr>
                <w:sz w:val="18"/>
                <w:szCs w:val="18"/>
                <w:lang w:val="es-CO"/>
              </w:rPr>
              <w:t xml:space="preserve">Al iniciar sesión el sistema verifica la vigencia de la suscripción de la empresa. Si la prueba gratuita terminó sin pago, la empresa queda en SOLO LECTURA: el usuario abre Recursos, APU y Presupuestos, los consulta y los exporta, y cualquier acción que escriba se rechaza. Una suscripción pagada y vencida tiene dos días hábiles con todo funcionando; después queda suspendida y el usuario solo ve la pantalla de su suscripción, para pagar. Lo mismo ocurre con una cancelada pasada la fecha pagada (D-74). En los dos casos puede además exportar sus proyectos a PDF y Excel hasta que se eliminen (D-76).</w:t>
            </w:r>
          </w:p>
        </w:tc>
      </w:tr>
      <w:tr w:rsidR="00AB7BF3" w:rsidRPr="008A38B8">
        <w:trPr>
          <w:cantSplit/>
        </w:trPr>
        <w:tc>
          <w:tcPr>
            <w:tcW w:w="1250" w:type="dxa"/>
            <w:shd w:val="clear" w:color="auto" w:fill="auto"/>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lastRenderedPageBreak/>
              <w:t>RF-AUT-15</w:t>
            </w:r>
          </w:p>
        </w:tc>
        <w:tc>
          <w:tcPr>
            <w:tcW w:w="6870" w:type="dxa"/>
            <w:shd w:val="clear" w:color="auto" w:fill="auto"/>
            <w:tcMar>
              <w:top w:w="70" w:type="dxa"/>
              <w:left w:w="110" w:type="dxa"/>
              <w:bottom w:w="70" w:type="dxa"/>
              <w:right w:w="110" w:type="dxa"/>
            </w:tcMar>
          </w:tcPr>
          <w:p w:rsidR="00AB7BF3" w:rsidRPr="005D381A" w:rsidRDefault="005D381A">
            <w:pPr>
              <w:spacing w:before="40" w:after="40"/>
              <w:rPr>
                <w:lang w:val="es-CO"/>
              </w:rPr>
            </w:pPr>
            <w:r>
              <w:rPr>
                <w:sz w:val="18"/>
                <w:szCs w:val="18"/>
                <w:lang w:val="es-CO"/>
              </w:rPr>
              <w:t>La verificación de vigencia se repite en el servidor en cada petición y no solo al iniciar sesión. Vive en la base de datos, dentro de app.fn_exigir_permiso, y no en la capa HTTP: así un endpoint nuevo que se olvide de comprobarla queda cubierto igual. Lo que deja pasar son los permisos cuya acción es VER o EXPORTAR, por una condición sobre el catálogo de permisos y no por una lista de excepciones, de modo que los permisos que agregue la fase 2 del producto caen del lado correcto el día que se crean.</w:t>
            </w:r>
          </w:p>
        </w:tc>
      </w:tr>
      <w:tr w:rsidR="00AB7BF3" w:rsidRPr="008A38B8">
        <w:trPr>
          <w:cantSplit/>
        </w:trPr>
        <w:tc>
          <w:tcPr>
            <w:tcW w:w="1250" w:type="dxa"/>
            <w:shd w:val="clear" w:color="auto" w:fill="auto"/>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RF-AUT-16</w:t>
            </w:r>
          </w:p>
        </w:tc>
        <w:tc>
          <w:tcPr>
            <w:tcW w:w="6870" w:type="dxa"/>
            <w:shd w:val="clear" w:color="auto" w:fill="auto"/>
            <w:tcMar>
              <w:top w:w="70" w:type="dxa"/>
              <w:left w:w="110" w:type="dxa"/>
              <w:bottom w:w="70" w:type="dxa"/>
              <w:right w:w="110" w:type="dxa"/>
            </w:tcMar>
          </w:tcPr>
          <w:p w:rsidR="00AB7BF3" w:rsidRPr="005D381A" w:rsidRDefault="005D381A">
            <w:pPr>
              <w:spacing w:before="40" w:after="40"/>
              <w:rPr>
                <w:lang w:val="es-CO"/>
              </w:rPr>
            </w:pPr>
            <w:r>
              <w:rPr>
                <w:sz w:val="18"/>
                <w:szCs w:val="18"/>
                <w:lang w:val="es-CO"/>
              </w:rPr>
              <w:t>El NIT de una empresa es único en la plataforma. Sin esta regla, registrar la misma empresa varias veces para encadenar períodos de prueba gratuitos es el abuso más barato posible.</w:t>
            </w:r>
          </w:p>
        </w:tc>
      </w:tr>
      <w:tr w:rsidR="00AB7BF3" w:rsidRPr="008A38B8">
        <w:trPr>
          <w:cantSplit/>
        </w:trPr>
        <w:tc>
          <w:tcPr>
            <w:tcW w:w="1250" w:type="dxa"/>
            <w:shd w:val="clear" w:color="auto" w:fill="auto"/>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RF-AUT-17</w:t>
            </w:r>
          </w:p>
        </w:tc>
        <w:tc>
          <w:tcPr>
            <w:tcW w:w="6870" w:type="dxa"/>
            <w:shd w:val="clear" w:color="auto" w:fill="auto"/>
            <w:tcMar>
              <w:top w:w="70" w:type="dxa"/>
              <w:left w:w="110" w:type="dxa"/>
              <w:bottom w:w="70" w:type="dxa"/>
              <w:right w:w="110" w:type="dxa"/>
            </w:tcMar>
          </w:tcPr>
          <w:p w:rsidR="00AB7BF3" w:rsidRPr="005D381A" w:rsidRDefault="005D381A">
            <w:pPr>
              <w:spacing w:before="40" w:after="40"/>
              <w:rPr>
                <w:lang w:val="es-CO"/>
              </w:rPr>
            </w:pPr>
            <w:r>
              <w:rPr>
                <w:sz w:val="18"/>
                <w:szCs w:val="18"/>
                <w:lang w:val="es-CO"/>
              </w:rPr>
              <w:t>Ni la pantalla de recuperación de contraseña ni la de creación de usuarios revelan si un correo ya existe. La respuesta es la misma exista o no la cuenta: «si ese correo está registrado, le enviamos un enlace».</w:t>
            </w:r>
          </w:p>
        </w:tc>
      </w:tr>
      <w:tr w:rsidR="00AB7BF3" w:rsidRPr="008A38B8">
        <w:trPr>
          <w:cantSplit/>
        </w:trPr>
        <w:tc>
          <w:tcPr>
            <w:tcW w:w="1250" w:type="dxa"/>
            <w:shd w:val="clear" w:color="auto" w:fill="auto"/>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RF-AUT-18</w:t>
            </w:r>
          </w:p>
        </w:tc>
        <w:tc>
          <w:tcPr>
            <w:tcW w:w="6870" w:type="dxa"/>
            <w:shd w:val="clear" w:color="auto" w:fill="auto"/>
            <w:tcMar>
              <w:top w:w="70" w:type="dxa"/>
              <w:left w:w="110" w:type="dxa"/>
              <w:bottom w:w="70" w:type="dxa"/>
              <w:right w:w="110" w:type="dxa"/>
            </w:tcMar>
          </w:tcPr>
          <w:p w:rsidR="00AB7BF3" w:rsidRPr="005D381A" w:rsidRDefault="005D381A">
            <w:pPr>
              <w:spacing w:before="40" w:after="40"/>
              <w:rPr>
                <w:lang w:val="es-CO"/>
              </w:rPr>
            </w:pPr>
            <w:r>
              <w:rPr>
                <w:sz w:val="18"/>
                <w:szCs w:val="18"/>
                <w:lang w:val="es-CO"/>
              </w:rPr>
              <w:t>El administrador puede reenviar el enlace de activación a un usuario que no lo haya usado. Emitir uno nuevo invalida el anterior. Un enlace vencido ofrece solicitar otro, igual que en la recuperación de contraseña.</w:t>
            </w:r>
          </w:p>
        </w:tc>
      </w:tr>
    </w:tbl>
    <w:p w:rsidR="00AB7BF3" w:rsidRDefault="005D381A">
      <w:pPr>
        <w:pStyle w:val="Ttulo2"/>
        <w:spacing w:before="300" w:after="120"/>
      </w:pPr>
      <w:r>
        <w:rPr>
          <w:b/>
          <w:bCs/>
          <w:color w:val="1F2933"/>
          <w:sz w:val="23"/>
          <w:szCs w:val="23"/>
        </w:rPr>
        <w:t>12.2 Superadministración (RF-SAD)</w:t>
      </w:r>
    </w:p>
    <w:tbl>
      <w:tblPr>
        <w:tblW w:w="9020" w:type="dxa"/>
        <w:tblBorders>
          <w:top w:val="single" w:sz="2" w:space="0" w:color="D4DAE0"/>
          <w:left w:val="none" w:sz="0" w:space="0" w:color="FFFFFF"/>
          <w:bottom w:val="single" w:sz="2" w:space="0" w:color="D4DAE0"/>
          <w:right w:val="none" w:sz="0" w:space="0" w:color="FFFFFF"/>
          <w:insideH w:val="single" w:sz="2" w:space="0" w:color="E4E8EC"/>
          <w:insideV w:val="none" w:sz="0" w:space="0" w:color="FFFFFF"/>
        </w:tblBorders>
        <w:tblCellMar>
          <w:left w:w="10" w:type="dxa"/>
          <w:right w:w="10" w:type="dxa"/>
        </w:tblCellMar>
        <w:tblLook w:val="04A0" w:firstRow="1" w:lastRow="0" w:firstColumn="1" w:lastColumn="0" w:noHBand="0" w:noVBand="1"/>
      </w:tblPr>
      <w:tblGrid>
        <w:gridCol w:w="1389"/>
        <w:gridCol w:w="7631"/>
      </w:tblGrid>
      <w:tr w:rsidR="00AB7BF3">
        <w:trPr>
          <w:cantSplit/>
          <w:tblHeader/>
        </w:trPr>
        <w:tc>
          <w:tcPr>
            <w:tcW w:w="1250" w:type="dxa"/>
            <w:shd w:val="clear" w:color="auto" w:fill="13496B"/>
            <w:tcMar>
              <w:top w:w="70" w:type="dxa"/>
              <w:left w:w="110" w:type="dxa"/>
              <w:bottom w:w="70" w:type="dxa"/>
              <w:right w:w="110" w:type="dxa"/>
            </w:tcMar>
          </w:tcPr>
          <w:p w:rsidR="00AB7BF3" w:rsidRDefault="005D381A">
            <w:pPr>
              <w:spacing w:before="40" w:after="40"/>
            </w:pPr>
            <w:r>
              <w:rPr>
                <w:b/>
                <w:bCs/>
                <w:color w:val="FFFFFF"/>
                <w:sz w:val="18"/>
                <w:szCs w:val="18"/>
              </w:rPr>
              <w:t>ID</w:t>
            </w:r>
          </w:p>
        </w:tc>
        <w:tc>
          <w:tcPr>
            <w:tcW w:w="6870" w:type="dxa"/>
            <w:shd w:val="clear" w:color="auto" w:fill="13496B"/>
            <w:tcMar>
              <w:top w:w="70" w:type="dxa"/>
              <w:left w:w="110" w:type="dxa"/>
              <w:bottom w:w="70" w:type="dxa"/>
              <w:right w:w="110" w:type="dxa"/>
            </w:tcMar>
          </w:tcPr>
          <w:p w:rsidR="00AB7BF3" w:rsidRDefault="005D381A">
            <w:pPr>
              <w:spacing w:before="40" w:after="40"/>
            </w:pPr>
            <w:r>
              <w:rPr>
                <w:b/>
                <w:bCs/>
                <w:color w:val="FFFFFF"/>
                <w:sz w:val="18"/>
                <w:szCs w:val="18"/>
              </w:rPr>
              <w:t>Requisito</w:t>
            </w:r>
          </w:p>
        </w:tc>
      </w:tr>
      <w:tr w:rsidR="00AB7BF3" w:rsidRPr="008A38B8">
        <w:trPr>
          <w:cantSplit/>
        </w:trPr>
        <w:tc>
          <w:tcPr>
            <w:tcW w:w="1250" w:type="dxa"/>
            <w:shd w:val="clear" w:color="auto" w:fill="auto"/>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RF-SAD-01</w:t>
            </w:r>
          </w:p>
        </w:tc>
        <w:tc>
          <w:tcPr>
            <w:tcW w:w="6870" w:type="dxa"/>
            <w:shd w:val="clear" w:color="auto" w:fill="auto"/>
            <w:tcMar>
              <w:top w:w="70" w:type="dxa"/>
              <w:left w:w="110" w:type="dxa"/>
              <w:bottom w:w="70" w:type="dxa"/>
              <w:right w:w="110" w:type="dxa"/>
            </w:tcMar>
          </w:tcPr>
          <w:p w:rsidR="00AB7BF3" w:rsidRPr="005D381A" w:rsidRDefault="005D381A">
            <w:pPr>
              <w:spacing w:before="40" w:after="40"/>
              <w:rPr>
                <w:lang w:val="es-CO"/>
              </w:rPr>
            </w:pPr>
            <w:r>
              <w:rPr>
                <w:sz w:val="18"/>
                <w:szCs w:val="18"/>
                <w:lang w:val="es-CO"/>
              </w:rPr>
              <w:t>Acceso por URL exclusiva /superadmin, separada del acceso de los tenants.</w:t>
            </w:r>
          </w:p>
        </w:tc>
      </w:tr>
      <w:tr w:rsidR="00AB7BF3" w:rsidRPr="008A38B8">
        <w:trPr>
          <w:cantSplit/>
        </w:trPr>
        <w:tc>
          <w:tcPr>
            <w:tcW w:w="1250" w:type="dxa"/>
            <w:shd w:val="clear" w:color="auto" w:fill="F7F9FA"/>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RF-SAD-02</w:t>
            </w:r>
          </w:p>
        </w:tc>
        <w:tc>
          <w:tcPr>
            <w:tcW w:w="6870" w:type="dxa"/>
            <w:shd w:val="clear" w:color="auto" w:fill="F7F9FA"/>
            <w:tcMar>
              <w:top w:w="70" w:type="dxa"/>
              <w:left w:w="110" w:type="dxa"/>
              <w:bottom w:w="70" w:type="dxa"/>
              <w:right w:w="110" w:type="dxa"/>
            </w:tcMar>
          </w:tcPr>
          <w:p w:rsidR="00AB7BF3" w:rsidRPr="005D381A" w:rsidRDefault="005D381A">
            <w:pPr>
              <w:spacing w:before="40" w:after="40"/>
              <w:rPr>
                <w:lang w:val="es-CO"/>
              </w:rPr>
            </w:pPr>
            <w:r>
              <w:rPr>
                <w:sz w:val="18"/>
                <w:szCs w:val="18"/>
                <w:lang w:val="es-CO"/>
              </w:rPr>
              <w:t>Dashboard global: total de tenants, activos, en prueba, ingresos del mes y proyectos totales.</w:t>
            </w:r>
          </w:p>
        </w:tc>
      </w:tr>
      <w:tr w:rsidR="00AB7BF3" w:rsidRPr="008A38B8">
        <w:trPr>
          <w:cantSplit/>
        </w:trPr>
        <w:tc>
          <w:tcPr>
            <w:tcW w:w="1250" w:type="dxa"/>
            <w:shd w:val="clear" w:color="auto" w:fill="auto"/>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RF-SAD-03</w:t>
            </w:r>
          </w:p>
        </w:tc>
        <w:tc>
          <w:tcPr>
            <w:tcW w:w="6870" w:type="dxa"/>
            <w:shd w:val="clear" w:color="auto" w:fill="auto"/>
            <w:tcMar>
              <w:top w:w="70" w:type="dxa"/>
              <w:left w:w="110" w:type="dxa"/>
              <w:bottom w:w="70" w:type="dxa"/>
              <w:right w:w="110" w:type="dxa"/>
            </w:tcMar>
          </w:tcPr>
          <w:p w:rsidR="00AB7BF3" w:rsidRPr="005D381A" w:rsidRDefault="005D381A">
            <w:pPr>
              <w:spacing w:before="40" w:after="40"/>
              <w:rPr>
                <w:lang w:val="es-CO"/>
              </w:rPr>
            </w:pPr>
            <w:r>
              <w:rPr>
                <w:sz w:val="18"/>
                <w:szCs w:val="18"/>
                <w:lang w:val="es-CO"/>
              </w:rPr>
              <w:t>Listado de tenants con ficha de detalle: nombre, NIT, plan, fecha de registro, proyectos, usuarios y estado.</w:t>
            </w:r>
          </w:p>
        </w:tc>
      </w:tr>
      <w:tr w:rsidR="00AB7BF3" w:rsidRPr="008A38B8">
        <w:trPr>
          <w:cantSplit/>
        </w:trPr>
        <w:tc>
          <w:tcPr>
            <w:tcW w:w="1250" w:type="dxa"/>
            <w:shd w:val="clear" w:color="auto" w:fill="F7F9FA"/>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RF-SAD-04</w:t>
            </w:r>
          </w:p>
        </w:tc>
        <w:tc>
          <w:tcPr>
            <w:tcW w:w="6870" w:type="dxa"/>
            <w:shd w:val="clear" w:color="auto" w:fill="F7F9FA"/>
            <w:tcMar>
              <w:top w:w="70" w:type="dxa"/>
              <w:left w:w="110" w:type="dxa"/>
              <w:bottom w:w="70" w:type="dxa"/>
              <w:right w:w="110" w:type="dxa"/>
            </w:tcMar>
          </w:tcPr>
          <w:p w:rsidR="00AB7BF3" w:rsidRPr="005D381A" w:rsidRDefault="005D381A">
            <w:pPr>
              <w:spacing w:before="40" w:after="40"/>
              <w:rPr>
                <w:lang w:val="es-CO"/>
              </w:rPr>
            </w:pPr>
            <w:r>
              <w:rPr>
                <w:sz w:val="18"/>
                <w:szCs w:val="18"/>
                <w:lang w:val="es-CO"/>
              </w:rPr>
              <w:t>Suspensión de cuenta: bloquea el acceso conservando todos los datos del tenant.</w:t>
            </w:r>
          </w:p>
        </w:tc>
      </w:tr>
      <w:tr w:rsidR="00AB7BF3" w:rsidRPr="008A38B8">
        <w:trPr>
          <w:cantSplit/>
        </w:trPr>
        <w:tc>
          <w:tcPr>
            <w:tcW w:w="1250" w:type="dxa"/>
            <w:shd w:val="clear" w:color="auto" w:fill="auto"/>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RF-SAD-05</w:t>
            </w:r>
          </w:p>
        </w:tc>
        <w:tc>
          <w:tcPr>
            <w:tcW w:w="6870" w:type="dxa"/>
            <w:shd w:val="clear" w:color="auto" w:fill="auto"/>
            <w:tcMar>
              <w:top w:w="70" w:type="dxa"/>
              <w:left w:w="110" w:type="dxa"/>
              <w:bottom w:w="70" w:type="dxa"/>
              <w:right w:w="110" w:type="dxa"/>
            </w:tcMar>
          </w:tcPr>
          <w:p w:rsidR="00AB7BF3" w:rsidRPr="005D381A" w:rsidRDefault="005D381A">
            <w:pPr>
              <w:spacing w:before="40" w:after="40"/>
              <w:rPr>
                <w:lang w:val="es-CO"/>
              </w:rPr>
            </w:pPr>
            <w:r>
              <w:rPr>
                <w:sz w:val="18"/>
                <w:szCs w:val="18"/>
                <w:lang w:val="es-CO"/>
              </w:rPr>
              <w:t>Reactivación de cuenta que restaura el acceso completo sin pérdida de información.</w:t>
            </w:r>
          </w:p>
        </w:tc>
      </w:tr>
      <w:tr w:rsidR="00AB7BF3" w:rsidRPr="008A38B8">
        <w:trPr>
          <w:cantSplit/>
        </w:trPr>
        <w:tc>
          <w:tcPr>
            <w:tcW w:w="1250" w:type="dxa"/>
            <w:shd w:val="clear" w:color="auto" w:fill="F7F9FA"/>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RF-SAD-06</w:t>
            </w:r>
          </w:p>
        </w:tc>
        <w:tc>
          <w:tcPr>
            <w:tcW w:w="6870" w:type="dxa"/>
            <w:shd w:val="clear" w:color="auto" w:fill="F7F9FA"/>
            <w:tcMar>
              <w:top w:w="70" w:type="dxa"/>
              <w:left w:w="110" w:type="dxa"/>
              <w:bottom w:w="70" w:type="dxa"/>
              <w:right w:w="110" w:type="dxa"/>
            </w:tcMar>
          </w:tcPr>
          <w:p w:rsidR="00AB7BF3" w:rsidRPr="005D381A" w:rsidRDefault="005D381A">
            <w:pPr>
              <w:spacing w:before="40" w:after="40"/>
              <w:rPr>
                <w:lang w:val="es-CO"/>
              </w:rPr>
            </w:pPr>
            <w:r>
              <w:rPr>
                <w:sz w:val="18"/>
                <w:szCs w:val="18"/>
                <w:lang w:val="es-CO"/>
              </w:rPr>
              <w:t>Cambio manual de plan (Personal ↔ Empresarial) y ajuste de fecha de vencimiento.</w:t>
            </w:r>
          </w:p>
        </w:tc>
      </w:tr>
      <w:tr w:rsidR="00AB7BF3" w:rsidRPr="008A38B8">
        <w:trPr>
          <w:cantSplit/>
        </w:trPr>
        <w:tc>
          <w:tcPr>
            <w:tcW w:w="1250" w:type="dxa"/>
            <w:shd w:val="clear" w:color="auto" w:fill="auto"/>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 xml:space="preserve">RF-SAD-07</w:t>
            </w:r>
          </w:p>
        </w:tc>
        <w:tc>
          <w:tcPr>
            <w:tcW w:w="6870" w:type="dxa"/>
            <w:shd w:val="clear" w:color="auto" w:fill="auto"/>
            <w:tcMar>
              <w:top w:w="70" w:type="dxa"/>
              <w:left w:w="110" w:type="dxa"/>
              <w:bottom w:w="70" w:type="dxa"/>
              <w:right w:w="110" w:type="dxa"/>
            </w:tcMar>
          </w:tcPr>
          <w:p w:rsidR="00AB7BF3" w:rsidRPr="008A38B8" w:rsidRDefault="005D381A">
            <w:pPr>
              <w:spacing w:before="40" w:after="40"/>
              <w:rPr>
                <w:lang w:val="es-CO"/>
              </w:rPr>
            </w:pPr>
            <w:r>
              <w:rPr>
                <w:sz w:val="18"/>
                <w:szCs w:val="18"/>
                <w:lang w:val="es-CO"/>
              </w:rPr>
              <w:t xml:space="preserve">Gestión de suscripciones. La base guarda tres estados —En prueba, Activa y Cancelada— y de ellos y de las fechas deriva los seis que ven la empresa y el panel: En prueba, Vencida (la prueba terminada, en solo lectura), Activa, Por pagar (dentro de la gracia), Suspendida y Cancelada. Ningún proceso cambia estados: los calcula plataforma.fn_ciclo_suscripcion. Cancelan el Administrador de la empresa o el superadministrador; la prueba que no se paga se cancela sola (D-74, D-76).</w:t>
            </w:r>
          </w:p>
        </w:tc>
      </w:tr>
      <w:tr w:rsidR="00AB7BF3" w:rsidRPr="008A38B8">
        <w:trPr>
          <w:cantSplit/>
        </w:trPr>
        <w:tc>
          <w:tcPr>
            <w:tcW w:w="1250" w:type="dxa"/>
            <w:shd w:val="clear" w:color="auto" w:fill="F7F9FA"/>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RF-SAD-08</w:t>
            </w:r>
          </w:p>
        </w:tc>
        <w:tc>
          <w:tcPr>
            <w:tcW w:w="6870" w:type="dxa"/>
            <w:shd w:val="clear" w:color="auto" w:fill="F7F9FA"/>
            <w:tcMar>
              <w:top w:w="70" w:type="dxa"/>
              <w:left w:w="110" w:type="dxa"/>
              <w:bottom w:w="70" w:type="dxa"/>
              <w:right w:w="110" w:type="dxa"/>
            </w:tcMar>
          </w:tcPr>
          <w:p w:rsidR="00AB7BF3" w:rsidRPr="005D381A" w:rsidRDefault="005D381A">
            <w:pPr>
              <w:spacing w:before="40" w:after="40"/>
              <w:rPr>
                <w:lang w:val="es-CO"/>
              </w:rPr>
            </w:pPr>
            <w:r>
              <w:rPr>
                <w:sz w:val="18"/>
                <w:szCs w:val="18"/>
                <w:lang w:val="es-CO"/>
              </w:rPr>
              <w:t>Historial de pagos por tenant con fecha, monto, método, referencia y descarga de comprobante.</w:t>
            </w:r>
          </w:p>
        </w:tc>
      </w:tr>
      <w:tr w:rsidR="00AB7BF3" w:rsidRPr="008A38B8">
        <w:trPr>
          <w:cantSplit/>
        </w:trPr>
        <w:tc>
          <w:tcPr>
            <w:tcW w:w="1250" w:type="dxa"/>
            <w:shd w:val="clear" w:color="auto" w:fill="auto"/>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RF-SAD-09</w:t>
            </w:r>
          </w:p>
        </w:tc>
        <w:tc>
          <w:tcPr>
            <w:tcW w:w="6870" w:type="dxa"/>
            <w:shd w:val="clear" w:color="auto" w:fill="auto"/>
            <w:tcMar>
              <w:top w:w="70" w:type="dxa"/>
              <w:left w:w="110" w:type="dxa"/>
              <w:bottom w:w="70" w:type="dxa"/>
              <w:right w:w="110" w:type="dxa"/>
            </w:tcMar>
          </w:tcPr>
          <w:p w:rsidR="00AB7BF3" w:rsidRPr="005D381A" w:rsidRDefault="005D381A">
            <w:pPr>
              <w:spacing w:before="40" w:after="40"/>
              <w:rPr>
                <w:lang w:val="es-CO"/>
              </w:rPr>
            </w:pPr>
            <w:r>
              <w:rPr>
                <w:sz w:val="18"/>
                <w:szCs w:val="18"/>
                <w:lang w:val="es-CO"/>
              </w:rPr>
              <w:t>Registro manual de pagos realizados por fuera del sistema (transferencia, PSE, efectivo), con el soporte adjunto —foto o PDF del comprobante— y la fecha hasta la cual queda cubierta la suscripción (D-36).</w:t>
            </w:r>
          </w:p>
        </w:tc>
      </w:tr>
      <w:tr w:rsidR="00AB7BF3" w:rsidRPr="008A38B8">
        <w:trPr>
          <w:cantSplit/>
        </w:trPr>
        <w:tc>
          <w:tcPr>
            <w:tcW w:w="1250" w:type="dxa"/>
            <w:shd w:val="clear" w:color="auto" w:fill="F7F9FA"/>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RF-SAD-10</w:t>
            </w:r>
          </w:p>
        </w:tc>
        <w:tc>
          <w:tcPr>
            <w:tcW w:w="6870" w:type="dxa"/>
            <w:shd w:val="clear" w:color="auto" w:fill="F7F9FA"/>
            <w:tcMar>
              <w:top w:w="70" w:type="dxa"/>
              <w:left w:w="110" w:type="dxa"/>
              <w:bottom w:w="70" w:type="dxa"/>
              <w:right w:w="110" w:type="dxa"/>
            </w:tcMar>
          </w:tcPr>
          <w:p w:rsidR="00AB7BF3" w:rsidRPr="005D381A" w:rsidRDefault="005D381A">
            <w:pPr>
              <w:spacing w:before="40" w:after="40"/>
              <w:rPr>
                <w:lang w:val="es-CO"/>
              </w:rPr>
            </w:pPr>
            <w:r>
              <w:rPr>
                <w:sz w:val="18"/>
                <w:szCs w:val="18"/>
                <w:lang w:val="es-CO"/>
              </w:rPr>
              <w:t>Panel de métricas: tenants activos del mes, nuevos registros, ingresos, cuentas por vencer en 7 días.</w:t>
            </w:r>
          </w:p>
        </w:tc>
      </w:tr>
      <w:tr w:rsidR="00AB7BF3" w:rsidRPr="008A38B8">
        <w:trPr>
          <w:cantSplit/>
        </w:trPr>
        <w:tc>
          <w:tcPr>
            <w:tcW w:w="1250" w:type="dxa"/>
            <w:shd w:val="clear" w:color="auto" w:fill="auto"/>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RF-SAD-11</w:t>
            </w:r>
          </w:p>
        </w:tc>
        <w:tc>
          <w:tcPr>
            <w:tcW w:w="6870" w:type="dxa"/>
            <w:shd w:val="clear" w:color="auto" w:fill="auto"/>
            <w:tcMar>
              <w:top w:w="70" w:type="dxa"/>
              <w:left w:w="110" w:type="dxa"/>
              <w:bottom w:w="70" w:type="dxa"/>
              <w:right w:w="110" w:type="dxa"/>
            </w:tcMar>
          </w:tcPr>
          <w:p w:rsidR="00AB7BF3" w:rsidRPr="005D381A" w:rsidRDefault="005D381A">
            <w:pPr>
              <w:spacing w:before="40" w:after="40"/>
              <w:rPr>
                <w:lang w:val="es-CO"/>
              </w:rPr>
            </w:pPr>
            <w:r>
              <w:rPr>
                <w:sz w:val="18"/>
                <w:szCs w:val="18"/>
                <w:lang w:val="es-CO"/>
              </w:rPr>
              <w:t>Al registrarse una empresa nueva, el sistema crea automáticamente una suscripción en estado Prueba con vencimiento a los días que defina el plan (15 por defecto).</w:t>
            </w:r>
          </w:p>
        </w:tc>
      </w:tr>
      <w:tr w:rsidR="00AB7BF3" w:rsidRPr="008A38B8">
        <w:trPr>
          <w:cantSplit/>
        </w:trPr>
        <w:tc>
          <w:tcPr>
            <w:tcW w:w="1250" w:type="dxa"/>
            <w:shd w:val="clear" w:color="auto" w:fill="F7F9FA"/>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RF-SAD-12</w:t>
            </w:r>
          </w:p>
        </w:tc>
        <w:tc>
          <w:tcPr>
            <w:tcW w:w="6870" w:type="dxa"/>
            <w:shd w:val="clear" w:color="auto" w:fill="F7F9FA"/>
            <w:tcMar>
              <w:top w:w="70" w:type="dxa"/>
              <w:left w:w="110" w:type="dxa"/>
              <w:bottom w:w="70" w:type="dxa"/>
              <w:right w:w="110" w:type="dxa"/>
            </w:tcMar>
          </w:tcPr>
          <w:p w:rsidR="00AB7BF3" w:rsidRPr="005D381A" w:rsidRDefault="005D381A">
            <w:pPr>
              <w:spacing w:before="40" w:after="40"/>
              <w:rPr>
                <w:lang w:val="es-CO"/>
              </w:rPr>
            </w:pPr>
            <w:r>
              <w:rPr>
                <w:sz w:val="18"/>
                <w:szCs w:val="18"/>
                <w:lang w:val="es-CO"/>
              </w:rPr>
              <w:t>El registro de un pago lleva la fecha de vencimiento a la que indique el superadministrador y pasa la suscripción a estado Activa. Si no la indica, el sistema propone max(vencimiento anterior, hoy) + período. Es la única forma de activar una cuenta en el MVP: no hay pasarela de pagos.</w:t>
            </w:r>
          </w:p>
        </w:tc>
      </w:tr>
      <w:tr w:rsidR="00AB7BF3" w:rsidRPr="008A38B8">
        <w:trPr>
          <w:cantSplit/>
        </w:trPr>
        <w:tc>
          <w:tcPr>
            <w:tcW w:w="1250" w:type="dxa"/>
            <w:shd w:val="clear" w:color="auto" w:fill="auto"/>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RF-SAD-13</w:t>
            </w:r>
          </w:p>
        </w:tc>
        <w:tc>
          <w:tcPr>
            <w:tcW w:w="6870" w:type="dxa"/>
            <w:shd w:val="clear" w:color="auto" w:fill="auto"/>
            <w:tcMar>
              <w:top w:w="70" w:type="dxa"/>
              <w:left w:w="110" w:type="dxa"/>
              <w:bottom w:w="70" w:type="dxa"/>
              <w:right w:w="110" w:type="dxa"/>
            </w:tcMar>
          </w:tcPr>
          <w:p w:rsidR="00AB7BF3" w:rsidRPr="005D381A" w:rsidRDefault="005D381A">
            <w:pPr>
              <w:spacing w:before="40" w:after="40"/>
              <w:rPr>
                <w:lang w:val="es-CO"/>
              </w:rPr>
            </w:pPr>
            <w:r>
              <w:rPr>
                <w:sz w:val="18"/>
                <w:szCs w:val="18"/>
                <w:lang w:val="es-CO"/>
              </w:rPr>
              <w:t>Listado de cuentas con prueba vencida sin conversión: tienen 10 días de solo lectura para pagar. Si no pagan, la prueba queda cancelada y un proceso diario elimina sus datos ese mismo día (D-76, 13 de octubre de 2026); el superadministrador también puede eliminarlos desde esa fecha. El mismo proceso elimina las cuentas suspendidas por falta de pago que cumplen 60 días y las canceladas que no se reactivaron en sus 10 días (D-74).</w:t>
            </w:r>
          </w:p>
        </w:tc>
      </w:tr>
      <w:tr w:rsidR="00AB7BF3" w:rsidRPr="008A38B8">
        <w:trPr>
          <w:cantSplit/>
        </w:trPr>
        <w:tc>
          <w:tcPr>
            <w:tcW w:w="1250" w:type="dxa"/>
            <w:shd w:val="clear" w:color="auto" w:fill="auto"/>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RF-SAD-14</w:t>
            </w:r>
          </w:p>
        </w:tc>
        <w:tc>
          <w:tcPr>
            <w:tcW w:w="6870" w:type="dxa"/>
            <w:shd w:val="clear" w:color="auto" w:fill="auto"/>
            <w:tcMar>
              <w:top w:w="70" w:type="dxa"/>
              <w:left w:w="110" w:type="dxa"/>
              <w:bottom w:w="70" w:type="dxa"/>
              <w:right w:w="110" w:type="dxa"/>
            </w:tcMar>
          </w:tcPr>
          <w:p w:rsidR="00AB7BF3" w:rsidRPr="005D381A" w:rsidRDefault="005D381A">
            <w:pPr>
              <w:spacing w:before="40" w:after="40"/>
              <w:rPr>
                <w:lang w:val="es-CO"/>
              </w:rPr>
            </w:pPr>
            <w:r>
              <w:rPr>
                <w:sz w:val="18"/>
                <w:szCs w:val="18"/>
                <w:lang w:val="es-CO"/>
              </w:rPr>
              <w:t>Designar administrador. El superadministrador asigna el rol Administrador a un usuario activo de una empresa, o crea uno nuevo y le envía el enlace de activación, cuando la empresa se quedó sin administrador. Exige justificación escrita que diga cómo se verificó la identidad de quien lo solicita, y deja evento en auditoría.</w:t>
            </w:r>
          </w:p>
        </w:tc>
      </w:tr>
      <w:tr w:rsidR="00AB7BF3" w:rsidRPr="008A38B8">
        <w:trPr>
          <w:cantSplit/>
        </w:trPr>
        <w:tc>
          <w:tcPr>
            <w:tcW w:w="1250" w:type="dxa"/>
            <w:shd w:val="clear" w:color="auto" w:fill="auto"/>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 xml:space="preserve">RF-SAD-15</w:t>
            </w:r>
          </w:p>
        </w:tc>
        <w:tc>
          <w:tcPr>
            <w:tcW w:w="6870" w:type="dxa"/>
            <w:shd w:val="clear" w:color="auto" w:fill="auto"/>
            <w:tcMar>
              <w:top w:w="70" w:type="dxa"/>
              <w:left w:w="110" w:type="dxa"/>
              <w:bottom w:w="70" w:type="dxa"/>
              <w:right w:w="110" w:type="dxa"/>
            </w:tcMar>
          </w:tcPr>
          <w:p w:rsidR="00AB7BF3" w:rsidRPr="005D381A" w:rsidRDefault="005D381A">
            <w:pPr>
              <w:spacing w:before="40" w:after="40"/>
              <w:rPr>
                <w:lang w:val="es-CO"/>
              </w:rPr>
            </w:pPr>
            <w:r>
              <w:rPr>
                <w:sz w:val="18"/>
                <w:szCs w:val="18"/>
                <w:lang w:val="es-CO"/>
              </w:rPr>
              <w:t xml:space="preserve">Eliminar los datos de una empresa. Acción manual, deliberada y con justificación escrita, disponible desde la fecha en que la empresa se puede eliminar. Es el único camino manual; el automático es la purga diaria de RF-SAD-13, que elimina solo los tres casos de D-74 y D-76: suspendida al vencer su plazo, cancelada sin reactivar y prueba sin pagar.</w:t>
            </w:r>
          </w:p>
        </w:tc>
      </w:tr>
      <w:tr w:rsidR="00AB7BF3" w:rsidRPr="008A38B8">
        <w:trPr>
          <w:cantSplit/>
        </w:trPr>
        <w:tc>
          <w:tcPr>
            <w:tcW w:w="1250" w:type="dxa"/>
            <w:shd w:val="clear" w:color="auto" w:fill="auto"/>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 xml:space="preserve">RF-SAD-19</w:t>
            </w:r>
          </w:p>
        </w:tc>
        <w:tc>
          <w:tcPr>
            <w:tcW w:w="6870" w:type="dxa"/>
            <w:shd w:val="clear" w:color="auto" w:fill="auto"/>
            <w:tcMar>
              <w:top w:w="70" w:type="dxa"/>
              <w:left w:w="110" w:type="dxa"/>
              <w:bottom w:w="70" w:type="dxa"/>
              <w:right w:w="110" w:type="dxa"/>
            </w:tcMar>
          </w:tcPr>
          <w:p w:rsidR="00AB7BF3" w:rsidRPr="005D381A" w:rsidRDefault="005D381A">
            <w:pPr>
              <w:spacing w:before="40" w:after="40"/>
              <w:rPr>
                <w:lang w:val="es-CO"/>
              </w:rPr>
            </w:pPr>
            <w:r>
              <w:rPr>
                <w:sz w:val="18"/>
                <w:szCs w:val="18"/>
                <w:lang w:val="es-CO"/>
              </w:rPr>
              <w:t xml:space="preserve">Verificar los pagos que reportan las empresas: ver el comprobante, confirmarlo —marcando que el dinero está en la cuenta— o rechazarlo con un motivo que la empresa lee. Solo la confirmación mueve la suscripción (D-73). RF-SAD-16 a RF-SAD-18, los plazos, están en el documento 07.</w:t>
            </w:r>
          </w:p>
        </w:tc>
      </w:tr>
    </w:tbl>
    <w:p w:rsidR="00AB7BF3" w:rsidRDefault="005D381A">
      <w:pPr>
        <w:pStyle w:val="Ttulo2"/>
        <w:spacing w:before="300" w:after="120"/>
      </w:pPr>
      <w:r>
        <w:rPr>
          <w:b/>
          <w:bCs/>
          <w:color w:val="1F2933"/>
          <w:sz w:val="23"/>
          <w:szCs w:val="23"/>
        </w:rPr>
        <w:t>12.3 Recursos (RF-REC)</w:t>
      </w:r>
    </w:p>
    <w:tbl>
      <w:tblPr>
        <w:tblW w:w="9020" w:type="dxa"/>
        <w:tblBorders>
          <w:top w:val="single" w:sz="2" w:space="0" w:color="D4DAE0"/>
          <w:left w:val="none" w:sz="0" w:space="0" w:color="FFFFFF"/>
          <w:bottom w:val="single" w:sz="2" w:space="0" w:color="D4DAE0"/>
          <w:right w:val="none" w:sz="0" w:space="0" w:color="FFFFFF"/>
          <w:insideH w:val="single" w:sz="2" w:space="0" w:color="E4E8EC"/>
          <w:insideV w:val="none" w:sz="0" w:space="0" w:color="FFFFFF"/>
        </w:tblBorders>
        <w:tblCellMar>
          <w:left w:w="10" w:type="dxa"/>
          <w:right w:w="10" w:type="dxa"/>
        </w:tblCellMar>
        <w:tblLook w:val="04A0" w:firstRow="1" w:lastRow="0" w:firstColumn="1" w:lastColumn="0" w:noHBand="0" w:noVBand="1"/>
      </w:tblPr>
      <w:tblGrid>
        <w:gridCol w:w="1389"/>
        <w:gridCol w:w="7631"/>
      </w:tblGrid>
      <w:tr w:rsidR="00AB7BF3">
        <w:trPr>
          <w:cantSplit/>
          <w:tblHeader/>
        </w:trPr>
        <w:tc>
          <w:tcPr>
            <w:tcW w:w="1250" w:type="dxa"/>
            <w:shd w:val="clear" w:color="auto" w:fill="13496B"/>
            <w:tcMar>
              <w:top w:w="70" w:type="dxa"/>
              <w:left w:w="110" w:type="dxa"/>
              <w:bottom w:w="70" w:type="dxa"/>
              <w:right w:w="110" w:type="dxa"/>
            </w:tcMar>
          </w:tcPr>
          <w:p w:rsidR="00AB7BF3" w:rsidRDefault="005D381A">
            <w:pPr>
              <w:spacing w:before="40" w:after="40"/>
            </w:pPr>
            <w:r>
              <w:rPr>
                <w:b/>
                <w:bCs/>
                <w:color w:val="FFFFFF"/>
                <w:sz w:val="18"/>
                <w:szCs w:val="18"/>
              </w:rPr>
              <w:t>ID</w:t>
            </w:r>
          </w:p>
        </w:tc>
        <w:tc>
          <w:tcPr>
            <w:tcW w:w="6870" w:type="dxa"/>
            <w:shd w:val="clear" w:color="auto" w:fill="13496B"/>
            <w:tcMar>
              <w:top w:w="70" w:type="dxa"/>
              <w:left w:w="110" w:type="dxa"/>
              <w:bottom w:w="70" w:type="dxa"/>
              <w:right w:w="110" w:type="dxa"/>
            </w:tcMar>
          </w:tcPr>
          <w:p w:rsidR="00AB7BF3" w:rsidRDefault="005D381A">
            <w:pPr>
              <w:spacing w:before="40" w:after="40"/>
            </w:pPr>
            <w:r>
              <w:rPr>
                <w:b/>
                <w:bCs/>
                <w:color w:val="FFFFFF"/>
                <w:sz w:val="18"/>
                <w:szCs w:val="18"/>
              </w:rPr>
              <w:t>Requisito</w:t>
            </w:r>
          </w:p>
        </w:tc>
      </w:tr>
      <w:tr w:rsidR="00AB7BF3" w:rsidRPr="008A38B8">
        <w:trPr>
          <w:cantSplit/>
        </w:trPr>
        <w:tc>
          <w:tcPr>
            <w:tcW w:w="1250" w:type="dxa"/>
            <w:shd w:val="clear" w:color="auto" w:fill="auto"/>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RF-REC-01</w:t>
            </w:r>
          </w:p>
        </w:tc>
        <w:tc>
          <w:tcPr>
            <w:tcW w:w="6870" w:type="dxa"/>
            <w:shd w:val="clear" w:color="auto" w:fill="auto"/>
            <w:tcMar>
              <w:top w:w="70" w:type="dxa"/>
              <w:left w:w="110" w:type="dxa"/>
              <w:bottom w:w="70" w:type="dxa"/>
              <w:right w:w="110" w:type="dxa"/>
            </w:tcMar>
          </w:tcPr>
          <w:p w:rsidR="00AB7BF3" w:rsidRPr="005D381A" w:rsidRDefault="005D381A">
            <w:pPr>
              <w:spacing w:before="40" w:after="40"/>
              <w:rPr>
                <w:lang w:val="es-CO"/>
              </w:rPr>
            </w:pPr>
            <w:r>
              <w:rPr>
                <w:sz w:val="18"/>
                <w:szCs w:val="18"/>
                <w:lang w:val="es-CO"/>
              </w:rPr>
              <w:t>Módulo organizado en cuatro pestañas: Materiales, Equipos, Personal y Actividades (todo costo).</w:t>
            </w:r>
          </w:p>
        </w:tc>
      </w:tr>
      <w:tr w:rsidR="00AB7BF3" w:rsidRPr="008A38B8">
        <w:trPr>
          <w:cantSplit/>
        </w:trPr>
        <w:tc>
          <w:tcPr>
            <w:tcW w:w="1250" w:type="dxa"/>
            <w:shd w:val="clear" w:color="auto" w:fill="F7F9FA"/>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RF-REC-02</w:t>
            </w:r>
          </w:p>
        </w:tc>
        <w:tc>
          <w:tcPr>
            <w:tcW w:w="6870" w:type="dxa"/>
            <w:shd w:val="clear" w:color="auto" w:fill="F7F9FA"/>
            <w:tcMar>
              <w:top w:w="70" w:type="dxa"/>
              <w:left w:w="110" w:type="dxa"/>
              <w:bottom w:w="70" w:type="dxa"/>
              <w:right w:w="110" w:type="dxa"/>
            </w:tcMar>
          </w:tcPr>
          <w:p w:rsidR="00AB7BF3" w:rsidRPr="005D381A" w:rsidRDefault="005D381A">
            <w:pPr>
              <w:spacing w:before="40" w:after="40"/>
              <w:rPr>
                <w:lang w:val="es-CO"/>
              </w:rPr>
            </w:pPr>
            <w:r>
              <w:rPr>
                <w:sz w:val="18"/>
                <w:szCs w:val="18"/>
                <w:lang w:val="es-CO"/>
              </w:rPr>
              <w:t>Botón global Crear Nuevo Recurso con acceso rápido por pestaña que preselecciona el tipo.</w:t>
            </w:r>
          </w:p>
        </w:tc>
      </w:tr>
      <w:tr w:rsidR="00AB7BF3" w:rsidRPr="008A38B8">
        <w:trPr>
          <w:cantSplit/>
        </w:trPr>
        <w:tc>
          <w:tcPr>
            <w:tcW w:w="1250" w:type="dxa"/>
            <w:shd w:val="clear" w:color="auto" w:fill="auto"/>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RF-REC-03</w:t>
            </w:r>
          </w:p>
        </w:tc>
        <w:tc>
          <w:tcPr>
            <w:tcW w:w="6870" w:type="dxa"/>
            <w:shd w:val="clear" w:color="auto" w:fill="auto"/>
            <w:tcMar>
              <w:top w:w="70" w:type="dxa"/>
              <w:left w:w="110" w:type="dxa"/>
              <w:bottom w:w="70" w:type="dxa"/>
              <w:right w:w="110" w:type="dxa"/>
            </w:tcMar>
          </w:tcPr>
          <w:p w:rsidR="00AB7BF3" w:rsidRPr="005D381A" w:rsidRDefault="005D381A">
            <w:pPr>
              <w:spacing w:before="40" w:after="40"/>
              <w:rPr>
                <w:lang w:val="es-CO"/>
              </w:rPr>
            </w:pPr>
            <w:r>
              <w:rPr>
                <w:sz w:val="18"/>
                <w:szCs w:val="18"/>
                <w:lang w:val="es-CO"/>
              </w:rPr>
              <w:t>Barra de búsqueda que rompe el filtro por pestañas y devuelve todos los recursos relacionados. La consulta va por app.fn_buscar_recurso y no por un LIKE contra la tabla: bajo el aislamiento por filas, un LIKE directo no usa el índice y lee el catálogo entero (D-47).</w:t>
            </w:r>
          </w:p>
        </w:tc>
      </w:tr>
      <w:tr w:rsidR="00AB7BF3" w:rsidRPr="008A38B8">
        <w:trPr>
          <w:cantSplit/>
        </w:trPr>
        <w:tc>
          <w:tcPr>
            <w:tcW w:w="1250" w:type="dxa"/>
            <w:shd w:val="clear" w:color="auto" w:fill="F7F9FA"/>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RF-REC-04</w:t>
            </w:r>
          </w:p>
        </w:tc>
        <w:tc>
          <w:tcPr>
            <w:tcW w:w="6870" w:type="dxa"/>
            <w:shd w:val="clear" w:color="auto" w:fill="F7F9FA"/>
            <w:tcMar>
              <w:top w:w="70" w:type="dxa"/>
              <w:left w:w="110" w:type="dxa"/>
              <w:bottom w:w="70" w:type="dxa"/>
              <w:right w:w="110" w:type="dxa"/>
            </w:tcMar>
          </w:tcPr>
          <w:p w:rsidR="00AB7BF3" w:rsidRPr="005D381A" w:rsidRDefault="005D381A">
            <w:pPr>
              <w:spacing w:before="40" w:after="40"/>
              <w:rPr>
                <w:lang w:val="es-CO"/>
              </w:rPr>
            </w:pPr>
            <w:r>
              <w:rPr>
                <w:sz w:val="18"/>
                <w:szCs w:val="18"/>
                <w:lang w:val="es-CO"/>
              </w:rPr>
              <w:t>Vista Todos los Recursos con listado unificado de la totalidad de registros.</w:t>
            </w:r>
          </w:p>
        </w:tc>
      </w:tr>
      <w:tr w:rsidR="00AB7BF3" w:rsidRPr="008A38B8">
        <w:trPr>
          <w:cantSplit/>
        </w:trPr>
        <w:tc>
          <w:tcPr>
            <w:tcW w:w="1250" w:type="dxa"/>
            <w:shd w:val="clear" w:color="auto" w:fill="auto"/>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RF-REC-05</w:t>
            </w:r>
          </w:p>
        </w:tc>
        <w:tc>
          <w:tcPr>
            <w:tcW w:w="6870" w:type="dxa"/>
            <w:shd w:val="clear" w:color="auto" w:fill="auto"/>
            <w:tcMar>
              <w:top w:w="70" w:type="dxa"/>
              <w:left w:w="110" w:type="dxa"/>
              <w:bottom w:w="70" w:type="dxa"/>
              <w:right w:w="110" w:type="dxa"/>
            </w:tcMar>
          </w:tcPr>
          <w:p w:rsidR="00AB7BF3" w:rsidRPr="005D381A" w:rsidRDefault="005D381A">
            <w:pPr>
              <w:spacing w:before="40" w:after="40"/>
              <w:rPr>
                <w:lang w:val="es-CO"/>
              </w:rPr>
            </w:pPr>
            <w:r>
              <w:rPr>
                <w:sz w:val="18"/>
                <w:szCs w:val="18"/>
                <w:lang w:val="es-CO"/>
              </w:rPr>
              <w:t>Creación en ventana flotante sin abandonar la pantalla actual.</w:t>
            </w:r>
          </w:p>
        </w:tc>
      </w:tr>
      <w:tr w:rsidR="00AB7BF3" w:rsidRPr="008A38B8">
        <w:trPr>
          <w:cantSplit/>
        </w:trPr>
        <w:tc>
          <w:tcPr>
            <w:tcW w:w="1250" w:type="dxa"/>
            <w:shd w:val="clear" w:color="auto" w:fill="F7F9FA"/>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RF-REC-06</w:t>
            </w:r>
          </w:p>
        </w:tc>
        <w:tc>
          <w:tcPr>
            <w:tcW w:w="6870" w:type="dxa"/>
            <w:shd w:val="clear" w:color="auto" w:fill="F7F9FA"/>
            <w:tcMar>
              <w:top w:w="70" w:type="dxa"/>
              <w:left w:w="110" w:type="dxa"/>
              <w:bottom w:w="70" w:type="dxa"/>
              <w:right w:w="110" w:type="dxa"/>
            </w:tcMar>
          </w:tcPr>
          <w:p w:rsidR="00AB7BF3" w:rsidRPr="005D381A" w:rsidRDefault="005D381A">
            <w:pPr>
              <w:spacing w:before="40" w:after="40"/>
              <w:rPr>
                <w:lang w:val="es-CO"/>
              </w:rPr>
            </w:pPr>
            <w:r>
              <w:rPr>
                <w:sz w:val="18"/>
                <w:szCs w:val="18"/>
                <w:lang w:val="es-CO"/>
              </w:rPr>
              <w:t>Campos obligatorios: nombre, tipo y unidad de medida.</w:t>
            </w:r>
          </w:p>
        </w:tc>
      </w:tr>
      <w:tr w:rsidR="00AB7BF3" w:rsidRPr="008A38B8">
        <w:trPr>
          <w:cantSplit/>
        </w:trPr>
        <w:tc>
          <w:tcPr>
            <w:tcW w:w="1250" w:type="dxa"/>
            <w:shd w:val="clear" w:color="auto" w:fill="auto"/>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RF-REC-07</w:t>
            </w:r>
          </w:p>
        </w:tc>
        <w:tc>
          <w:tcPr>
            <w:tcW w:w="6870" w:type="dxa"/>
            <w:shd w:val="clear" w:color="auto" w:fill="auto"/>
            <w:tcMar>
              <w:top w:w="70" w:type="dxa"/>
              <w:left w:w="110" w:type="dxa"/>
              <w:bottom w:w="70" w:type="dxa"/>
              <w:right w:w="110" w:type="dxa"/>
            </w:tcMar>
          </w:tcPr>
          <w:p w:rsidR="00AB7BF3" w:rsidRPr="005D381A" w:rsidRDefault="005D381A">
            <w:pPr>
              <w:spacing w:before="40" w:after="40"/>
              <w:rPr>
                <w:lang w:val="es-CO"/>
              </w:rPr>
            </w:pPr>
            <w:r>
              <w:rPr>
                <w:sz w:val="18"/>
                <w:szCs w:val="18"/>
                <w:lang w:val="es-CO"/>
              </w:rPr>
              <w:t>Doble vía de precio: Vía A (precio base + IVA%) o Vía B (precio total + IVA%).</w:t>
            </w:r>
          </w:p>
        </w:tc>
      </w:tr>
      <w:tr w:rsidR="00AB7BF3" w:rsidRPr="008A38B8">
        <w:trPr>
          <w:cantSplit/>
        </w:trPr>
        <w:tc>
          <w:tcPr>
            <w:tcW w:w="1250" w:type="dxa"/>
            <w:shd w:val="clear" w:color="auto" w:fill="F7F9FA"/>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RF-REC-08</w:t>
            </w:r>
          </w:p>
        </w:tc>
        <w:tc>
          <w:tcPr>
            <w:tcW w:w="6870" w:type="dxa"/>
            <w:shd w:val="clear" w:color="auto" w:fill="F7F9FA"/>
            <w:tcMar>
              <w:top w:w="70" w:type="dxa"/>
              <w:left w:w="110" w:type="dxa"/>
              <w:bottom w:w="70" w:type="dxa"/>
              <w:right w:w="110" w:type="dxa"/>
            </w:tcMar>
          </w:tcPr>
          <w:p w:rsidR="00AB7BF3" w:rsidRPr="005D381A" w:rsidRDefault="005D381A">
            <w:pPr>
              <w:spacing w:before="40" w:after="40"/>
              <w:rPr>
                <w:lang w:val="es-CO"/>
              </w:rPr>
            </w:pPr>
            <w:r>
              <w:rPr>
                <w:sz w:val="18"/>
                <w:szCs w:val="18"/>
                <w:lang w:val="es-CO"/>
              </w:rPr>
              <w:t>IVA opcional; si se deja vacío el sistema asume 0% y ambos precios coinciden.</w:t>
            </w:r>
          </w:p>
        </w:tc>
      </w:tr>
      <w:tr w:rsidR="00AB7BF3" w:rsidRPr="008A38B8">
        <w:trPr>
          <w:cantSplit/>
        </w:trPr>
        <w:tc>
          <w:tcPr>
            <w:tcW w:w="1250" w:type="dxa"/>
            <w:shd w:val="clear" w:color="auto" w:fill="auto"/>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RF-REC-09</w:t>
            </w:r>
          </w:p>
        </w:tc>
        <w:tc>
          <w:tcPr>
            <w:tcW w:w="6870" w:type="dxa"/>
            <w:shd w:val="clear" w:color="auto" w:fill="auto"/>
            <w:tcMar>
              <w:top w:w="70" w:type="dxa"/>
              <w:left w:w="110" w:type="dxa"/>
              <w:bottom w:w="70" w:type="dxa"/>
              <w:right w:w="110" w:type="dxa"/>
            </w:tcMar>
          </w:tcPr>
          <w:p w:rsidR="00AB7BF3" w:rsidRPr="005D381A" w:rsidRDefault="005D381A">
            <w:pPr>
              <w:spacing w:before="40" w:after="40"/>
              <w:rPr>
                <w:lang w:val="es-CO"/>
              </w:rPr>
            </w:pPr>
            <w:r>
              <w:rPr>
                <w:sz w:val="18"/>
                <w:szCs w:val="18"/>
                <w:lang w:val="es-CO"/>
              </w:rPr>
              <w:t>Cálculo del precio complementario en tiempo real en la interfaz.</w:t>
            </w:r>
          </w:p>
        </w:tc>
      </w:tr>
      <w:tr w:rsidR="00AB7BF3" w:rsidRPr="008A38B8">
        <w:trPr>
          <w:cantSplit/>
        </w:trPr>
        <w:tc>
          <w:tcPr>
            <w:tcW w:w="1250" w:type="dxa"/>
            <w:shd w:val="clear" w:color="auto" w:fill="F7F9FA"/>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RF-REC-10</w:t>
            </w:r>
          </w:p>
        </w:tc>
        <w:tc>
          <w:tcPr>
            <w:tcW w:w="6870" w:type="dxa"/>
            <w:shd w:val="clear" w:color="auto" w:fill="F7F9FA"/>
            <w:tcMar>
              <w:top w:w="70" w:type="dxa"/>
              <w:left w:w="110" w:type="dxa"/>
              <w:bottom w:w="70" w:type="dxa"/>
              <w:right w:w="110" w:type="dxa"/>
            </w:tcMar>
          </w:tcPr>
          <w:p w:rsidR="00AB7BF3" w:rsidRPr="005D381A" w:rsidRDefault="005D381A">
            <w:pPr>
              <w:spacing w:before="40" w:after="40"/>
              <w:rPr>
                <w:lang w:val="es-CO"/>
              </w:rPr>
            </w:pPr>
            <w:r>
              <w:rPr>
                <w:sz w:val="18"/>
                <w:szCs w:val="18"/>
                <w:lang w:val="es-CO"/>
              </w:rPr>
              <w:t>Bloqueo cruzado: al escribir en un precio el otro se calcula y bloquea; al borrar ambos se desbloquean.</w:t>
            </w:r>
          </w:p>
        </w:tc>
      </w:tr>
      <w:tr w:rsidR="00AB7BF3" w:rsidRPr="008A38B8">
        <w:trPr>
          <w:cantSplit/>
        </w:trPr>
        <w:tc>
          <w:tcPr>
            <w:tcW w:w="1250" w:type="dxa"/>
            <w:shd w:val="clear" w:color="auto" w:fill="auto"/>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RF-REC-11</w:t>
            </w:r>
          </w:p>
        </w:tc>
        <w:tc>
          <w:tcPr>
            <w:tcW w:w="6870" w:type="dxa"/>
            <w:shd w:val="clear" w:color="auto" w:fill="auto"/>
            <w:tcMar>
              <w:top w:w="70" w:type="dxa"/>
              <w:left w:w="110" w:type="dxa"/>
              <w:bottom w:w="70" w:type="dxa"/>
              <w:right w:w="110" w:type="dxa"/>
            </w:tcMar>
          </w:tcPr>
          <w:p w:rsidR="00AB7BF3" w:rsidRPr="005D381A" w:rsidRDefault="005D381A">
            <w:pPr>
              <w:spacing w:before="40" w:after="40"/>
              <w:rPr>
                <w:lang w:val="es-CO"/>
              </w:rPr>
            </w:pPr>
            <w:r>
              <w:rPr>
                <w:sz w:val="18"/>
                <w:szCs w:val="18"/>
                <w:lang w:val="es-CO"/>
              </w:rPr>
              <w:t>Código único generado automáticamente por el backend, no modificable. El campo se muestra bloqueado, nunca como entrada del usuario.</w:t>
            </w:r>
          </w:p>
        </w:tc>
      </w:tr>
      <w:tr w:rsidR="00AB7BF3" w:rsidRPr="008A38B8">
        <w:trPr>
          <w:cantSplit/>
        </w:trPr>
        <w:tc>
          <w:tcPr>
            <w:tcW w:w="1250" w:type="dxa"/>
            <w:shd w:val="clear" w:color="auto" w:fill="F7F9FA"/>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RF-REC-12</w:t>
            </w:r>
          </w:p>
        </w:tc>
        <w:tc>
          <w:tcPr>
            <w:tcW w:w="6870" w:type="dxa"/>
            <w:shd w:val="clear" w:color="auto" w:fill="F7F9FA"/>
            <w:tcMar>
              <w:top w:w="70" w:type="dxa"/>
              <w:left w:w="110" w:type="dxa"/>
              <w:bottom w:w="70" w:type="dxa"/>
              <w:right w:w="110" w:type="dxa"/>
            </w:tcMar>
          </w:tcPr>
          <w:p w:rsidR="00AB7BF3" w:rsidRPr="005D381A" w:rsidRDefault="005D381A">
            <w:pPr>
              <w:spacing w:before="40" w:after="40"/>
              <w:rPr>
                <w:lang w:val="es-CO"/>
              </w:rPr>
            </w:pPr>
            <w:r>
              <w:rPr>
                <w:sz w:val="18"/>
                <w:szCs w:val="18"/>
                <w:lang w:val="es-CO"/>
              </w:rPr>
              <w:t>Al editar un recurso en uso, el sistema crea siempre una versión nueva de cada APU afectado y la deja como vigente, de modo que el catálogo refleja el precio actual sin excepción. La pregunta al usuario decide una sola cosa: si los ítems de los presupuestos abiertos se reapuntan a esa versión nueva. Los presupuestos activos y cerrados quedan siempre intactos y nunca entran en la pregunta (D-22).</w:t>
            </w:r>
          </w:p>
        </w:tc>
      </w:tr>
      <w:tr w:rsidR="00AB7BF3" w:rsidRPr="008A38B8">
        <w:trPr>
          <w:cantSplit/>
        </w:trPr>
        <w:tc>
          <w:tcPr>
            <w:tcW w:w="1250" w:type="dxa"/>
            <w:shd w:val="clear" w:color="auto" w:fill="auto"/>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RF-REC-13</w:t>
            </w:r>
          </w:p>
        </w:tc>
        <w:tc>
          <w:tcPr>
            <w:tcW w:w="6870" w:type="dxa"/>
            <w:shd w:val="clear" w:color="auto" w:fill="auto"/>
            <w:tcMar>
              <w:top w:w="70" w:type="dxa"/>
              <w:left w:w="110" w:type="dxa"/>
              <w:bottom w:w="70" w:type="dxa"/>
              <w:right w:w="110" w:type="dxa"/>
            </w:tcMar>
          </w:tcPr>
          <w:p w:rsidR="00AB7BF3" w:rsidRPr="005D381A" w:rsidRDefault="005D381A">
            <w:pPr>
              <w:spacing w:before="40" w:after="40"/>
              <w:rPr>
                <w:lang w:val="es-CO"/>
              </w:rPr>
            </w:pPr>
            <w:r>
              <w:rPr>
                <w:sz w:val="18"/>
                <w:szCs w:val="18"/>
                <w:lang w:val="es-CO"/>
              </w:rPr>
              <w:t>Eliminación permitida únicamente si el recurso no está en uso en ningún APU.</w:t>
            </w:r>
          </w:p>
        </w:tc>
      </w:tr>
      <w:tr w:rsidR="00AB7BF3" w:rsidRPr="008A38B8">
        <w:trPr>
          <w:cantSplit/>
        </w:trPr>
        <w:tc>
          <w:tcPr>
            <w:tcW w:w="1250" w:type="dxa"/>
            <w:shd w:val="clear" w:color="auto" w:fill="F7F9FA"/>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RF-REC-14</w:t>
            </w:r>
          </w:p>
        </w:tc>
        <w:tc>
          <w:tcPr>
            <w:tcW w:w="6870" w:type="dxa"/>
            <w:shd w:val="clear" w:color="auto" w:fill="F7F9FA"/>
            <w:tcMar>
              <w:top w:w="70" w:type="dxa"/>
              <w:left w:w="110" w:type="dxa"/>
              <w:bottom w:w="70" w:type="dxa"/>
              <w:right w:w="110" w:type="dxa"/>
            </w:tcMar>
          </w:tcPr>
          <w:p w:rsidR="00AB7BF3" w:rsidRPr="005D381A" w:rsidRDefault="005D381A">
            <w:pPr>
              <w:spacing w:before="40" w:after="40"/>
              <w:rPr>
                <w:lang w:val="es-CO"/>
              </w:rPr>
            </w:pPr>
            <w:r>
              <w:rPr>
                <w:sz w:val="18"/>
                <w:szCs w:val="18"/>
                <w:lang w:val="es-CO"/>
              </w:rPr>
              <w:t>Filtros de búsqueda por código, nombre, unidad y rango de precios.</w:t>
            </w:r>
          </w:p>
        </w:tc>
      </w:tr>
      <w:tr w:rsidR="00AB7BF3" w:rsidRPr="008A38B8">
        <w:trPr>
          <w:cantSplit/>
        </w:trPr>
        <w:tc>
          <w:tcPr>
            <w:tcW w:w="1250" w:type="dxa"/>
            <w:shd w:val="clear" w:color="auto" w:fill="auto"/>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RF-REC-15</w:t>
            </w:r>
          </w:p>
        </w:tc>
        <w:tc>
          <w:tcPr>
            <w:tcW w:w="6870" w:type="dxa"/>
            <w:shd w:val="clear" w:color="auto" w:fill="auto"/>
            <w:tcMar>
              <w:top w:w="70" w:type="dxa"/>
              <w:left w:w="110" w:type="dxa"/>
              <w:bottom w:w="70" w:type="dxa"/>
              <w:right w:w="110" w:type="dxa"/>
            </w:tcMar>
          </w:tcPr>
          <w:p w:rsidR="00AB7BF3" w:rsidRPr="005D381A" w:rsidRDefault="005D381A">
            <w:pPr>
              <w:spacing w:before="40" w:after="40"/>
              <w:rPr>
                <w:lang w:val="es-CO"/>
              </w:rPr>
            </w:pPr>
            <w:r>
              <w:rPr>
                <w:sz w:val="18"/>
                <w:szCs w:val="18"/>
                <w:lang w:val="es-CO"/>
              </w:rPr>
              <w:t>El precio se registra en la moneda base de la empresa. La interfaz muestra el símbolo correspondiente y no ofrece selector de divisa.</w:t>
            </w:r>
          </w:p>
        </w:tc>
      </w:tr>
      <w:tr w:rsidR="00AB7BF3" w:rsidRPr="008A38B8">
        <w:trPr>
          <w:cantSplit/>
        </w:trPr>
        <w:tc>
          <w:tcPr>
            <w:tcW w:w="1250" w:type="dxa"/>
            <w:shd w:val="clear" w:color="auto" w:fill="auto"/>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 xml:space="preserve">RF-REC-16</w:t>
            </w:r>
          </w:p>
        </w:tc>
        <w:tc>
          <w:tcPr>
            <w:tcW w:w="6870" w:type="dxa"/>
            <w:shd w:val="clear" w:color="auto" w:fill="auto"/>
            <w:tcMar>
              <w:top w:w="70" w:type="dxa"/>
              <w:left w:w="110" w:type="dxa"/>
              <w:bottom w:w="70" w:type="dxa"/>
              <w:right w:w="110" w:type="dxa"/>
            </w:tcMar>
          </w:tcPr>
          <w:p w:rsidR="00AB7BF3" w:rsidRPr="005D381A" w:rsidRDefault="005D381A">
            <w:pPr>
              <w:spacing w:before="40" w:after="40"/>
              <w:rPr>
                <w:lang w:val="es-CO"/>
              </w:rPr>
            </w:pPr>
            <w:r>
              <w:rPr>
                <w:sz w:val="18"/>
                <w:szCs w:val="18"/>
                <w:lang w:val="es-CO"/>
              </w:rPr>
              <w:t xml:space="preserve">Importación de recursos desde Excel: plantilla descargable con los tipos y las unidades de la empresa, todo o nada, y un informe de errores por hoja, fila y columna. Solo crea; nunca edita un recurso existente (decisión del dueño, 6 de octubre de 2026; 02 §5.5).</w:t>
            </w:r>
          </w:p>
        </w:tc>
      </w:tr>
      <w:tr w:rsidR="00AB7BF3" w:rsidRPr="008A38B8">
        <w:trPr>
          <w:cantSplit/>
        </w:trPr>
        <w:tc>
          <w:tcPr>
            <w:tcW w:w="1250" w:type="dxa"/>
            <w:shd w:val="clear" w:color="auto" w:fill="auto"/>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 xml:space="preserve">RF-REC-17</w:t>
            </w:r>
          </w:p>
        </w:tc>
        <w:tc>
          <w:tcPr>
            <w:tcW w:w="6870" w:type="dxa"/>
            <w:shd w:val="clear" w:color="auto" w:fill="auto"/>
            <w:tcMar>
              <w:top w:w="70" w:type="dxa"/>
              <w:left w:w="110" w:type="dxa"/>
              <w:bottom w:w="70" w:type="dxa"/>
              <w:right w:w="110" w:type="dxa"/>
            </w:tcMar>
          </w:tcPr>
          <w:p w:rsidR="00AB7BF3" w:rsidRPr="005D381A" w:rsidRDefault="005D381A">
            <w:pPr>
              <w:spacing w:before="40" w:after="40"/>
              <w:rPr>
                <w:lang w:val="es-CO"/>
              </w:rPr>
            </w:pPr>
            <w:r>
              <w:rPr>
                <w:sz w:val="18"/>
                <w:szCs w:val="18"/>
                <w:lang w:val="es-CO"/>
              </w:rPr>
              <w:t xml:space="preserve">El nombre de un recurso no se repite en la empresa, sin distinguir mayúsculas ni espacios de los bordes, al crear, editar e importar. La base lo garantiza con un índice único (decisión del dueño, 7 de octubre de 2026; D-71).</w:t>
            </w:r>
          </w:p>
        </w:tc>
      </w:tr>
    </w:tbl>
    <w:p w:rsidR="00AB7BF3" w:rsidRPr="005D381A" w:rsidRDefault="005D381A">
      <w:pPr>
        <w:pStyle w:val="Ttulo2"/>
        <w:spacing w:before="300" w:after="120"/>
        <w:rPr>
          <w:lang w:val="es-CO"/>
        </w:rPr>
      </w:pPr>
      <w:r>
        <w:rPr>
          <w:b/>
          <w:bCs/>
          <w:color w:val="1F2933"/>
          <w:sz w:val="23"/>
          <w:szCs w:val="23"/>
          <w:lang w:val="es-CO"/>
        </w:rPr>
        <w:t>12.4 Análisis de Precios Unitarios (RF-APU)</w:t>
      </w:r>
    </w:p>
    <w:tbl>
      <w:tblPr>
        <w:tblW w:w="9020" w:type="dxa"/>
        <w:tblBorders>
          <w:top w:val="single" w:sz="2" w:space="0" w:color="D4DAE0"/>
          <w:left w:val="none" w:sz="0" w:space="0" w:color="FFFFFF"/>
          <w:bottom w:val="single" w:sz="2" w:space="0" w:color="D4DAE0"/>
          <w:right w:val="none" w:sz="0" w:space="0" w:color="FFFFFF"/>
          <w:insideH w:val="single" w:sz="2" w:space="0" w:color="E4E8EC"/>
          <w:insideV w:val="none" w:sz="0" w:space="0" w:color="FFFFFF"/>
        </w:tblBorders>
        <w:tblCellMar>
          <w:left w:w="10" w:type="dxa"/>
          <w:right w:w="10" w:type="dxa"/>
        </w:tblCellMar>
        <w:tblLook w:val="04A0" w:firstRow="1" w:lastRow="0" w:firstColumn="1" w:lastColumn="0" w:noHBand="0" w:noVBand="1"/>
      </w:tblPr>
      <w:tblGrid>
        <w:gridCol w:w="1389"/>
        <w:gridCol w:w="7631"/>
      </w:tblGrid>
      <w:tr w:rsidR="00AB7BF3">
        <w:trPr>
          <w:cantSplit/>
          <w:tblHeader/>
        </w:trPr>
        <w:tc>
          <w:tcPr>
            <w:tcW w:w="1250" w:type="dxa"/>
            <w:shd w:val="clear" w:color="auto" w:fill="13496B"/>
            <w:tcMar>
              <w:top w:w="70" w:type="dxa"/>
              <w:left w:w="110" w:type="dxa"/>
              <w:bottom w:w="70" w:type="dxa"/>
              <w:right w:w="110" w:type="dxa"/>
            </w:tcMar>
          </w:tcPr>
          <w:p w:rsidR="00AB7BF3" w:rsidRDefault="005D381A">
            <w:pPr>
              <w:spacing w:before="40" w:after="40"/>
            </w:pPr>
            <w:r>
              <w:rPr>
                <w:b/>
                <w:bCs/>
                <w:color w:val="FFFFFF"/>
                <w:sz w:val="18"/>
                <w:szCs w:val="18"/>
              </w:rPr>
              <w:t>ID</w:t>
            </w:r>
          </w:p>
        </w:tc>
        <w:tc>
          <w:tcPr>
            <w:tcW w:w="6870" w:type="dxa"/>
            <w:shd w:val="clear" w:color="auto" w:fill="13496B"/>
            <w:tcMar>
              <w:top w:w="70" w:type="dxa"/>
              <w:left w:w="110" w:type="dxa"/>
              <w:bottom w:w="70" w:type="dxa"/>
              <w:right w:w="110" w:type="dxa"/>
            </w:tcMar>
          </w:tcPr>
          <w:p w:rsidR="00AB7BF3" w:rsidRDefault="005D381A">
            <w:pPr>
              <w:spacing w:before="40" w:after="40"/>
            </w:pPr>
            <w:r>
              <w:rPr>
                <w:b/>
                <w:bCs/>
                <w:color w:val="FFFFFF"/>
                <w:sz w:val="18"/>
                <w:szCs w:val="18"/>
              </w:rPr>
              <w:t>Requisito</w:t>
            </w:r>
          </w:p>
        </w:tc>
      </w:tr>
      <w:tr w:rsidR="00AB7BF3" w:rsidRPr="008A38B8">
        <w:trPr>
          <w:cantSplit/>
        </w:trPr>
        <w:tc>
          <w:tcPr>
            <w:tcW w:w="1250" w:type="dxa"/>
            <w:shd w:val="clear" w:color="auto" w:fill="auto"/>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RF-APU-01</w:t>
            </w:r>
          </w:p>
        </w:tc>
        <w:tc>
          <w:tcPr>
            <w:tcW w:w="6870" w:type="dxa"/>
            <w:shd w:val="clear" w:color="auto" w:fill="auto"/>
            <w:tcMar>
              <w:top w:w="70" w:type="dxa"/>
              <w:left w:w="110" w:type="dxa"/>
              <w:bottom w:w="70" w:type="dxa"/>
              <w:right w:w="110" w:type="dxa"/>
            </w:tcMar>
          </w:tcPr>
          <w:p w:rsidR="00AB7BF3" w:rsidRPr="005D381A" w:rsidRDefault="005D381A">
            <w:pPr>
              <w:spacing w:before="40" w:after="40"/>
              <w:rPr>
                <w:lang w:val="es-CO"/>
              </w:rPr>
            </w:pPr>
            <w:r>
              <w:rPr>
                <w:sz w:val="18"/>
                <w:szCs w:val="18"/>
                <w:lang w:val="es-CO"/>
              </w:rPr>
              <w:t>Vista maestra con tabla del inventario completo de APU.</w:t>
            </w:r>
          </w:p>
        </w:tc>
      </w:tr>
      <w:tr w:rsidR="00AB7BF3" w:rsidRPr="008A38B8">
        <w:trPr>
          <w:cantSplit/>
        </w:trPr>
        <w:tc>
          <w:tcPr>
            <w:tcW w:w="1250" w:type="dxa"/>
            <w:shd w:val="clear" w:color="auto" w:fill="F7F9FA"/>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RF-APU-02</w:t>
            </w:r>
          </w:p>
        </w:tc>
        <w:tc>
          <w:tcPr>
            <w:tcW w:w="6870" w:type="dxa"/>
            <w:shd w:val="clear" w:color="auto" w:fill="F7F9FA"/>
            <w:tcMar>
              <w:top w:w="70" w:type="dxa"/>
              <w:left w:w="110" w:type="dxa"/>
              <w:bottom w:w="70" w:type="dxa"/>
              <w:right w:w="110" w:type="dxa"/>
            </w:tcMar>
          </w:tcPr>
          <w:p w:rsidR="00AB7BF3" w:rsidRPr="005D381A" w:rsidRDefault="005D381A">
            <w:pPr>
              <w:spacing w:before="40" w:after="40"/>
              <w:rPr>
                <w:lang w:val="es-CO"/>
              </w:rPr>
            </w:pPr>
            <w:r>
              <w:rPr>
                <w:sz w:val="18"/>
                <w:szCs w:val="18"/>
                <w:lang w:val="es-CO"/>
              </w:rPr>
              <w:t>Búsqueda en tiempo real por nombre o código del APU.</w:t>
            </w:r>
          </w:p>
        </w:tc>
      </w:tr>
      <w:tr w:rsidR="00AB7BF3" w:rsidRPr="008A38B8">
        <w:trPr>
          <w:cantSplit/>
        </w:trPr>
        <w:tc>
          <w:tcPr>
            <w:tcW w:w="1250" w:type="dxa"/>
            <w:shd w:val="clear" w:color="auto" w:fill="auto"/>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RF-APU-03</w:t>
            </w:r>
          </w:p>
        </w:tc>
        <w:tc>
          <w:tcPr>
            <w:tcW w:w="6870" w:type="dxa"/>
            <w:shd w:val="clear" w:color="auto" w:fill="auto"/>
            <w:tcMar>
              <w:top w:w="70" w:type="dxa"/>
              <w:left w:w="110" w:type="dxa"/>
              <w:bottom w:w="70" w:type="dxa"/>
              <w:right w:w="110" w:type="dxa"/>
            </w:tcMar>
          </w:tcPr>
          <w:p w:rsidR="00AB7BF3" w:rsidRPr="005D381A" w:rsidRDefault="005D381A">
            <w:pPr>
              <w:spacing w:before="40" w:after="40"/>
              <w:rPr>
                <w:lang w:val="es-CO"/>
              </w:rPr>
            </w:pPr>
            <w:r>
              <w:rPr>
                <w:sz w:val="18"/>
                <w:szCs w:val="18"/>
                <w:lang w:val="es-CO"/>
              </w:rPr>
              <w:t>Filtro por unidad de medida.</w:t>
            </w:r>
          </w:p>
        </w:tc>
      </w:tr>
      <w:tr w:rsidR="00AB7BF3" w:rsidRPr="008A38B8">
        <w:trPr>
          <w:cantSplit/>
        </w:trPr>
        <w:tc>
          <w:tcPr>
            <w:tcW w:w="1250" w:type="dxa"/>
            <w:shd w:val="clear" w:color="auto" w:fill="F7F9FA"/>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RF-APU-04</w:t>
            </w:r>
          </w:p>
        </w:tc>
        <w:tc>
          <w:tcPr>
            <w:tcW w:w="6870" w:type="dxa"/>
            <w:shd w:val="clear" w:color="auto" w:fill="F7F9FA"/>
            <w:tcMar>
              <w:top w:w="70" w:type="dxa"/>
              <w:left w:w="110" w:type="dxa"/>
              <w:bottom w:w="70" w:type="dxa"/>
              <w:right w:w="110" w:type="dxa"/>
            </w:tcMar>
          </w:tcPr>
          <w:p w:rsidR="00AB7BF3" w:rsidRPr="005D381A" w:rsidRDefault="005D381A">
            <w:pPr>
              <w:spacing w:before="40" w:after="40"/>
              <w:rPr>
                <w:lang w:val="es-CO"/>
              </w:rPr>
            </w:pPr>
            <w:r>
              <w:rPr>
                <w:sz w:val="18"/>
                <w:szCs w:val="18"/>
                <w:lang w:val="es-CO"/>
              </w:rPr>
              <w:t>Botón Crear Nuevo APU en la parte superior de la vista maestra.</w:t>
            </w:r>
          </w:p>
        </w:tc>
      </w:tr>
      <w:tr w:rsidR="00AB7BF3" w:rsidRPr="008A38B8">
        <w:trPr>
          <w:cantSplit/>
        </w:trPr>
        <w:tc>
          <w:tcPr>
            <w:tcW w:w="1250" w:type="dxa"/>
            <w:shd w:val="clear" w:color="auto" w:fill="auto"/>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RF-APU-05</w:t>
            </w:r>
          </w:p>
        </w:tc>
        <w:tc>
          <w:tcPr>
            <w:tcW w:w="6870" w:type="dxa"/>
            <w:shd w:val="clear" w:color="auto" w:fill="auto"/>
            <w:tcMar>
              <w:top w:w="70" w:type="dxa"/>
              <w:left w:w="110" w:type="dxa"/>
              <w:bottom w:w="70" w:type="dxa"/>
              <w:right w:w="110" w:type="dxa"/>
            </w:tcMar>
          </w:tcPr>
          <w:p w:rsidR="00AB7BF3" w:rsidRPr="005D381A" w:rsidRDefault="005D381A">
            <w:pPr>
              <w:spacing w:before="40" w:after="40"/>
              <w:rPr>
                <w:lang w:val="es-CO"/>
              </w:rPr>
            </w:pPr>
            <w:r>
              <w:rPr>
                <w:sz w:val="18"/>
                <w:szCs w:val="18"/>
                <w:lang w:val="es-CO"/>
              </w:rPr>
              <w:t>Formulario modal con nombre y unidad de medida obligatorios.</w:t>
            </w:r>
          </w:p>
        </w:tc>
      </w:tr>
      <w:tr w:rsidR="00AB7BF3" w:rsidRPr="008A38B8">
        <w:trPr>
          <w:cantSplit/>
        </w:trPr>
        <w:tc>
          <w:tcPr>
            <w:tcW w:w="1250" w:type="dxa"/>
            <w:shd w:val="clear" w:color="auto" w:fill="F7F9FA"/>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lastRenderedPageBreak/>
              <w:t>RF-APU-06</w:t>
            </w:r>
          </w:p>
        </w:tc>
        <w:tc>
          <w:tcPr>
            <w:tcW w:w="6870" w:type="dxa"/>
            <w:shd w:val="clear" w:color="auto" w:fill="F7F9FA"/>
            <w:tcMar>
              <w:top w:w="70" w:type="dxa"/>
              <w:left w:w="110" w:type="dxa"/>
              <w:bottom w:w="70" w:type="dxa"/>
              <w:right w:w="110" w:type="dxa"/>
            </w:tcMar>
          </w:tcPr>
          <w:p w:rsidR="00AB7BF3" w:rsidRPr="005D381A" w:rsidRDefault="005D381A">
            <w:pPr>
              <w:spacing w:before="40" w:after="40"/>
              <w:rPr>
                <w:lang w:val="es-CO"/>
              </w:rPr>
            </w:pPr>
            <w:r>
              <w:rPr>
                <w:sz w:val="18"/>
                <w:szCs w:val="18"/>
                <w:lang w:val="es-CO"/>
              </w:rPr>
              <w:t>Vinculación de recursos con cantidad, rendimiento y subtotal automático por línea.</w:t>
            </w:r>
          </w:p>
        </w:tc>
      </w:tr>
      <w:tr w:rsidR="00AB7BF3" w:rsidRPr="008A38B8">
        <w:trPr>
          <w:cantSplit/>
        </w:trPr>
        <w:tc>
          <w:tcPr>
            <w:tcW w:w="1250" w:type="dxa"/>
            <w:shd w:val="clear" w:color="auto" w:fill="auto"/>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RF-APU-07</w:t>
            </w:r>
          </w:p>
        </w:tc>
        <w:tc>
          <w:tcPr>
            <w:tcW w:w="6870" w:type="dxa"/>
            <w:shd w:val="clear" w:color="auto" w:fill="auto"/>
            <w:tcMar>
              <w:top w:w="70" w:type="dxa"/>
              <w:left w:w="110" w:type="dxa"/>
              <w:bottom w:w="70" w:type="dxa"/>
              <w:right w:w="110" w:type="dxa"/>
            </w:tcMar>
          </w:tcPr>
          <w:p w:rsidR="00AB7BF3" w:rsidRPr="005D381A" w:rsidRDefault="005D381A">
            <w:pPr>
              <w:spacing w:before="40" w:after="40"/>
              <w:rPr>
                <w:lang w:val="es-CO"/>
              </w:rPr>
            </w:pPr>
            <w:r>
              <w:rPr>
                <w:sz w:val="18"/>
                <w:szCs w:val="18"/>
                <w:lang w:val="es-CO"/>
              </w:rPr>
              <w:t>Campo de desperdicio (%) disponible únicamente para recursos de tipo Material.</w:t>
            </w:r>
          </w:p>
        </w:tc>
      </w:tr>
      <w:tr w:rsidR="00AB7BF3" w:rsidRPr="008A38B8">
        <w:trPr>
          <w:cantSplit/>
        </w:trPr>
        <w:tc>
          <w:tcPr>
            <w:tcW w:w="1250" w:type="dxa"/>
            <w:shd w:val="clear" w:color="auto" w:fill="F7F9FA"/>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RF-APU-08</w:t>
            </w:r>
          </w:p>
        </w:tc>
        <w:tc>
          <w:tcPr>
            <w:tcW w:w="6870" w:type="dxa"/>
            <w:shd w:val="clear" w:color="auto" w:fill="F7F9FA"/>
            <w:tcMar>
              <w:top w:w="70" w:type="dxa"/>
              <w:left w:w="110" w:type="dxa"/>
              <w:bottom w:w="70" w:type="dxa"/>
              <w:right w:w="110" w:type="dxa"/>
            </w:tcMar>
          </w:tcPr>
          <w:p w:rsidR="00AB7BF3" w:rsidRPr="005D381A" w:rsidRDefault="005D381A">
            <w:pPr>
              <w:spacing w:before="40" w:after="40"/>
              <w:rPr>
                <w:lang w:val="es-CO"/>
              </w:rPr>
            </w:pPr>
            <w:r>
              <w:rPr>
                <w:sz w:val="18"/>
                <w:szCs w:val="18"/>
                <w:lang w:val="es-CO"/>
              </w:rPr>
              <w:t>Subtotal por recurso = Cantidad × Rendimiento × (1 + Desperdicio%) × Precio unitario total del recurso.</w:t>
            </w:r>
          </w:p>
        </w:tc>
      </w:tr>
      <w:tr w:rsidR="00AB7BF3" w:rsidRPr="008A38B8">
        <w:trPr>
          <w:cantSplit/>
        </w:trPr>
        <w:tc>
          <w:tcPr>
            <w:tcW w:w="1250" w:type="dxa"/>
            <w:shd w:val="clear" w:color="auto" w:fill="auto"/>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RF-APU-09</w:t>
            </w:r>
          </w:p>
        </w:tc>
        <w:tc>
          <w:tcPr>
            <w:tcW w:w="6870" w:type="dxa"/>
            <w:shd w:val="clear" w:color="auto" w:fill="auto"/>
            <w:tcMar>
              <w:top w:w="70" w:type="dxa"/>
              <w:left w:w="110" w:type="dxa"/>
              <w:bottom w:w="70" w:type="dxa"/>
              <w:right w:w="110" w:type="dxa"/>
            </w:tcMar>
          </w:tcPr>
          <w:p w:rsidR="00AB7BF3" w:rsidRPr="005D381A" w:rsidRDefault="005D381A">
            <w:pPr>
              <w:spacing w:before="40" w:after="40"/>
              <w:rPr>
                <w:lang w:val="es-CO"/>
              </w:rPr>
            </w:pPr>
            <w:r>
              <w:rPr>
                <w:sz w:val="18"/>
                <w:szCs w:val="18"/>
                <w:lang w:val="es-CO"/>
              </w:rPr>
              <w:t>Creación de recurso al vuelo desde el APU, en ventana secundaria, sin perder el progreso.</w:t>
            </w:r>
          </w:p>
        </w:tc>
      </w:tr>
      <w:tr w:rsidR="00AB7BF3" w:rsidRPr="008A38B8">
        <w:trPr>
          <w:cantSplit/>
        </w:trPr>
        <w:tc>
          <w:tcPr>
            <w:tcW w:w="1250" w:type="dxa"/>
            <w:shd w:val="clear" w:color="auto" w:fill="F7F9FA"/>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RF-APU-10</w:t>
            </w:r>
          </w:p>
        </w:tc>
        <w:tc>
          <w:tcPr>
            <w:tcW w:w="6870" w:type="dxa"/>
            <w:shd w:val="clear" w:color="auto" w:fill="F7F9FA"/>
            <w:tcMar>
              <w:top w:w="70" w:type="dxa"/>
              <w:left w:w="110" w:type="dxa"/>
              <w:bottom w:w="70" w:type="dxa"/>
              <w:right w:w="110" w:type="dxa"/>
            </w:tcMar>
          </w:tcPr>
          <w:p w:rsidR="00AB7BF3" w:rsidRPr="005D381A" w:rsidRDefault="005D381A">
            <w:pPr>
              <w:spacing w:before="40" w:after="40"/>
              <w:rPr>
                <w:lang w:val="es-CO"/>
              </w:rPr>
            </w:pPr>
            <w:r>
              <w:rPr>
                <w:sz w:val="18"/>
                <w:szCs w:val="18"/>
                <w:lang w:val="es-CO"/>
              </w:rPr>
              <w:t>Costo directo del APU calculado en tiempo real sumando todos los subtotales.</w:t>
            </w:r>
          </w:p>
        </w:tc>
      </w:tr>
      <w:tr w:rsidR="00AB7BF3" w:rsidRPr="008A38B8">
        <w:trPr>
          <w:cantSplit/>
        </w:trPr>
        <w:tc>
          <w:tcPr>
            <w:tcW w:w="1250" w:type="dxa"/>
            <w:shd w:val="clear" w:color="auto" w:fill="auto"/>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RF-APU-11</w:t>
            </w:r>
          </w:p>
        </w:tc>
        <w:tc>
          <w:tcPr>
            <w:tcW w:w="6870" w:type="dxa"/>
            <w:shd w:val="clear" w:color="auto" w:fill="auto"/>
            <w:tcMar>
              <w:top w:w="70" w:type="dxa"/>
              <w:left w:w="110" w:type="dxa"/>
              <w:bottom w:w="70" w:type="dxa"/>
              <w:right w:w="110" w:type="dxa"/>
            </w:tcMar>
          </w:tcPr>
          <w:p w:rsidR="00AB7BF3" w:rsidRPr="005D381A" w:rsidRDefault="005D381A">
            <w:pPr>
              <w:spacing w:before="40" w:after="40"/>
              <w:rPr>
                <w:lang w:val="es-CO"/>
              </w:rPr>
            </w:pPr>
            <w:r>
              <w:rPr>
                <w:sz w:val="18"/>
                <w:szCs w:val="18"/>
                <w:lang w:val="es-CO"/>
              </w:rPr>
              <w:t>Código único generado automáticamente por el backend al guardar.</w:t>
            </w:r>
          </w:p>
        </w:tc>
      </w:tr>
      <w:tr w:rsidR="00AB7BF3" w:rsidRPr="008A38B8">
        <w:trPr>
          <w:cantSplit/>
        </w:trPr>
        <w:tc>
          <w:tcPr>
            <w:tcW w:w="1250" w:type="dxa"/>
            <w:shd w:val="clear" w:color="auto" w:fill="F7F9FA"/>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RF-APU-12</w:t>
            </w:r>
          </w:p>
        </w:tc>
        <w:tc>
          <w:tcPr>
            <w:tcW w:w="6870" w:type="dxa"/>
            <w:shd w:val="clear" w:color="auto" w:fill="F7F9FA"/>
            <w:tcMar>
              <w:top w:w="70" w:type="dxa"/>
              <w:left w:w="110" w:type="dxa"/>
              <w:bottom w:w="70" w:type="dxa"/>
              <w:right w:w="110" w:type="dxa"/>
            </w:tcMar>
          </w:tcPr>
          <w:p w:rsidR="00AB7BF3" w:rsidRPr="005D381A" w:rsidRDefault="005D381A">
            <w:pPr>
              <w:spacing w:before="40" w:after="40"/>
              <w:rPr>
                <w:lang w:val="es-CO"/>
              </w:rPr>
            </w:pPr>
            <w:r>
              <w:rPr>
                <w:sz w:val="18"/>
                <w:szCs w:val="18"/>
                <w:lang w:val="es-CO"/>
              </w:rPr>
              <w:t>Edición en ventana flotante con recálculo en tiempo real.</w:t>
            </w:r>
          </w:p>
        </w:tc>
      </w:tr>
      <w:tr w:rsidR="00AB7BF3" w:rsidRPr="008A38B8">
        <w:trPr>
          <w:cantSplit/>
        </w:trPr>
        <w:tc>
          <w:tcPr>
            <w:tcW w:w="1250" w:type="dxa"/>
            <w:shd w:val="clear" w:color="auto" w:fill="auto"/>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RF-APU-13</w:t>
            </w:r>
          </w:p>
        </w:tc>
        <w:tc>
          <w:tcPr>
            <w:tcW w:w="6870" w:type="dxa"/>
            <w:shd w:val="clear" w:color="auto" w:fill="auto"/>
            <w:tcMar>
              <w:top w:w="70" w:type="dxa"/>
              <w:left w:w="110" w:type="dxa"/>
              <w:bottom w:w="70" w:type="dxa"/>
              <w:right w:w="110" w:type="dxa"/>
            </w:tcMar>
          </w:tcPr>
          <w:p w:rsidR="00AB7BF3" w:rsidRPr="005D381A" w:rsidRDefault="005D381A">
            <w:pPr>
              <w:spacing w:before="40" w:after="40"/>
              <w:rPr>
                <w:lang w:val="es-CO"/>
              </w:rPr>
            </w:pPr>
            <w:r>
              <w:rPr>
                <w:sz w:val="18"/>
                <w:szCs w:val="18"/>
                <w:lang w:val="es-CO"/>
              </w:rPr>
              <w:t>Al editar un APU en uso, el sistema verifica en qué presupuestos está vinculado.</w:t>
            </w:r>
          </w:p>
        </w:tc>
      </w:tr>
      <w:tr w:rsidR="00AB7BF3" w:rsidRPr="008A38B8">
        <w:trPr>
          <w:cantSplit/>
        </w:trPr>
        <w:tc>
          <w:tcPr>
            <w:tcW w:w="1250" w:type="dxa"/>
            <w:shd w:val="clear" w:color="auto" w:fill="F7F9FA"/>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RF-APU-14</w:t>
            </w:r>
          </w:p>
        </w:tc>
        <w:tc>
          <w:tcPr>
            <w:tcW w:w="6870" w:type="dxa"/>
            <w:shd w:val="clear" w:color="auto" w:fill="F7F9FA"/>
            <w:tcMar>
              <w:top w:w="70" w:type="dxa"/>
              <w:left w:w="110" w:type="dxa"/>
              <w:bottom w:w="70" w:type="dxa"/>
              <w:right w:w="110" w:type="dxa"/>
            </w:tcMar>
          </w:tcPr>
          <w:p w:rsidR="00AB7BF3" w:rsidRPr="005D381A" w:rsidRDefault="005D381A">
            <w:pPr>
              <w:spacing w:before="40" w:after="40"/>
              <w:rPr>
                <w:lang w:val="es-CO"/>
              </w:rPr>
            </w:pPr>
            <w:r>
              <w:rPr>
                <w:sz w:val="18"/>
                <w:szCs w:val="18"/>
                <w:lang w:val="es-CO"/>
              </w:rPr>
              <w:t>APU en presupuestos activos o cerrados: la modificación no los afecta bajo ninguna circunstancia.</w:t>
            </w:r>
          </w:p>
        </w:tc>
      </w:tr>
      <w:tr w:rsidR="00AB7BF3">
        <w:trPr>
          <w:cantSplit/>
        </w:trPr>
        <w:tc>
          <w:tcPr>
            <w:tcW w:w="1250" w:type="dxa"/>
            <w:shd w:val="clear" w:color="auto" w:fill="auto"/>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RF-APU-15</w:t>
            </w:r>
          </w:p>
        </w:tc>
        <w:tc>
          <w:tcPr>
            <w:tcW w:w="6870" w:type="dxa"/>
            <w:shd w:val="clear" w:color="auto" w:fill="auto"/>
            <w:tcMar>
              <w:top w:w="70" w:type="dxa"/>
              <w:left w:w="110" w:type="dxa"/>
              <w:bottom w:w="70" w:type="dxa"/>
              <w:right w:w="110" w:type="dxa"/>
            </w:tcMar>
          </w:tcPr>
          <w:p w:rsidR="00AB7BF3" w:rsidRDefault="005D381A">
            <w:pPr>
              <w:spacing w:before="40" w:after="40"/>
            </w:pPr>
            <w:r>
              <w:rPr>
                <w:sz w:val="18"/>
                <w:szCs w:val="18"/>
                <w:lang w:val="es-CO"/>
              </w:rPr>
              <w:t xml:space="preserve">APU en presupuestos abiertos: el sistema pregunta si reapunta esos presupuestos a la versión nueva o los deja como están. </w:t>
            </w:r>
            <w:r>
              <w:rPr>
                <w:sz w:val="18"/>
                <w:szCs w:val="18"/>
              </w:rPr>
              <w:t>La versión nueva se crea en ambos casos (D-22).</w:t>
            </w:r>
          </w:p>
        </w:tc>
      </w:tr>
      <w:tr w:rsidR="00AB7BF3" w:rsidRPr="008A38B8">
        <w:trPr>
          <w:cantSplit/>
        </w:trPr>
        <w:tc>
          <w:tcPr>
            <w:tcW w:w="1250" w:type="dxa"/>
            <w:shd w:val="clear" w:color="auto" w:fill="F7F9FA"/>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RF-APU-16</w:t>
            </w:r>
          </w:p>
        </w:tc>
        <w:tc>
          <w:tcPr>
            <w:tcW w:w="6870" w:type="dxa"/>
            <w:shd w:val="clear" w:color="auto" w:fill="F7F9FA"/>
            <w:tcMar>
              <w:top w:w="70" w:type="dxa"/>
              <w:left w:w="110" w:type="dxa"/>
              <w:bottom w:w="70" w:type="dxa"/>
              <w:right w:w="110" w:type="dxa"/>
            </w:tcMar>
          </w:tcPr>
          <w:p w:rsidR="00AB7BF3" w:rsidRPr="005D381A" w:rsidRDefault="005D381A">
            <w:pPr>
              <w:spacing w:before="40" w:after="40"/>
              <w:rPr>
                <w:lang w:val="es-CO"/>
              </w:rPr>
            </w:pPr>
            <w:r>
              <w:rPr>
                <w:sz w:val="18"/>
                <w:szCs w:val="18"/>
                <w:lang w:val="es-CO"/>
              </w:rPr>
              <w:t>Respuesta afirmativa: los ítems de los presupuestos abiertos seleccionados pasan a la versión nueva, se actualiza su precio unitario y su costo total, y se recalculan los totales de esos presupuestos.</w:t>
            </w:r>
          </w:p>
        </w:tc>
      </w:tr>
      <w:tr w:rsidR="00AB7BF3" w:rsidRPr="008A38B8">
        <w:trPr>
          <w:cantSplit/>
        </w:trPr>
        <w:tc>
          <w:tcPr>
            <w:tcW w:w="1250" w:type="dxa"/>
            <w:shd w:val="clear" w:color="auto" w:fill="auto"/>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RF-APU-17</w:t>
            </w:r>
          </w:p>
        </w:tc>
        <w:tc>
          <w:tcPr>
            <w:tcW w:w="6870" w:type="dxa"/>
            <w:shd w:val="clear" w:color="auto" w:fill="auto"/>
            <w:tcMar>
              <w:top w:w="70" w:type="dxa"/>
              <w:left w:w="110" w:type="dxa"/>
              <w:bottom w:w="70" w:type="dxa"/>
              <w:right w:w="110" w:type="dxa"/>
            </w:tcMar>
          </w:tcPr>
          <w:p w:rsidR="00AB7BF3" w:rsidRPr="005D381A" w:rsidRDefault="005D381A">
            <w:pPr>
              <w:spacing w:before="40" w:after="40"/>
              <w:rPr>
                <w:lang w:val="es-CO"/>
              </w:rPr>
            </w:pPr>
            <w:r>
              <w:rPr>
                <w:sz w:val="18"/>
                <w:szCs w:val="18"/>
                <w:lang w:val="es-CO"/>
              </w:rPr>
              <w:t>Respuesta negativa: los presupuestos abiertos quedan exactamente como estaban, apuntando a su versión anterior. Los proyectos que se creen de aquí en adelante toman la versión nueva, porque es la vigente, y la vista maestra del APU muestra siempre el costo de esa versión vigente (D-22).</w:t>
            </w:r>
          </w:p>
        </w:tc>
      </w:tr>
      <w:tr w:rsidR="00AB7BF3" w:rsidRPr="008A38B8">
        <w:trPr>
          <w:cantSplit/>
        </w:trPr>
        <w:tc>
          <w:tcPr>
            <w:tcW w:w="1250" w:type="dxa"/>
            <w:shd w:val="clear" w:color="auto" w:fill="F7F9FA"/>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RF-APU-18</w:t>
            </w:r>
          </w:p>
        </w:tc>
        <w:tc>
          <w:tcPr>
            <w:tcW w:w="6870" w:type="dxa"/>
            <w:shd w:val="clear" w:color="auto" w:fill="F7F9FA"/>
            <w:tcMar>
              <w:top w:w="70" w:type="dxa"/>
              <w:left w:w="110" w:type="dxa"/>
              <w:bottom w:w="70" w:type="dxa"/>
              <w:right w:w="110" w:type="dxa"/>
            </w:tcMar>
          </w:tcPr>
          <w:p w:rsidR="00AB7BF3" w:rsidRPr="005D381A" w:rsidRDefault="005D381A">
            <w:pPr>
              <w:spacing w:before="40" w:after="40"/>
              <w:rPr>
                <w:lang w:val="es-CO"/>
              </w:rPr>
            </w:pPr>
            <w:r>
              <w:rPr>
                <w:sz w:val="18"/>
                <w:szCs w:val="18"/>
                <w:lang w:val="es-CO"/>
              </w:rPr>
              <w:t>La edición conserva siempre el código único original del APU. El código identifica al APU; las versiones guardan su composición.</w:t>
            </w:r>
          </w:p>
        </w:tc>
      </w:tr>
      <w:tr w:rsidR="00AB7BF3" w:rsidRPr="008A38B8">
        <w:trPr>
          <w:cantSplit/>
        </w:trPr>
        <w:tc>
          <w:tcPr>
            <w:tcW w:w="1250" w:type="dxa"/>
            <w:shd w:val="clear" w:color="auto" w:fill="auto"/>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RF-APU-19</w:t>
            </w:r>
          </w:p>
        </w:tc>
        <w:tc>
          <w:tcPr>
            <w:tcW w:w="6870" w:type="dxa"/>
            <w:shd w:val="clear" w:color="auto" w:fill="auto"/>
            <w:tcMar>
              <w:top w:w="70" w:type="dxa"/>
              <w:left w:w="110" w:type="dxa"/>
              <w:bottom w:w="70" w:type="dxa"/>
              <w:right w:w="110" w:type="dxa"/>
            </w:tcMar>
          </w:tcPr>
          <w:p w:rsidR="00AB7BF3" w:rsidRPr="005D381A" w:rsidRDefault="005D381A">
            <w:pPr>
              <w:spacing w:before="40" w:after="40"/>
              <w:rPr>
                <w:lang w:val="es-CO"/>
              </w:rPr>
            </w:pPr>
            <w:r>
              <w:rPr>
                <w:sz w:val="18"/>
                <w:szCs w:val="18"/>
                <w:lang w:val="es-CO"/>
              </w:rPr>
              <w:t>Los campos Cantidad y Rendimiento se precargan en 1 y deben ser mayores que cero.</w:t>
            </w:r>
          </w:p>
        </w:tc>
      </w:tr>
      <w:tr w:rsidR="00AB7BF3" w:rsidRPr="008A38B8">
        <w:trPr>
          <w:cantSplit/>
        </w:trPr>
        <w:tc>
          <w:tcPr>
            <w:tcW w:w="1250" w:type="dxa"/>
            <w:shd w:val="clear" w:color="auto" w:fill="F7F9FA"/>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RF-APU-20</w:t>
            </w:r>
          </w:p>
        </w:tc>
        <w:tc>
          <w:tcPr>
            <w:tcW w:w="6870" w:type="dxa"/>
            <w:shd w:val="clear" w:color="auto" w:fill="F7F9FA"/>
            <w:tcMar>
              <w:top w:w="70" w:type="dxa"/>
              <w:left w:w="110" w:type="dxa"/>
              <w:bottom w:w="70" w:type="dxa"/>
              <w:right w:w="110" w:type="dxa"/>
            </w:tcMar>
          </w:tcPr>
          <w:p w:rsidR="00AB7BF3" w:rsidRPr="005D381A" w:rsidRDefault="005D381A">
            <w:pPr>
              <w:spacing w:before="40" w:after="40"/>
              <w:rPr>
                <w:lang w:val="es-CO"/>
              </w:rPr>
            </w:pPr>
            <w:r>
              <w:rPr>
                <w:sz w:val="18"/>
                <w:szCs w:val="18"/>
                <w:lang w:val="es-CO"/>
              </w:rPr>
              <w:t>La interfaz debe distinguir explícitamente Cantidad (número de unidades del recurso que intervienen) de Rendimiento (consumo de una unidad del recurso por unidad de obra), con texto de ayuda visible en el formulario.</w:t>
            </w:r>
          </w:p>
        </w:tc>
      </w:tr>
      <w:tr w:rsidR="00AB7BF3">
        <w:trPr>
          <w:cantSplit/>
        </w:trPr>
        <w:tc>
          <w:tcPr>
            <w:tcW w:w="1250" w:type="dxa"/>
            <w:shd w:val="clear" w:color="auto" w:fill="auto"/>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RF-APU-21</w:t>
            </w:r>
          </w:p>
        </w:tc>
        <w:tc>
          <w:tcPr>
            <w:tcW w:w="6870" w:type="dxa"/>
            <w:shd w:val="clear" w:color="auto" w:fill="auto"/>
            <w:tcMar>
              <w:top w:w="70" w:type="dxa"/>
              <w:left w:w="110" w:type="dxa"/>
              <w:bottom w:w="70" w:type="dxa"/>
              <w:right w:w="110" w:type="dxa"/>
            </w:tcMar>
          </w:tcPr>
          <w:p w:rsidR="00AB7BF3" w:rsidRDefault="005D381A">
            <w:pPr>
              <w:spacing w:before="40" w:after="40"/>
            </w:pPr>
            <w:r>
              <w:rPr>
                <w:sz w:val="18"/>
                <w:szCs w:val="18"/>
                <w:lang w:val="es-CO"/>
              </w:rPr>
              <w:t xml:space="preserve">Los recursos de tipo Actividad a todo costo se vinculan como cualquier otro recurso, con su precio propio. </w:t>
            </w:r>
            <w:r>
              <w:rPr>
                <w:sz w:val="18"/>
                <w:szCs w:val="18"/>
              </w:rPr>
              <w:t>Un APU no puede contener a otro APU.</w:t>
            </w:r>
          </w:p>
        </w:tc>
      </w:tr>
      <w:tr w:rsidR="00AB7BF3" w:rsidRPr="008A38B8">
        <w:trPr>
          <w:cantSplit/>
        </w:trPr>
        <w:tc>
          <w:tcPr>
            <w:tcW w:w="1250" w:type="dxa"/>
            <w:shd w:val="clear" w:color="auto" w:fill="auto"/>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RF-APU-22</w:t>
            </w:r>
          </w:p>
        </w:tc>
        <w:tc>
          <w:tcPr>
            <w:tcW w:w="6870" w:type="dxa"/>
            <w:shd w:val="clear" w:color="auto" w:fill="auto"/>
            <w:tcMar>
              <w:top w:w="70" w:type="dxa"/>
              <w:left w:w="110" w:type="dxa"/>
              <w:bottom w:w="70" w:type="dxa"/>
              <w:right w:w="110" w:type="dxa"/>
            </w:tcMar>
          </w:tcPr>
          <w:p w:rsidR="00AB7BF3" w:rsidRPr="008A38B8" w:rsidRDefault="005D381A">
            <w:pPr>
              <w:spacing w:before="40" w:after="40"/>
              <w:rPr>
                <w:lang w:val="es-CO"/>
              </w:rPr>
            </w:pPr>
            <w:r>
              <w:rPr>
                <w:sz w:val="18"/>
                <w:szCs w:val="18"/>
                <w:lang w:val="es-CO"/>
              </w:rPr>
              <w:t>No se puede guardar una versión de APU sin al menos una línea de recurso, y su costo directo debe coincidir con la suma de los subtotales de sus líneas. Lo comprueba la base de datos al confirmar la transacción, no solo la interfaz.</w:t>
            </w:r>
          </w:p>
        </w:tc>
      </w:tr>
      <w:tr w:rsidR="00AB7BF3" w:rsidRPr="008A38B8">
        <w:trPr>
          <w:cantSplit/>
        </w:trPr>
        <w:tc>
          <w:tcPr>
            <w:tcW w:w="1250" w:type="dxa"/>
            <w:shd w:val="clear" w:color="auto" w:fill="auto"/>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 xml:space="preserve">RF-APU-23</w:t>
            </w:r>
          </w:p>
        </w:tc>
        <w:tc>
          <w:tcPr>
            <w:tcW w:w="6870" w:type="dxa"/>
            <w:shd w:val="clear" w:color="auto" w:fill="auto"/>
            <w:tcMar>
              <w:top w:w="70" w:type="dxa"/>
              <w:left w:w="110" w:type="dxa"/>
              <w:bottom w:w="70" w:type="dxa"/>
              <w:right w:w="110" w:type="dxa"/>
            </w:tcMar>
          </w:tcPr>
          <w:p w:rsidR="00AB7BF3" w:rsidRPr="008A38B8" w:rsidRDefault="005D381A">
            <w:pPr>
              <w:spacing w:before="40" w:after="40"/>
              <w:rPr>
                <w:lang w:val="es-CO"/>
              </w:rPr>
            </w:pPr>
            <w:r>
              <w:rPr>
                <w:sz w:val="18"/>
                <w:szCs w:val="18"/>
                <w:lang w:val="es-CO"/>
              </w:rPr>
              <w:t xml:space="preserve">Importación de APU desde Excel con la misma regla que RF-REC-16: una hoja de APU, una de composición con el código de cada recurso y una de consulta con el catálogo vigente. Los recursos tienen que existir antes (02 §6.6).</w:t>
            </w:r>
          </w:p>
        </w:tc>
      </w:tr>
      <w:tr w:rsidR="00AB7BF3" w:rsidRPr="008A38B8">
        <w:trPr>
          <w:cantSplit/>
        </w:trPr>
        <w:tc>
          <w:tcPr>
            <w:tcW w:w="1250" w:type="dxa"/>
            <w:shd w:val="clear" w:color="auto" w:fill="auto"/>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 xml:space="preserve">RF-APU-24</w:t>
            </w:r>
          </w:p>
        </w:tc>
        <w:tc>
          <w:tcPr>
            <w:tcW w:w="6870" w:type="dxa"/>
            <w:shd w:val="clear" w:color="auto" w:fill="auto"/>
            <w:tcMar>
              <w:top w:w="70" w:type="dxa"/>
              <w:left w:w="110" w:type="dxa"/>
              <w:bottom w:w="70" w:type="dxa"/>
              <w:right w:w="110" w:type="dxa"/>
            </w:tcMar>
          </w:tcPr>
          <w:p w:rsidR="00AB7BF3" w:rsidRPr="008A38B8" w:rsidRDefault="005D381A">
            <w:pPr>
              <w:spacing w:before="40" w:after="40"/>
              <w:rPr>
                <w:lang w:val="es-CO"/>
              </w:rPr>
            </w:pPr>
            <w:r>
              <w:rPr>
                <w:sz w:val="18"/>
                <w:szCs w:val="18"/>
                <w:lang w:val="es-CO"/>
              </w:rPr>
              <w:t xml:space="preserve">El nombre de un APU no se repite en la empresa, con la misma regla que RF-REC-17 (decisión del dueño, 8 de octubre de 2026; D-71).</w:t>
            </w:r>
          </w:p>
        </w:tc>
      </w:tr>
    </w:tbl>
    <w:p w:rsidR="00AB7BF3" w:rsidRPr="005D381A" w:rsidRDefault="005D381A">
      <w:pPr>
        <w:pStyle w:val="Ttulo2"/>
        <w:spacing w:before="300" w:after="120"/>
        <w:rPr>
          <w:lang w:val="es-CO"/>
        </w:rPr>
      </w:pPr>
      <w:r>
        <w:rPr>
          <w:b/>
          <w:bCs/>
          <w:color w:val="1F2933"/>
          <w:sz w:val="23"/>
          <w:szCs w:val="23"/>
          <w:lang w:val="es-CO"/>
        </w:rPr>
        <w:t>12.5 Presupuestos y proyectos (RF-PRE)</w:t>
      </w:r>
    </w:p>
    <w:tbl>
      <w:tblPr>
        <w:tblW w:w="9020" w:type="dxa"/>
        <w:tblBorders>
          <w:top w:val="single" w:sz="2" w:space="0" w:color="D4DAE0"/>
          <w:left w:val="none" w:sz="0" w:space="0" w:color="FFFFFF"/>
          <w:bottom w:val="single" w:sz="2" w:space="0" w:color="D4DAE0"/>
          <w:right w:val="none" w:sz="0" w:space="0" w:color="FFFFFF"/>
          <w:insideH w:val="single" w:sz="2" w:space="0" w:color="E4E8EC"/>
          <w:insideV w:val="none" w:sz="0" w:space="0" w:color="FFFFFF"/>
        </w:tblBorders>
        <w:tblCellMar>
          <w:left w:w="10" w:type="dxa"/>
          <w:right w:w="10" w:type="dxa"/>
        </w:tblCellMar>
        <w:tblLook w:val="04A0" w:firstRow="1" w:lastRow="0" w:firstColumn="1" w:lastColumn="0" w:noHBand="0" w:noVBand="1"/>
      </w:tblPr>
      <w:tblGrid>
        <w:gridCol w:w="1389"/>
        <w:gridCol w:w="7631"/>
      </w:tblGrid>
      <w:tr w:rsidR="00AB7BF3">
        <w:trPr>
          <w:cantSplit/>
          <w:tblHeader/>
        </w:trPr>
        <w:tc>
          <w:tcPr>
            <w:tcW w:w="1250" w:type="dxa"/>
            <w:shd w:val="clear" w:color="auto" w:fill="13496B"/>
            <w:tcMar>
              <w:top w:w="70" w:type="dxa"/>
              <w:left w:w="110" w:type="dxa"/>
              <w:bottom w:w="70" w:type="dxa"/>
              <w:right w:w="110" w:type="dxa"/>
            </w:tcMar>
          </w:tcPr>
          <w:p w:rsidR="00AB7BF3" w:rsidRDefault="005D381A">
            <w:pPr>
              <w:spacing w:before="40" w:after="40"/>
            </w:pPr>
            <w:r>
              <w:rPr>
                <w:b/>
                <w:bCs/>
                <w:color w:val="FFFFFF"/>
                <w:sz w:val="18"/>
                <w:szCs w:val="18"/>
              </w:rPr>
              <w:t>ID</w:t>
            </w:r>
          </w:p>
        </w:tc>
        <w:tc>
          <w:tcPr>
            <w:tcW w:w="6870" w:type="dxa"/>
            <w:shd w:val="clear" w:color="auto" w:fill="13496B"/>
            <w:tcMar>
              <w:top w:w="70" w:type="dxa"/>
              <w:left w:w="110" w:type="dxa"/>
              <w:bottom w:w="70" w:type="dxa"/>
              <w:right w:w="110" w:type="dxa"/>
            </w:tcMar>
          </w:tcPr>
          <w:p w:rsidR="00AB7BF3" w:rsidRDefault="005D381A">
            <w:pPr>
              <w:spacing w:before="40" w:after="40"/>
            </w:pPr>
            <w:r>
              <w:rPr>
                <w:b/>
                <w:bCs/>
                <w:color w:val="FFFFFF"/>
                <w:sz w:val="18"/>
                <w:szCs w:val="18"/>
              </w:rPr>
              <w:t>Requisito</w:t>
            </w:r>
          </w:p>
        </w:tc>
      </w:tr>
      <w:tr w:rsidR="00AB7BF3" w:rsidRPr="008A38B8">
        <w:trPr>
          <w:cantSplit/>
        </w:trPr>
        <w:tc>
          <w:tcPr>
            <w:tcW w:w="1250" w:type="dxa"/>
            <w:shd w:val="clear" w:color="auto" w:fill="auto"/>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RF-PRE-01</w:t>
            </w:r>
          </w:p>
        </w:tc>
        <w:tc>
          <w:tcPr>
            <w:tcW w:w="6870" w:type="dxa"/>
            <w:shd w:val="clear" w:color="auto" w:fill="auto"/>
            <w:tcMar>
              <w:top w:w="70" w:type="dxa"/>
              <w:left w:w="110" w:type="dxa"/>
              <w:bottom w:w="70" w:type="dxa"/>
              <w:right w:w="110" w:type="dxa"/>
            </w:tcMar>
          </w:tcPr>
          <w:p w:rsidR="00AB7BF3" w:rsidRPr="005D381A" w:rsidRDefault="005D381A">
            <w:pPr>
              <w:spacing w:before="40" w:after="40"/>
              <w:rPr>
                <w:lang w:val="es-CO"/>
              </w:rPr>
            </w:pPr>
            <w:r>
              <w:rPr>
                <w:sz w:val="18"/>
                <w:szCs w:val="18"/>
                <w:lang w:val="es-CO"/>
              </w:rPr>
              <w:t>Vista maestra con código, nombre, ubicación, moneda, estado, última modificación y valor total.</w:t>
            </w:r>
          </w:p>
        </w:tc>
      </w:tr>
      <w:tr w:rsidR="00AB7BF3" w:rsidRPr="008A38B8">
        <w:trPr>
          <w:cantSplit/>
        </w:trPr>
        <w:tc>
          <w:tcPr>
            <w:tcW w:w="1250" w:type="dxa"/>
            <w:shd w:val="clear" w:color="auto" w:fill="F7F9FA"/>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RF-PRE-02</w:t>
            </w:r>
          </w:p>
        </w:tc>
        <w:tc>
          <w:tcPr>
            <w:tcW w:w="6870" w:type="dxa"/>
            <w:shd w:val="clear" w:color="auto" w:fill="F7F9FA"/>
            <w:tcMar>
              <w:top w:w="70" w:type="dxa"/>
              <w:left w:w="110" w:type="dxa"/>
              <w:bottom w:w="70" w:type="dxa"/>
              <w:right w:w="110" w:type="dxa"/>
            </w:tcMar>
          </w:tcPr>
          <w:p w:rsidR="00AB7BF3" w:rsidRPr="005D381A" w:rsidRDefault="005D381A">
            <w:pPr>
              <w:spacing w:before="40" w:after="40"/>
              <w:rPr>
                <w:lang w:val="es-CO"/>
              </w:rPr>
            </w:pPr>
            <w:r>
              <w:rPr>
                <w:sz w:val="18"/>
                <w:szCs w:val="18"/>
                <w:lang w:val="es-CO"/>
              </w:rPr>
              <w:t>Búsqueda por nombre o código y filtro por estado.</w:t>
            </w:r>
          </w:p>
        </w:tc>
      </w:tr>
      <w:tr w:rsidR="00AB7BF3" w:rsidRPr="008A38B8">
        <w:trPr>
          <w:cantSplit/>
        </w:trPr>
        <w:tc>
          <w:tcPr>
            <w:tcW w:w="1250" w:type="dxa"/>
            <w:shd w:val="clear" w:color="auto" w:fill="auto"/>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RF-PRE-03</w:t>
            </w:r>
          </w:p>
        </w:tc>
        <w:tc>
          <w:tcPr>
            <w:tcW w:w="6870" w:type="dxa"/>
            <w:shd w:val="clear" w:color="auto" w:fill="auto"/>
            <w:tcMar>
              <w:top w:w="70" w:type="dxa"/>
              <w:left w:w="110" w:type="dxa"/>
              <w:bottom w:w="70" w:type="dxa"/>
              <w:right w:w="110" w:type="dxa"/>
            </w:tcMar>
          </w:tcPr>
          <w:p w:rsidR="00AB7BF3" w:rsidRPr="005D381A" w:rsidRDefault="005D381A">
            <w:pPr>
              <w:spacing w:before="40" w:after="40"/>
              <w:rPr>
                <w:lang w:val="es-CO"/>
              </w:rPr>
            </w:pPr>
            <w:r>
              <w:rPr>
                <w:sz w:val="18"/>
                <w:szCs w:val="18"/>
                <w:lang w:val="es-CO"/>
              </w:rPr>
              <w:t>Creación en ventana flotante; código alfanumérico manual validado como único por el backend.</w:t>
            </w:r>
          </w:p>
        </w:tc>
      </w:tr>
      <w:tr w:rsidR="00AB7BF3" w:rsidRPr="008A38B8">
        <w:trPr>
          <w:cantSplit/>
        </w:trPr>
        <w:tc>
          <w:tcPr>
            <w:tcW w:w="1250" w:type="dxa"/>
            <w:shd w:val="clear" w:color="auto" w:fill="F7F9FA"/>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RF-PRE-04</w:t>
            </w:r>
          </w:p>
        </w:tc>
        <w:tc>
          <w:tcPr>
            <w:tcW w:w="6870" w:type="dxa"/>
            <w:shd w:val="clear" w:color="auto" w:fill="F7F9FA"/>
            <w:tcMar>
              <w:top w:w="70" w:type="dxa"/>
              <w:left w:w="110" w:type="dxa"/>
              <w:bottom w:w="70" w:type="dxa"/>
              <w:right w:w="110" w:type="dxa"/>
            </w:tcMar>
          </w:tcPr>
          <w:p w:rsidR="00AB7BF3" w:rsidRPr="005D381A" w:rsidRDefault="005D381A">
            <w:pPr>
              <w:spacing w:before="40" w:after="40"/>
              <w:rPr>
                <w:lang w:val="es-CO"/>
              </w:rPr>
            </w:pPr>
            <w:r>
              <w:rPr>
                <w:sz w:val="18"/>
                <w:szCs w:val="18"/>
                <w:lang w:val="es-CO"/>
              </w:rPr>
              <w:t>Campos obligatorios: nombre y ubicación. La moneda se hereda de la configuración de la empresa y se muestra como dato fijo, no editable por proyecto.</w:t>
            </w:r>
          </w:p>
        </w:tc>
      </w:tr>
      <w:tr w:rsidR="00AB7BF3" w:rsidRPr="008A38B8">
        <w:trPr>
          <w:cantSplit/>
        </w:trPr>
        <w:tc>
          <w:tcPr>
            <w:tcW w:w="1250" w:type="dxa"/>
            <w:shd w:val="clear" w:color="auto" w:fill="auto"/>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lastRenderedPageBreak/>
              <w:t>RF-PRE-05</w:t>
            </w:r>
          </w:p>
        </w:tc>
        <w:tc>
          <w:tcPr>
            <w:tcW w:w="6870" w:type="dxa"/>
            <w:shd w:val="clear" w:color="auto" w:fill="auto"/>
            <w:tcMar>
              <w:top w:w="70" w:type="dxa"/>
              <w:left w:w="110" w:type="dxa"/>
              <w:bottom w:w="70" w:type="dxa"/>
              <w:right w:w="110" w:type="dxa"/>
            </w:tcMar>
          </w:tcPr>
          <w:p w:rsidR="00AB7BF3" w:rsidRPr="005D381A" w:rsidRDefault="005D381A">
            <w:pPr>
              <w:spacing w:before="40" w:after="40"/>
              <w:rPr>
                <w:lang w:val="es-CO"/>
              </w:rPr>
            </w:pPr>
            <w:r>
              <w:rPr>
                <w:sz w:val="18"/>
                <w:szCs w:val="18"/>
                <w:lang w:val="es-CO"/>
              </w:rPr>
              <w:t>Todo presupuesto nace en estado Abierto.</w:t>
            </w:r>
          </w:p>
        </w:tc>
      </w:tr>
      <w:tr w:rsidR="00AB7BF3" w:rsidRPr="008A38B8">
        <w:trPr>
          <w:cantSplit/>
        </w:trPr>
        <w:tc>
          <w:tcPr>
            <w:tcW w:w="1250" w:type="dxa"/>
            <w:shd w:val="clear" w:color="auto" w:fill="F7F9FA"/>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RF-PRE-06</w:t>
            </w:r>
          </w:p>
        </w:tc>
        <w:tc>
          <w:tcPr>
            <w:tcW w:w="6870" w:type="dxa"/>
            <w:shd w:val="clear" w:color="auto" w:fill="F7F9FA"/>
            <w:tcMar>
              <w:top w:w="70" w:type="dxa"/>
              <w:left w:w="110" w:type="dxa"/>
              <w:bottom w:w="70" w:type="dxa"/>
              <w:right w:w="110" w:type="dxa"/>
            </w:tcMar>
          </w:tcPr>
          <w:p w:rsidR="00AB7BF3" w:rsidRPr="005D381A" w:rsidRDefault="005D381A">
            <w:pPr>
              <w:spacing w:before="40" w:after="40"/>
              <w:rPr>
                <w:lang w:val="es-CO"/>
              </w:rPr>
            </w:pPr>
            <w:r>
              <w:rPr>
                <w:sz w:val="18"/>
                <w:szCs w:val="18"/>
                <w:lang w:val="es-CO"/>
              </w:rPr>
              <w:t>Fecha de elaboración asignada automáticamente, no editable.</w:t>
            </w:r>
          </w:p>
        </w:tc>
      </w:tr>
      <w:tr w:rsidR="00AB7BF3" w:rsidRPr="008A38B8">
        <w:trPr>
          <w:cantSplit/>
        </w:trPr>
        <w:tc>
          <w:tcPr>
            <w:tcW w:w="1250" w:type="dxa"/>
            <w:shd w:val="clear" w:color="auto" w:fill="auto"/>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RF-PRE-07</w:t>
            </w:r>
          </w:p>
        </w:tc>
        <w:tc>
          <w:tcPr>
            <w:tcW w:w="6870" w:type="dxa"/>
            <w:shd w:val="clear" w:color="auto" w:fill="auto"/>
            <w:tcMar>
              <w:top w:w="70" w:type="dxa"/>
              <w:left w:w="110" w:type="dxa"/>
              <w:bottom w:w="70" w:type="dxa"/>
              <w:right w:w="110" w:type="dxa"/>
            </w:tcMar>
          </w:tcPr>
          <w:p w:rsidR="00AB7BF3" w:rsidRPr="005D381A" w:rsidRDefault="005D381A">
            <w:pPr>
              <w:spacing w:before="40" w:after="40"/>
              <w:rPr>
                <w:lang w:val="es-CO"/>
              </w:rPr>
            </w:pPr>
            <w:r>
              <w:rPr>
                <w:sz w:val="18"/>
                <w:szCs w:val="18"/>
                <w:lang w:val="es-CO"/>
              </w:rPr>
              <w:t>Fecha de última modificación actualizada automáticamente ante cualquier cambio.</w:t>
            </w:r>
          </w:p>
        </w:tc>
      </w:tr>
      <w:tr w:rsidR="00AB7BF3" w:rsidRPr="008A38B8">
        <w:trPr>
          <w:cantSplit/>
        </w:trPr>
        <w:tc>
          <w:tcPr>
            <w:tcW w:w="1250" w:type="dxa"/>
            <w:shd w:val="clear" w:color="auto" w:fill="F7F9FA"/>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RF-PRE-08</w:t>
            </w:r>
          </w:p>
        </w:tc>
        <w:tc>
          <w:tcPr>
            <w:tcW w:w="6870" w:type="dxa"/>
            <w:shd w:val="clear" w:color="auto" w:fill="F7F9FA"/>
            <w:tcMar>
              <w:top w:w="70" w:type="dxa"/>
              <w:left w:w="110" w:type="dxa"/>
              <w:bottom w:w="70" w:type="dxa"/>
              <w:right w:w="110" w:type="dxa"/>
            </w:tcMar>
          </w:tcPr>
          <w:p w:rsidR="00AB7BF3" w:rsidRPr="005D381A" w:rsidRDefault="005D381A">
            <w:pPr>
              <w:spacing w:before="40" w:after="40"/>
              <w:rPr>
                <w:lang w:val="es-CO"/>
              </w:rPr>
            </w:pPr>
            <w:r>
              <w:rPr>
                <w:sz w:val="18"/>
                <w:szCs w:val="18"/>
                <w:lang w:val="es-CO"/>
              </w:rPr>
              <w:t>Al crear el proyecto el sistema redirige a la mesa de trabajo.</w:t>
            </w:r>
          </w:p>
        </w:tc>
      </w:tr>
      <w:tr w:rsidR="00AB7BF3" w:rsidRPr="008A38B8">
        <w:trPr>
          <w:cantSplit/>
        </w:trPr>
        <w:tc>
          <w:tcPr>
            <w:tcW w:w="1250" w:type="dxa"/>
            <w:shd w:val="clear" w:color="auto" w:fill="auto"/>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RF-PRE-09</w:t>
            </w:r>
          </w:p>
        </w:tc>
        <w:tc>
          <w:tcPr>
            <w:tcW w:w="6870" w:type="dxa"/>
            <w:shd w:val="clear" w:color="auto" w:fill="auto"/>
            <w:tcMar>
              <w:top w:w="70" w:type="dxa"/>
              <w:left w:w="110" w:type="dxa"/>
              <w:bottom w:w="70" w:type="dxa"/>
              <w:right w:w="110" w:type="dxa"/>
            </w:tcMar>
          </w:tcPr>
          <w:p w:rsidR="00AB7BF3" w:rsidRPr="005D381A" w:rsidRDefault="005D381A">
            <w:pPr>
              <w:spacing w:before="40" w:after="40"/>
              <w:rPr>
                <w:lang w:val="es-CO"/>
              </w:rPr>
            </w:pPr>
            <w:r>
              <w:rPr>
                <w:sz w:val="18"/>
                <w:szCs w:val="18"/>
                <w:lang w:val="es-CO"/>
              </w:rPr>
              <w:t>Encabezado estático con código, nombre, ubicación, moneda, estado y última modificación.</w:t>
            </w:r>
          </w:p>
        </w:tc>
      </w:tr>
      <w:tr w:rsidR="00AB7BF3" w:rsidRPr="008A38B8">
        <w:trPr>
          <w:cantSplit/>
        </w:trPr>
        <w:tc>
          <w:tcPr>
            <w:tcW w:w="1250" w:type="dxa"/>
            <w:shd w:val="clear" w:color="auto" w:fill="F7F9FA"/>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RF-PRE-10</w:t>
            </w:r>
          </w:p>
        </w:tc>
        <w:tc>
          <w:tcPr>
            <w:tcW w:w="6870" w:type="dxa"/>
            <w:shd w:val="clear" w:color="auto" w:fill="F7F9FA"/>
            <w:tcMar>
              <w:top w:w="70" w:type="dxa"/>
              <w:left w:w="110" w:type="dxa"/>
              <w:bottom w:w="70" w:type="dxa"/>
              <w:right w:w="110" w:type="dxa"/>
            </w:tcMar>
          </w:tcPr>
          <w:p w:rsidR="00AB7BF3" w:rsidRPr="005D381A" w:rsidRDefault="005D381A">
            <w:pPr>
              <w:spacing w:before="40" w:after="40"/>
              <w:rPr>
                <w:lang w:val="es-CO"/>
              </w:rPr>
            </w:pPr>
            <w:r>
              <w:rPr>
                <w:sz w:val="18"/>
                <w:szCs w:val="18"/>
                <w:lang w:val="es-CO"/>
              </w:rPr>
              <w:t>Toda la WBS se construye en un lienzo único sin recargas de página.</w:t>
            </w:r>
          </w:p>
        </w:tc>
      </w:tr>
      <w:tr w:rsidR="00AB7BF3" w:rsidRPr="008A38B8">
        <w:trPr>
          <w:cantSplit/>
        </w:trPr>
        <w:tc>
          <w:tcPr>
            <w:tcW w:w="1250" w:type="dxa"/>
            <w:shd w:val="clear" w:color="auto" w:fill="auto"/>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RF-PRE-11</w:t>
            </w:r>
          </w:p>
        </w:tc>
        <w:tc>
          <w:tcPr>
            <w:tcW w:w="6870" w:type="dxa"/>
            <w:shd w:val="clear" w:color="auto" w:fill="auto"/>
            <w:tcMar>
              <w:top w:w="70" w:type="dxa"/>
              <w:left w:w="110" w:type="dxa"/>
              <w:bottom w:w="70" w:type="dxa"/>
              <w:right w:w="110" w:type="dxa"/>
            </w:tcMar>
          </w:tcPr>
          <w:p w:rsidR="00AB7BF3" w:rsidRPr="005D381A" w:rsidRDefault="005D381A">
            <w:pPr>
              <w:spacing w:before="40" w:after="40"/>
              <w:rPr>
                <w:lang w:val="es-CO"/>
              </w:rPr>
            </w:pPr>
            <w:r>
              <w:rPr>
                <w:sz w:val="18"/>
                <w:szCs w:val="18"/>
                <w:lang w:val="es-CO"/>
              </w:rPr>
              <w:t>Botón + Agregar Capítulo que inserta un contenedor principal.</w:t>
            </w:r>
          </w:p>
        </w:tc>
      </w:tr>
      <w:tr w:rsidR="00AB7BF3" w:rsidRPr="005D381A">
        <w:trPr>
          <w:cantSplit/>
        </w:trPr>
        <w:tc>
          <w:tcPr>
            <w:tcW w:w="1250" w:type="dxa"/>
            <w:shd w:val="clear" w:color="auto" w:fill="F7F9FA"/>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 xml:space="preserve">RF-PRE-12</w:t>
            </w:r>
          </w:p>
        </w:tc>
        <w:tc>
          <w:tcPr>
            <w:tcW w:w="6870" w:type="dxa"/>
            <w:shd w:val="clear" w:color="auto" w:fill="F7F9FA"/>
            <w:tcMar>
              <w:top w:w="70" w:type="dxa"/>
              <w:left w:w="110" w:type="dxa"/>
              <w:bottom w:w="70" w:type="dxa"/>
              <w:right w:w="110" w:type="dxa"/>
            </w:tcMar>
          </w:tcPr>
          <w:p w:rsidR="00AB7BF3" w:rsidRPr="005D381A" w:rsidRDefault="005D381A">
            <w:pPr>
              <w:spacing w:before="40" w:after="40"/>
              <w:rPr>
                <w:lang w:val="es-CO"/>
              </w:rPr>
            </w:pPr>
            <w:r>
              <w:rPr>
                <w:sz w:val="18"/>
                <w:szCs w:val="18"/>
                <w:lang w:val="es-CO"/>
              </w:rPr>
              <w:t xml:space="preserve">Numeración automática que deriva la base del propio árbol. Bajo un mismo padre van primero los subcapítulos y después las actividades, con un contador compartido. El capítulo se numera 1, 2, 3 y el subcapítulo 1.1, 1.1.1; los ceros a la izquierda solo igualan el ancho de un nivel cuando tiene diez o más (01 … 12). El usuario nunca la escribe (D-75, 13 de octubre de 2026).</w:t>
            </w:r>
          </w:p>
        </w:tc>
      </w:tr>
      <w:tr w:rsidR="00AB7BF3" w:rsidRPr="008A38B8">
        <w:trPr>
          <w:cantSplit/>
        </w:trPr>
        <w:tc>
          <w:tcPr>
            <w:tcW w:w="1250" w:type="dxa"/>
            <w:shd w:val="clear" w:color="auto" w:fill="auto"/>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RF-PRE-13</w:t>
            </w:r>
          </w:p>
        </w:tc>
        <w:tc>
          <w:tcPr>
            <w:tcW w:w="6870" w:type="dxa"/>
            <w:shd w:val="clear" w:color="auto" w:fill="auto"/>
            <w:tcMar>
              <w:top w:w="70" w:type="dxa"/>
              <w:left w:w="110" w:type="dxa"/>
              <w:bottom w:w="70" w:type="dxa"/>
              <w:right w:w="110" w:type="dxa"/>
            </w:tcMar>
          </w:tcPr>
          <w:p w:rsidR="00AB7BF3" w:rsidRPr="005D381A" w:rsidRDefault="005D381A">
            <w:pPr>
              <w:spacing w:before="40" w:after="40"/>
              <w:rPr>
                <w:lang w:val="es-CO"/>
              </w:rPr>
            </w:pPr>
            <w:r>
              <w:rPr>
                <w:sz w:val="18"/>
                <w:szCs w:val="18"/>
                <w:lang w:val="es-CO"/>
              </w:rPr>
              <w:t>Botón contextual (+) dentro de cada nivel para generar un subnivel inferior.</w:t>
            </w:r>
          </w:p>
        </w:tc>
      </w:tr>
      <w:tr w:rsidR="00AB7BF3" w:rsidRPr="008A38B8">
        <w:trPr>
          <w:cantSplit/>
        </w:trPr>
        <w:tc>
          <w:tcPr>
            <w:tcW w:w="1250" w:type="dxa"/>
            <w:shd w:val="clear" w:color="auto" w:fill="F7F9FA"/>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RF-PRE-14</w:t>
            </w:r>
          </w:p>
        </w:tc>
        <w:tc>
          <w:tcPr>
            <w:tcW w:w="6870" w:type="dxa"/>
            <w:shd w:val="clear" w:color="auto" w:fill="F7F9FA"/>
            <w:tcMar>
              <w:top w:w="70" w:type="dxa"/>
              <w:left w:w="110" w:type="dxa"/>
              <w:bottom w:w="70" w:type="dxa"/>
              <w:right w:w="110" w:type="dxa"/>
            </w:tcMar>
          </w:tcPr>
          <w:p w:rsidR="00AB7BF3" w:rsidRPr="005D381A" w:rsidRDefault="005D381A">
            <w:pPr>
              <w:spacing w:before="40" w:after="40"/>
              <w:rPr>
                <w:lang w:val="es-CO"/>
              </w:rPr>
            </w:pPr>
            <w:r>
              <w:rPr>
                <w:sz w:val="18"/>
                <w:szCs w:val="18"/>
                <w:lang w:val="es-CO"/>
              </w:rPr>
              <w:t>Controles por nivel para renombrar, reordenar (con renumeración) y eliminar con alerta previa.</w:t>
            </w:r>
          </w:p>
        </w:tc>
      </w:tr>
      <w:tr w:rsidR="00AB7BF3" w:rsidRPr="008A38B8">
        <w:trPr>
          <w:cantSplit/>
        </w:trPr>
        <w:tc>
          <w:tcPr>
            <w:tcW w:w="1250" w:type="dxa"/>
            <w:shd w:val="clear" w:color="auto" w:fill="auto"/>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RF-PRE-15</w:t>
            </w:r>
          </w:p>
        </w:tc>
        <w:tc>
          <w:tcPr>
            <w:tcW w:w="6870" w:type="dxa"/>
            <w:shd w:val="clear" w:color="auto" w:fill="auto"/>
            <w:tcMar>
              <w:top w:w="70" w:type="dxa"/>
              <w:left w:w="110" w:type="dxa"/>
              <w:bottom w:w="70" w:type="dxa"/>
              <w:right w:w="110" w:type="dxa"/>
            </w:tcMar>
          </w:tcPr>
          <w:p w:rsidR="00AB7BF3" w:rsidRPr="005D381A" w:rsidRDefault="005D381A">
            <w:pPr>
              <w:spacing w:before="40" w:after="40"/>
              <w:rPr>
                <w:lang w:val="es-CO"/>
              </w:rPr>
            </w:pPr>
            <w:r>
              <w:rPr>
                <w:sz w:val="18"/>
                <w:szCs w:val="18"/>
                <w:lang w:val="es-CO"/>
              </w:rPr>
              <w:t>Casilla + Agregar Actividad con autocompletado por código o nombre de APU.</w:t>
            </w:r>
          </w:p>
        </w:tc>
      </w:tr>
      <w:tr w:rsidR="00AB7BF3" w:rsidRPr="008A38B8">
        <w:trPr>
          <w:cantSplit/>
        </w:trPr>
        <w:tc>
          <w:tcPr>
            <w:tcW w:w="1250" w:type="dxa"/>
            <w:shd w:val="clear" w:color="auto" w:fill="F7F9FA"/>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RF-PRE-16</w:t>
            </w:r>
          </w:p>
        </w:tc>
        <w:tc>
          <w:tcPr>
            <w:tcW w:w="6870" w:type="dxa"/>
            <w:shd w:val="clear" w:color="auto" w:fill="F7F9FA"/>
            <w:tcMar>
              <w:top w:w="70" w:type="dxa"/>
              <w:left w:w="110" w:type="dxa"/>
              <w:bottom w:w="70" w:type="dxa"/>
              <w:right w:w="110" w:type="dxa"/>
            </w:tcMar>
          </w:tcPr>
          <w:p w:rsidR="00AB7BF3" w:rsidRPr="005D381A" w:rsidRDefault="005D381A">
            <w:pPr>
              <w:spacing w:before="40" w:after="40"/>
              <w:rPr>
                <w:lang w:val="es-CO"/>
              </w:rPr>
            </w:pPr>
            <w:r>
              <w:rPr>
                <w:sz w:val="18"/>
                <w:szCs w:val="18"/>
                <w:lang w:val="es-CO"/>
              </w:rPr>
              <w:t>El código de la actividad es el mismo código único del APU seleccionado.</w:t>
            </w:r>
          </w:p>
        </w:tc>
      </w:tr>
      <w:tr w:rsidR="00AB7BF3" w:rsidRPr="008A38B8">
        <w:trPr>
          <w:cantSplit/>
        </w:trPr>
        <w:tc>
          <w:tcPr>
            <w:tcW w:w="1250" w:type="dxa"/>
            <w:shd w:val="clear" w:color="auto" w:fill="auto"/>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RF-PRE-17</w:t>
            </w:r>
          </w:p>
        </w:tc>
        <w:tc>
          <w:tcPr>
            <w:tcW w:w="6870" w:type="dxa"/>
            <w:shd w:val="clear" w:color="auto" w:fill="auto"/>
            <w:tcMar>
              <w:top w:w="70" w:type="dxa"/>
              <w:left w:w="110" w:type="dxa"/>
              <w:bottom w:w="70" w:type="dxa"/>
              <w:right w:w="110" w:type="dxa"/>
            </w:tcMar>
          </w:tcPr>
          <w:p w:rsidR="00AB7BF3" w:rsidRPr="005D381A" w:rsidRDefault="005D381A">
            <w:pPr>
              <w:spacing w:before="40" w:after="40"/>
              <w:rPr>
                <w:lang w:val="es-CO"/>
              </w:rPr>
            </w:pPr>
            <w:r>
              <w:rPr>
                <w:sz w:val="18"/>
                <w:szCs w:val="18"/>
                <w:lang w:val="es-CO"/>
              </w:rPr>
              <w:t>Creación de APU al vuelo si la actividad no existe, sin perder el progreso.</w:t>
            </w:r>
          </w:p>
        </w:tc>
      </w:tr>
      <w:tr w:rsidR="00AB7BF3" w:rsidRPr="008A38B8">
        <w:trPr>
          <w:cantSplit/>
        </w:trPr>
        <w:tc>
          <w:tcPr>
            <w:tcW w:w="1250" w:type="dxa"/>
            <w:shd w:val="clear" w:color="auto" w:fill="F7F9FA"/>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 xml:space="preserve">RF-PRE-18</w:t>
            </w:r>
          </w:p>
        </w:tc>
        <w:tc>
          <w:tcPr>
            <w:tcW w:w="6870" w:type="dxa"/>
            <w:shd w:val="clear" w:color="auto" w:fill="F7F9FA"/>
            <w:tcMar>
              <w:top w:w="70" w:type="dxa"/>
              <w:left w:w="110" w:type="dxa"/>
              <w:bottom w:w="70" w:type="dxa"/>
              <w:right w:w="110" w:type="dxa"/>
            </w:tcMar>
          </w:tcPr>
          <w:p w:rsidR="00AB7BF3" w:rsidRPr="005D381A" w:rsidRDefault="005D381A">
            <w:pPr>
              <w:spacing w:before="40" w:after="40"/>
              <w:rPr>
                <w:lang w:val="es-CO"/>
              </w:rPr>
            </w:pPr>
            <w:r>
              <w:rPr>
                <w:sz w:val="18"/>
                <w:szCs w:val="18"/>
                <w:lang w:val="es-CO"/>
              </w:rPr>
              <w:t xml:space="preserve">Columnas por actividad: código del APU, descripción, unidad, cantidad editable, precio unitario (del APU, no editable) y costo total automático. La actividad no lleva número jerárquico: la identifica el código de su APU, que se repite si la misma actividad aparece en dos capítulos, y el bloque en que está dice a qué capítulo pertenece (D-75).</w:t>
            </w:r>
          </w:p>
        </w:tc>
      </w:tr>
      <w:tr w:rsidR="00AB7BF3" w:rsidRPr="008A38B8">
        <w:trPr>
          <w:cantSplit/>
        </w:trPr>
        <w:tc>
          <w:tcPr>
            <w:tcW w:w="1250" w:type="dxa"/>
            <w:shd w:val="clear" w:color="auto" w:fill="auto"/>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RF-PRE-19</w:t>
            </w:r>
          </w:p>
        </w:tc>
        <w:tc>
          <w:tcPr>
            <w:tcW w:w="6870" w:type="dxa"/>
            <w:shd w:val="clear" w:color="auto" w:fill="auto"/>
            <w:tcMar>
              <w:top w:w="70" w:type="dxa"/>
              <w:left w:w="110" w:type="dxa"/>
              <w:bottom w:w="70" w:type="dxa"/>
              <w:right w:w="110" w:type="dxa"/>
            </w:tcMar>
          </w:tcPr>
          <w:p w:rsidR="00AB7BF3" w:rsidRPr="005D381A" w:rsidRDefault="005D381A">
            <w:pPr>
              <w:spacing w:before="40" w:after="40"/>
              <w:rPr>
                <w:lang w:val="es-CO"/>
              </w:rPr>
            </w:pPr>
            <w:r>
              <w:rPr>
                <w:sz w:val="18"/>
                <w:szCs w:val="18"/>
                <w:lang w:val="es-CO"/>
              </w:rPr>
              <w:t>Al crear un capítulo de primer nivel el sistema exige clasificarlo como Costo Directo o Costo Indirecto. No hay valor por defecto: el usuario elige. La etiqueta se muestra en la barra del capítulo y es editable mientras el proyecto esté Abierto.</w:t>
            </w:r>
          </w:p>
        </w:tc>
      </w:tr>
      <w:tr w:rsidR="00AB7BF3" w:rsidRPr="008A38B8">
        <w:trPr>
          <w:cantSplit/>
        </w:trPr>
        <w:tc>
          <w:tcPr>
            <w:tcW w:w="1250" w:type="dxa"/>
            <w:shd w:val="clear" w:color="auto" w:fill="F7F9FA"/>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RF-PRE-20</w:t>
            </w:r>
          </w:p>
        </w:tc>
        <w:tc>
          <w:tcPr>
            <w:tcW w:w="6870" w:type="dxa"/>
            <w:shd w:val="clear" w:color="auto" w:fill="F7F9FA"/>
            <w:tcMar>
              <w:top w:w="70" w:type="dxa"/>
              <w:left w:w="110" w:type="dxa"/>
              <w:bottom w:w="70" w:type="dxa"/>
              <w:right w:w="110" w:type="dxa"/>
            </w:tcMar>
          </w:tcPr>
          <w:p w:rsidR="00AB7BF3" w:rsidRPr="005D381A" w:rsidRDefault="005D381A">
            <w:pPr>
              <w:spacing w:before="40" w:after="40"/>
              <w:rPr>
                <w:lang w:val="es-CO"/>
              </w:rPr>
            </w:pPr>
            <w:r>
              <w:rPr>
                <w:sz w:val="18"/>
                <w:szCs w:val="18"/>
                <w:lang w:val="es-CO"/>
              </w:rPr>
              <w:t>Los subcapítulos y actividades heredan la clasificación de su capítulo raíz. No se puede clasificar un subnivel por separado; para mezclar, se crean dos capítulos de primer nivel.</w:t>
            </w:r>
          </w:p>
        </w:tc>
      </w:tr>
      <w:tr w:rsidR="00AB7BF3" w:rsidRPr="008A38B8">
        <w:trPr>
          <w:cantSplit/>
        </w:trPr>
        <w:tc>
          <w:tcPr>
            <w:tcW w:w="1250" w:type="dxa"/>
            <w:shd w:val="clear" w:color="auto" w:fill="auto"/>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RF-PRE-21</w:t>
            </w:r>
          </w:p>
        </w:tc>
        <w:tc>
          <w:tcPr>
            <w:tcW w:w="6870" w:type="dxa"/>
            <w:shd w:val="clear" w:color="auto" w:fill="auto"/>
            <w:tcMar>
              <w:top w:w="70" w:type="dxa"/>
              <w:left w:w="110" w:type="dxa"/>
              <w:bottom w:w="70" w:type="dxa"/>
              <w:right w:w="110" w:type="dxa"/>
            </w:tcMar>
          </w:tcPr>
          <w:p w:rsidR="00AB7BF3" w:rsidRPr="005D381A" w:rsidRDefault="005D381A">
            <w:pPr>
              <w:spacing w:before="40" w:after="40"/>
              <w:rPr>
                <w:lang w:val="es-CO"/>
              </w:rPr>
            </w:pPr>
            <w:r>
              <w:rPr>
                <w:sz w:val="18"/>
                <w:szCs w:val="18"/>
                <w:lang w:val="es-CO"/>
              </w:rPr>
              <w:t>Cada capítulo y subcapítulo muestra monto acumulado y porcentaje de incidencia en tiempo real. La incidencia es el costo del capítulo dividido por el costo directo total del proyecto, por cien; ni el AIU ni los capítulos indirectos entran en el denominador.</w:t>
            </w:r>
          </w:p>
        </w:tc>
      </w:tr>
      <w:tr w:rsidR="00AB7BF3" w:rsidRPr="008A38B8">
        <w:trPr>
          <w:cantSplit/>
        </w:trPr>
        <w:tc>
          <w:tcPr>
            <w:tcW w:w="1250" w:type="dxa"/>
            <w:shd w:val="clear" w:color="auto" w:fill="F7F9FA"/>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RF-PRE-22</w:t>
            </w:r>
          </w:p>
        </w:tc>
        <w:tc>
          <w:tcPr>
            <w:tcW w:w="6870" w:type="dxa"/>
            <w:shd w:val="clear" w:color="auto" w:fill="F7F9FA"/>
            <w:tcMar>
              <w:top w:w="70" w:type="dxa"/>
              <w:left w:w="110" w:type="dxa"/>
              <w:bottom w:w="70" w:type="dxa"/>
              <w:right w:w="110" w:type="dxa"/>
            </w:tcMar>
          </w:tcPr>
          <w:p w:rsidR="00AB7BF3" w:rsidRPr="005D381A" w:rsidRDefault="005D381A">
            <w:pPr>
              <w:spacing w:before="40" w:after="40"/>
              <w:rPr>
                <w:lang w:val="es-CO"/>
              </w:rPr>
            </w:pPr>
            <w:r>
              <w:rPr>
                <w:sz w:val="18"/>
                <w:szCs w:val="18"/>
                <w:lang w:val="es-CO"/>
              </w:rPr>
              <w:t>Pie financiero. En el PDF y en el Excel se imprimen ocho renglones, en este orden: Total Costo Indirecto, Total Costo Directo, Administración, Imprevistos, Utilidad, AIU, IVA y Valor Total. En la mesa de trabajo la barra fija muestra solo DOS —Total Costo Directo y Valor Total— y el desglose completo vive en un panel lateral, que es además donde se editan los cuatro porcentajes. El orden y el recorte son decisión del dueño del proyecto, del 30 de septiembre de 2026; hasta entonces el costo directo iba primero, con el AIU pegado a él, y el costo indirecto al final. Son dos renglones y no uno porque la clasificación de cada actividad se hereda del capítulo y es lo único del cálculo que puede salir mal sin producir ningún error: el valor total solo sube o baja, y el costo directo dice si cambió por la razón que el usuario creía.</w:t>
            </w:r>
          </w:p>
        </w:tc>
      </w:tr>
      <w:tr w:rsidR="00AB7BF3" w:rsidRPr="008A38B8">
        <w:trPr>
          <w:cantSplit/>
        </w:trPr>
        <w:tc>
          <w:tcPr>
            <w:tcW w:w="1250" w:type="dxa"/>
            <w:shd w:val="clear" w:color="auto" w:fill="auto"/>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RF-PRE-23</w:t>
            </w:r>
          </w:p>
        </w:tc>
        <w:tc>
          <w:tcPr>
            <w:tcW w:w="6870" w:type="dxa"/>
            <w:shd w:val="clear" w:color="auto" w:fill="auto"/>
            <w:tcMar>
              <w:top w:w="70" w:type="dxa"/>
              <w:left w:w="110" w:type="dxa"/>
              <w:bottom w:w="70" w:type="dxa"/>
              <w:right w:w="110" w:type="dxa"/>
            </w:tcMar>
          </w:tcPr>
          <w:p w:rsidR="00AB7BF3" w:rsidRPr="005D381A" w:rsidRDefault="005D381A">
            <w:pPr>
              <w:spacing w:before="40" w:after="40"/>
              <w:rPr>
                <w:lang w:val="es-CO"/>
              </w:rPr>
            </w:pPr>
            <w:r>
              <w:rPr>
                <w:sz w:val="18"/>
                <w:szCs w:val="18"/>
                <w:lang w:val="es-CO"/>
              </w:rPr>
              <w:t>Los tres porcentajes del AIU y el del IVA son un campo de cada presupuesto y no existe un AIU estándar de la empresa que los precargue (D-41): el AIU se negocia obra por obra. Nacen en cero y quedan editables mientras el proyecto esté Abierto. El IVA sí arranca en 19 %, porque es tarifa de ley y no una decisión comercial del ingeniero. Se editan en el panel del pie financiero.</w:t>
            </w:r>
          </w:p>
        </w:tc>
      </w:tr>
      <w:tr w:rsidR="00AB7BF3" w:rsidRPr="008A38B8">
        <w:trPr>
          <w:cantSplit/>
        </w:trPr>
        <w:tc>
          <w:tcPr>
            <w:tcW w:w="1250" w:type="dxa"/>
            <w:shd w:val="clear" w:color="auto" w:fill="F7F9FA"/>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RF-PRE-24</w:t>
            </w:r>
          </w:p>
        </w:tc>
        <w:tc>
          <w:tcPr>
            <w:tcW w:w="6870" w:type="dxa"/>
            <w:shd w:val="clear" w:color="auto" w:fill="F7F9FA"/>
            <w:tcMar>
              <w:top w:w="70" w:type="dxa"/>
              <w:left w:w="110" w:type="dxa"/>
              <w:bottom w:w="70" w:type="dxa"/>
              <w:right w:w="110" w:type="dxa"/>
            </w:tcMar>
          </w:tcPr>
          <w:p w:rsidR="00AB7BF3" w:rsidRPr="005D381A" w:rsidRDefault="005D381A">
            <w:pPr>
              <w:spacing w:before="40" w:after="40"/>
              <w:rPr>
                <w:lang w:val="es-CO"/>
              </w:rPr>
            </w:pPr>
            <w:r>
              <w:rPr>
                <w:sz w:val="18"/>
                <w:szCs w:val="18"/>
                <w:lang w:val="es-CO"/>
              </w:rPr>
              <w:t>Botón Aprobar y Activar Proyecto, exclusivo del Administrador, con ventana de confirmación y advertencia de congelamiento.</w:t>
            </w:r>
          </w:p>
        </w:tc>
      </w:tr>
      <w:tr w:rsidR="00AB7BF3" w:rsidRPr="008A38B8">
        <w:trPr>
          <w:cantSplit/>
        </w:trPr>
        <w:tc>
          <w:tcPr>
            <w:tcW w:w="1250" w:type="dxa"/>
            <w:shd w:val="clear" w:color="auto" w:fill="auto"/>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lastRenderedPageBreak/>
              <w:t>RF-PRE-25</w:t>
            </w:r>
          </w:p>
        </w:tc>
        <w:tc>
          <w:tcPr>
            <w:tcW w:w="6870" w:type="dxa"/>
            <w:shd w:val="clear" w:color="auto" w:fill="auto"/>
            <w:tcMar>
              <w:top w:w="70" w:type="dxa"/>
              <w:left w:w="110" w:type="dxa"/>
              <w:bottom w:w="70" w:type="dxa"/>
              <w:right w:w="110" w:type="dxa"/>
            </w:tcMar>
          </w:tcPr>
          <w:p w:rsidR="00AB7BF3" w:rsidRPr="005D381A" w:rsidRDefault="005D381A">
            <w:pPr>
              <w:spacing w:before="40" w:after="40"/>
              <w:rPr>
                <w:lang w:val="es-CO"/>
              </w:rPr>
            </w:pPr>
            <w:r>
              <w:rPr>
                <w:sz w:val="18"/>
                <w:szCs w:val="18"/>
                <w:lang w:val="es-CO"/>
              </w:rPr>
              <w:t>Al activar: estado Activo, mesa de trabajo en solo lectura, y cada actividad queda anclada de forma definitiva a la versión del APU que usó. Activar un proyecto NO bloquea la edición del APU en el catálogo, ni debe hacerlo: el APU sigue editable y sigue generando versiones nuevas. Lo que queda fijo es el apu_version_id del ítem, y eso basta para que el valor del proyecto no cambie por detrás (RF-APU-14).</w:t>
            </w:r>
          </w:p>
        </w:tc>
      </w:tr>
      <w:tr w:rsidR="00AB7BF3" w:rsidRPr="008A38B8">
        <w:trPr>
          <w:cantSplit/>
        </w:trPr>
        <w:tc>
          <w:tcPr>
            <w:tcW w:w="1250" w:type="dxa"/>
            <w:shd w:val="clear" w:color="auto" w:fill="F7F9FA"/>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RF-PRE-26</w:t>
            </w:r>
          </w:p>
        </w:tc>
        <w:tc>
          <w:tcPr>
            <w:tcW w:w="6870" w:type="dxa"/>
            <w:shd w:val="clear" w:color="auto" w:fill="F7F9FA"/>
            <w:tcMar>
              <w:top w:w="70" w:type="dxa"/>
              <w:left w:w="110" w:type="dxa"/>
              <w:bottom w:w="70" w:type="dxa"/>
              <w:right w:w="110" w:type="dxa"/>
            </w:tcMar>
          </w:tcPr>
          <w:p w:rsidR="00AB7BF3" w:rsidRPr="005D381A" w:rsidRDefault="005D381A">
            <w:pPr>
              <w:spacing w:before="40" w:after="40"/>
              <w:rPr>
                <w:lang w:val="es-CO"/>
              </w:rPr>
            </w:pPr>
            <w:r>
              <w:rPr>
                <w:sz w:val="18"/>
                <w:szCs w:val="18"/>
                <w:lang w:val="es-CO"/>
              </w:rPr>
              <w:t>Cierre del proyecto por el Administrador: estado Cerrado, archivo histórico, bloqueo de registros adicionales.</w:t>
            </w:r>
          </w:p>
        </w:tc>
      </w:tr>
      <w:tr w:rsidR="00AB7BF3" w:rsidRPr="008A38B8">
        <w:trPr>
          <w:cantSplit/>
        </w:trPr>
        <w:tc>
          <w:tcPr>
            <w:tcW w:w="1250" w:type="dxa"/>
            <w:shd w:val="clear" w:color="auto" w:fill="auto"/>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RF-PRE-27</w:t>
            </w:r>
          </w:p>
        </w:tc>
        <w:tc>
          <w:tcPr>
            <w:tcW w:w="6870" w:type="dxa"/>
            <w:shd w:val="clear" w:color="auto" w:fill="auto"/>
            <w:tcMar>
              <w:top w:w="70" w:type="dxa"/>
              <w:left w:w="110" w:type="dxa"/>
              <w:bottom w:w="70" w:type="dxa"/>
              <w:right w:w="110" w:type="dxa"/>
            </w:tcMar>
          </w:tcPr>
          <w:p w:rsidR="00AB7BF3" w:rsidRPr="005D381A" w:rsidRDefault="005D381A">
            <w:pPr>
              <w:spacing w:before="40" w:after="40"/>
              <w:rPr>
                <w:lang w:val="es-CO"/>
              </w:rPr>
            </w:pPr>
            <w:r>
              <w:rPr>
                <w:sz w:val="18"/>
                <w:szCs w:val="18"/>
                <w:lang w:val="es-CO"/>
              </w:rPr>
              <w:t>Duplicación disponible en cualquier estado: clona la WBS completa en estado Abierto. El usuario asigna el código del nuevo proyecto. La copia toma exactamente lo que tenía el original —la misma versión de cada APU, los mismos precios unitarios, las mismas cantidades y los mismos tres porcentajes de AIU—; el avance no se copia y nace en cero. Antes de confirmar, el sistema muestra qué APU quedaron desactualizados y ofrece actualizarlos en la copia, mostrando el valor total antes y después (D-19).</w:t>
            </w:r>
          </w:p>
        </w:tc>
      </w:tr>
      <w:tr w:rsidR="00AB7BF3" w:rsidRPr="008A38B8">
        <w:trPr>
          <w:cantSplit/>
        </w:trPr>
        <w:tc>
          <w:tcPr>
            <w:tcW w:w="1250" w:type="dxa"/>
            <w:shd w:val="clear" w:color="auto" w:fill="F7F9FA"/>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RF-PRE-28</w:t>
            </w:r>
          </w:p>
        </w:tc>
        <w:tc>
          <w:tcPr>
            <w:tcW w:w="6870" w:type="dxa"/>
            <w:shd w:val="clear" w:color="auto" w:fill="F7F9FA"/>
            <w:tcMar>
              <w:top w:w="70" w:type="dxa"/>
              <w:left w:w="110" w:type="dxa"/>
              <w:bottom w:w="70" w:type="dxa"/>
              <w:right w:w="110" w:type="dxa"/>
            </w:tcMar>
          </w:tcPr>
          <w:p w:rsidR="00AB7BF3" w:rsidRPr="005D381A" w:rsidRDefault="005D381A">
            <w:pPr>
              <w:spacing w:before="40" w:after="40"/>
              <w:rPr>
                <w:lang w:val="es-CO"/>
              </w:rPr>
            </w:pPr>
            <w:r>
              <w:rPr>
                <w:sz w:val="18"/>
                <w:szCs w:val="18"/>
                <w:lang w:val="es-CO"/>
              </w:rPr>
              <w:t>Reapertura de proyecto Activo exclusiva del Administrador, con justificación obligatoria registrada en el historial. Es el único mecanismo para modificar un presupuesto ya activado. La base de datos lo hace cumplir por su cuenta: el cambio de estado por fuera de la función de reapertura queda rechazado.</w:t>
            </w:r>
          </w:p>
        </w:tc>
      </w:tr>
      <w:tr w:rsidR="00AB7BF3" w:rsidRPr="008A38B8">
        <w:trPr>
          <w:cantSplit/>
        </w:trPr>
        <w:tc>
          <w:tcPr>
            <w:tcW w:w="1250" w:type="dxa"/>
            <w:shd w:val="clear" w:color="auto" w:fill="auto"/>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RF-PRE-29</w:t>
            </w:r>
          </w:p>
        </w:tc>
        <w:tc>
          <w:tcPr>
            <w:tcW w:w="6870" w:type="dxa"/>
            <w:shd w:val="clear" w:color="auto" w:fill="auto"/>
            <w:tcMar>
              <w:top w:w="70" w:type="dxa"/>
              <w:left w:w="110" w:type="dxa"/>
              <w:bottom w:w="70" w:type="dxa"/>
              <w:right w:w="110" w:type="dxa"/>
            </w:tcMar>
          </w:tcPr>
          <w:p w:rsidR="00AB7BF3" w:rsidRPr="005D381A" w:rsidRDefault="005D381A">
            <w:pPr>
              <w:spacing w:before="40" w:after="40"/>
              <w:rPr>
                <w:lang w:val="es-CO"/>
              </w:rPr>
            </w:pPr>
            <w:r>
              <w:rPr>
                <w:sz w:val="18"/>
                <w:szCs w:val="18"/>
                <w:lang w:val="es-CO"/>
              </w:rPr>
              <w:t>Exportación a Excel con agrupamiento nativo por nivel jerárquico y valores planos sin fórmulas.</w:t>
            </w:r>
          </w:p>
        </w:tc>
      </w:tr>
      <w:tr w:rsidR="00AB7BF3" w:rsidRPr="008A38B8">
        <w:trPr>
          <w:cantSplit/>
        </w:trPr>
        <w:tc>
          <w:tcPr>
            <w:tcW w:w="1250" w:type="dxa"/>
            <w:shd w:val="clear" w:color="auto" w:fill="F7F9FA"/>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RF-PRE-30</w:t>
            </w:r>
          </w:p>
        </w:tc>
        <w:tc>
          <w:tcPr>
            <w:tcW w:w="6870" w:type="dxa"/>
            <w:shd w:val="clear" w:color="auto" w:fill="F7F9FA"/>
            <w:tcMar>
              <w:top w:w="70" w:type="dxa"/>
              <w:left w:w="110" w:type="dxa"/>
              <w:bottom w:w="70" w:type="dxa"/>
              <w:right w:w="110" w:type="dxa"/>
            </w:tcMar>
          </w:tcPr>
          <w:p w:rsidR="00AB7BF3" w:rsidRPr="005D381A" w:rsidRDefault="005D381A">
            <w:pPr>
              <w:spacing w:before="40" w:after="40"/>
              <w:rPr>
                <w:lang w:val="es-CO"/>
              </w:rPr>
            </w:pPr>
            <w:r>
              <w:rPr>
                <w:sz w:val="18"/>
                <w:szCs w:val="18"/>
                <w:lang w:val="es-CO"/>
              </w:rPr>
              <w:t>Exportación a PDF corporativo con logo y NIT, WBS en tabla jerárquica con estilos por nivel.</w:t>
            </w:r>
          </w:p>
        </w:tc>
      </w:tr>
      <w:tr w:rsidR="00AB7BF3" w:rsidRPr="008A38B8">
        <w:trPr>
          <w:cantSplit/>
        </w:trPr>
        <w:tc>
          <w:tcPr>
            <w:tcW w:w="1250" w:type="dxa"/>
            <w:shd w:val="clear" w:color="auto" w:fill="auto"/>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RF-PRE-31</w:t>
            </w:r>
          </w:p>
        </w:tc>
        <w:tc>
          <w:tcPr>
            <w:tcW w:w="6870" w:type="dxa"/>
            <w:shd w:val="clear" w:color="auto" w:fill="auto"/>
            <w:tcMar>
              <w:top w:w="70" w:type="dxa"/>
              <w:left w:w="110" w:type="dxa"/>
              <w:bottom w:w="70" w:type="dxa"/>
              <w:right w:w="110" w:type="dxa"/>
            </w:tcMar>
          </w:tcPr>
          <w:p w:rsidR="00AB7BF3" w:rsidRPr="005D381A" w:rsidRDefault="005D381A">
            <w:pPr>
              <w:spacing w:before="40" w:after="40"/>
              <w:rPr>
                <w:lang w:val="es-CO"/>
              </w:rPr>
            </w:pPr>
            <w:r>
              <w:rPr>
                <w:sz w:val="18"/>
                <w:szCs w:val="18"/>
                <w:lang w:val="es-CO"/>
              </w:rPr>
              <w:t>Las exportaciones excluyen el desglose interno de los APU.</w:t>
            </w:r>
          </w:p>
        </w:tc>
      </w:tr>
      <w:tr w:rsidR="00AB7BF3" w:rsidRPr="008A38B8">
        <w:trPr>
          <w:cantSplit/>
        </w:trPr>
        <w:tc>
          <w:tcPr>
            <w:tcW w:w="1250" w:type="dxa"/>
            <w:shd w:val="clear" w:color="auto" w:fill="F7F9FA"/>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RF-PRE-32</w:t>
            </w:r>
          </w:p>
        </w:tc>
        <w:tc>
          <w:tcPr>
            <w:tcW w:w="6870" w:type="dxa"/>
            <w:shd w:val="clear" w:color="auto" w:fill="F7F9FA"/>
            <w:tcMar>
              <w:top w:w="70" w:type="dxa"/>
              <w:left w:w="110" w:type="dxa"/>
              <w:bottom w:w="70" w:type="dxa"/>
              <w:right w:w="110" w:type="dxa"/>
            </w:tcMar>
          </w:tcPr>
          <w:p w:rsidR="00AB7BF3" w:rsidRPr="005D381A" w:rsidRDefault="005D381A">
            <w:pPr>
              <w:spacing w:before="40" w:after="40"/>
              <w:rPr>
                <w:lang w:val="es-CO"/>
              </w:rPr>
            </w:pPr>
            <w:r>
              <w:rPr>
                <w:sz w:val="18"/>
                <w:szCs w:val="18"/>
                <w:lang w:val="es-CO"/>
              </w:rPr>
              <w:t>En estado Activo la mesa de trabajo no admite agregar, editar ni eliminar capítulos, actividades, cantidades ni porcentajes de AIU. La interfaz muestra los controles deshabilitados y el backend rechaza la operación aunque se invoque directamente.</w:t>
            </w:r>
          </w:p>
        </w:tc>
      </w:tr>
      <w:tr w:rsidR="00AB7BF3" w:rsidRPr="008A38B8">
        <w:trPr>
          <w:cantSplit/>
        </w:trPr>
        <w:tc>
          <w:tcPr>
            <w:tcW w:w="1250" w:type="dxa"/>
            <w:shd w:val="clear" w:color="auto" w:fill="auto"/>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RF-PRE-33</w:t>
            </w:r>
          </w:p>
        </w:tc>
        <w:tc>
          <w:tcPr>
            <w:tcW w:w="6870" w:type="dxa"/>
            <w:shd w:val="clear" w:color="auto" w:fill="auto"/>
            <w:tcMar>
              <w:top w:w="70" w:type="dxa"/>
              <w:left w:w="110" w:type="dxa"/>
              <w:bottom w:w="70" w:type="dxa"/>
              <w:right w:w="110" w:type="dxa"/>
            </w:tcMar>
          </w:tcPr>
          <w:p w:rsidR="00AB7BF3" w:rsidRPr="005D381A" w:rsidRDefault="005D381A">
            <w:pPr>
              <w:spacing w:before="40" w:after="40"/>
              <w:rPr>
                <w:lang w:val="es-CO"/>
              </w:rPr>
            </w:pPr>
            <w:r>
              <w:rPr>
                <w:sz w:val="18"/>
                <w:szCs w:val="18"/>
                <w:lang w:val="es-CO"/>
              </w:rPr>
              <w:t>Un proyecto Cerrado no puede reabrirse. Si una obra cerrada debe retomarse, se duplica y el duplicado nace Abierto.</w:t>
            </w:r>
          </w:p>
        </w:tc>
      </w:tr>
      <w:tr w:rsidR="00AB7BF3" w:rsidRPr="008A38B8">
        <w:trPr>
          <w:cantSplit/>
        </w:trPr>
        <w:tc>
          <w:tcPr>
            <w:tcW w:w="1250" w:type="dxa"/>
            <w:shd w:val="clear" w:color="auto" w:fill="auto"/>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RF-PRE-35</w:t>
            </w:r>
          </w:p>
        </w:tc>
        <w:tc>
          <w:tcPr>
            <w:tcW w:w="6870" w:type="dxa"/>
            <w:shd w:val="clear" w:color="auto" w:fill="auto"/>
            <w:tcMar>
              <w:top w:w="70" w:type="dxa"/>
              <w:left w:w="110" w:type="dxa"/>
              <w:bottom w:w="70" w:type="dxa"/>
              <w:right w:w="110" w:type="dxa"/>
            </w:tcMar>
          </w:tcPr>
          <w:p w:rsidR="00AB7BF3" w:rsidRPr="005D381A" w:rsidRDefault="005D381A">
            <w:pPr>
              <w:spacing w:before="40" w:after="40"/>
              <w:rPr>
                <w:lang w:val="es-CO"/>
              </w:rPr>
            </w:pPr>
            <w:r>
              <w:rPr>
                <w:sz w:val="18"/>
                <w:szCs w:val="18"/>
                <w:lang w:val="es-CO"/>
              </w:rPr>
              <w:t>Al activar un proyecto cuyo AIU esté en cero, la ventana de confirmación lo advierte de forma explícita antes de congelar la línea base. No bloquea: hay obras que se ofertan a costo. Evita que un AIU sin diligenciar se convierta en contrato.</w:t>
            </w:r>
          </w:p>
        </w:tc>
      </w:tr>
      <w:tr w:rsidR="00AB7BF3" w:rsidRPr="008A38B8">
        <w:trPr>
          <w:cantSplit/>
        </w:trPr>
        <w:tc>
          <w:tcPr>
            <w:tcW w:w="1250" w:type="dxa"/>
            <w:shd w:val="clear" w:color="auto" w:fill="F7F9FA"/>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RF-PRE-36</w:t>
            </w:r>
          </w:p>
        </w:tc>
        <w:tc>
          <w:tcPr>
            <w:tcW w:w="6870" w:type="dxa"/>
            <w:shd w:val="clear" w:color="auto" w:fill="F7F9FA"/>
            <w:tcMar>
              <w:top w:w="70" w:type="dxa"/>
              <w:left w:w="110" w:type="dxa"/>
              <w:bottom w:w="70" w:type="dxa"/>
              <w:right w:w="110" w:type="dxa"/>
            </w:tcMar>
          </w:tcPr>
          <w:p w:rsidR="00AB7BF3" w:rsidRPr="005D381A" w:rsidRDefault="005D381A">
            <w:pPr>
              <w:spacing w:before="40" w:after="40"/>
              <w:rPr>
                <w:lang w:val="es-CO"/>
              </w:rPr>
            </w:pPr>
            <w:r>
              <w:rPr>
                <w:sz w:val="18"/>
                <w:szCs w:val="18"/>
                <w:lang w:val="es-CO"/>
              </w:rPr>
              <w:t>Si el presupuesto no tiene ningún capítulo de costo directo y el AIU está configurado con porcentajes mayores que cero, el pie financiero muestra un aviso permanente y no bloqueante: el AIU dará cero porque no hay base sobre la que aplicarlo, y la causa probable es que los capítulos estén mal clasificados. El aviso va en la barra fija de dos renglones y NO en el panel: un aviso que hay que abrir para verlo no avisa.</w:t>
            </w:r>
          </w:p>
        </w:tc>
      </w:tr>
      <w:tr w:rsidR="00AB7BF3" w:rsidRPr="008A38B8">
        <w:trPr>
          <w:cantSplit/>
        </w:trPr>
        <w:tc>
          <w:tcPr>
            <w:tcW w:w="1250" w:type="dxa"/>
            <w:shd w:val="clear" w:color="auto" w:fill="auto"/>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RF-PRE-37</w:t>
            </w:r>
          </w:p>
        </w:tc>
        <w:tc>
          <w:tcPr>
            <w:tcW w:w="6870" w:type="dxa"/>
            <w:shd w:val="clear" w:color="auto" w:fill="auto"/>
            <w:tcMar>
              <w:top w:w="70" w:type="dxa"/>
              <w:left w:w="110" w:type="dxa"/>
              <w:bottom w:w="70" w:type="dxa"/>
              <w:right w:w="110" w:type="dxa"/>
            </w:tcMar>
          </w:tcPr>
          <w:p w:rsidR="00AB7BF3" w:rsidRPr="005D381A" w:rsidRDefault="005D381A">
            <w:pPr>
              <w:spacing w:before="40" w:after="40"/>
              <w:rPr>
                <w:lang w:val="es-CO"/>
              </w:rPr>
            </w:pPr>
            <w:r>
              <w:rPr>
                <w:sz w:val="18"/>
                <w:szCs w:val="18"/>
                <w:lang w:val="es-CO"/>
              </w:rPr>
              <w:t>Ningún porcentaje derivado se muestra como cero cuando su divisor es cero. La incidencia de un capítulo muestra un guion cuando no se puede calcular, nunca «0%», «Infinity» ni «NaN».</w:t>
            </w:r>
          </w:p>
        </w:tc>
      </w:tr>
      <w:tr w:rsidR="00AB7BF3">
        <w:trPr>
          <w:cantSplit/>
        </w:trPr>
        <w:tc>
          <w:tcPr>
            <w:tcW w:w="1250" w:type="dxa"/>
            <w:shd w:val="clear" w:color="auto" w:fill="auto"/>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RF-PRE-38</w:t>
            </w:r>
          </w:p>
        </w:tc>
        <w:tc>
          <w:tcPr>
            <w:tcW w:w="6870" w:type="dxa"/>
            <w:shd w:val="clear" w:color="auto" w:fill="auto"/>
            <w:tcMar>
              <w:top w:w="70" w:type="dxa"/>
              <w:left w:w="110" w:type="dxa"/>
              <w:bottom w:w="70" w:type="dxa"/>
              <w:right w:w="110" w:type="dxa"/>
            </w:tcMar>
          </w:tcPr>
          <w:p w:rsidR="00AB7BF3" w:rsidRPr="005D381A" w:rsidRDefault="005D381A">
            <w:pPr>
              <w:spacing w:before="40" w:after="40"/>
              <w:rPr>
                <w:lang w:val="es-CO"/>
              </w:rPr>
            </w:pPr>
            <w:r>
              <w:rPr>
                <w:sz w:val="18"/>
                <w:szCs w:val="18"/>
                <w:lang w:val="es-CO"/>
              </w:rPr>
              <w:t>El nombre, la ubicación y el código del presupuesto se editan desde el encabezado de la mesa de trabajo mientras el proyecto esté Abierto, con los mismos validadores de la creación. Fuera de Abierto, la base rechaza el cambio.</w:t>
            </w:r>
          </w:p>
        </w:tc>
      </w:tr>
      <w:tr w:rsidR="00AB7BF3" w:rsidRPr="008A38B8">
        <w:trPr>
          <w:cantSplit/>
        </w:trPr>
        <w:tc>
          <w:tcPr>
            <w:tcW w:w="1250" w:type="dxa"/>
            <w:shd w:val="clear" w:color="auto" w:fill="auto"/>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RF-PRE-39</w:t>
            </w:r>
          </w:p>
        </w:tc>
        <w:tc>
          <w:tcPr>
            <w:tcW w:w="6870" w:type="dxa"/>
            <w:shd w:val="clear" w:color="auto" w:fill="auto"/>
            <w:tcMar>
              <w:top w:w="70" w:type="dxa"/>
              <w:left w:w="110" w:type="dxa"/>
              <w:bottom w:w="70" w:type="dxa"/>
              <w:right w:w="110" w:type="dxa"/>
            </w:tcMar>
          </w:tcPr>
          <w:p w:rsidR="00AB7BF3" w:rsidRPr="005D381A" w:rsidRDefault="005D381A">
            <w:pPr>
              <w:spacing w:before="40" w:after="40"/>
              <w:rPr>
                <w:lang w:val="es-CO"/>
              </w:rPr>
            </w:pPr>
            <w:r>
              <w:rPr>
                <w:sz w:val="18"/>
                <w:szCs w:val="18"/>
                <w:lang w:val="es-CO"/>
              </w:rPr>
              <w:t>Archivar y desarchivar un presupuesto, en cualquier estado. Archivar no borra nada ni cambia el estado: saca al proyecto de la vista maestra, que por defecto muestra solo los no archivados y ofrece un filtro «Ver archivados». Es la respuesta a la licitación que no se ganó.</w:t>
            </w:r>
          </w:p>
        </w:tc>
      </w:tr>
      <w:tr w:rsidR="00AB7BF3" w:rsidRPr="008A38B8">
        <w:trPr>
          <w:cantSplit/>
        </w:trPr>
        <w:tc>
          <w:tcPr>
            <w:tcW w:w="1250" w:type="dxa"/>
            <w:shd w:val="clear" w:color="auto" w:fill="auto"/>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lastRenderedPageBreak/>
              <w:t>RF-PRE-40</w:t>
            </w:r>
          </w:p>
        </w:tc>
        <w:tc>
          <w:tcPr>
            <w:tcW w:w="6870" w:type="dxa"/>
            <w:shd w:val="clear" w:color="auto" w:fill="auto"/>
            <w:tcMar>
              <w:top w:w="70" w:type="dxa"/>
              <w:left w:w="110" w:type="dxa"/>
              <w:bottom w:w="70" w:type="dxa"/>
              <w:right w:w="110" w:type="dxa"/>
            </w:tcMar>
          </w:tcPr>
          <w:p w:rsidR="00AB7BF3" w:rsidRPr="005D381A" w:rsidRDefault="005D381A">
            <w:pPr>
              <w:spacing w:before="40" w:after="40"/>
              <w:rPr>
                <w:lang w:val="es-CO"/>
              </w:rPr>
            </w:pPr>
            <w:r>
              <w:rPr>
                <w:sz w:val="18"/>
                <w:szCs w:val="18"/>
                <w:lang w:val="es-CO"/>
              </w:rPr>
              <w:t>Eliminar un presupuesto, exclusivo del Administrador y solo para proyectos que nunca fueron activados. Borra en cascada sus capítulos, actividades, versiones y eventos. Un presupuesto que alguna vez estuvo Activo no se elimina nunca, por ningún rol: su línea base es registro contractual.</w:t>
            </w:r>
          </w:p>
        </w:tc>
      </w:tr>
      <w:tr w:rsidR="00AB7BF3" w:rsidRPr="008A38B8">
        <w:trPr>
          <w:cantSplit/>
        </w:trPr>
        <w:tc>
          <w:tcPr>
            <w:tcW w:w="1250" w:type="dxa"/>
            <w:shd w:val="clear" w:color="auto" w:fill="auto"/>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RF-PRE-41</w:t>
            </w:r>
          </w:p>
        </w:tc>
        <w:tc>
          <w:tcPr>
            <w:tcW w:w="6870" w:type="dxa"/>
            <w:shd w:val="clear" w:color="auto" w:fill="auto"/>
            <w:tcMar>
              <w:top w:w="70" w:type="dxa"/>
              <w:left w:w="110" w:type="dxa"/>
              <w:bottom w:w="70" w:type="dxa"/>
              <w:right w:w="110" w:type="dxa"/>
            </w:tcMar>
          </w:tcPr>
          <w:p w:rsidR="00AB7BF3" w:rsidRPr="005D381A" w:rsidRDefault="005D381A">
            <w:pPr>
              <w:spacing w:before="40" w:after="40"/>
              <w:rPr>
                <w:lang w:val="es-CO"/>
              </w:rPr>
            </w:pPr>
            <w:r>
              <w:rPr>
                <w:sz w:val="18"/>
                <w:szCs w:val="18"/>
                <w:lang w:val="es-CO"/>
              </w:rPr>
              <w:t>No se puede activar un presupuesto sin actividades, ni uno cuyo valor total sea cero. Son dos errores distintos con dos mensajes distintos: el segundo es el caso de quien armó el árbol de capítulos y dejó todas las cantidades en cero.</w:t>
            </w:r>
          </w:p>
        </w:tc>
      </w:tr>
      <w:tr w:rsidR="00AB7BF3" w:rsidRPr="008A38B8">
        <w:trPr>
          <w:cantSplit/>
        </w:trPr>
        <w:tc>
          <w:tcPr>
            <w:tcW w:w="1250" w:type="dxa"/>
            <w:shd w:val="clear" w:color="auto" w:fill="auto"/>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RF-PRE-43</w:t>
            </w:r>
          </w:p>
        </w:tc>
        <w:tc>
          <w:tcPr>
            <w:tcW w:w="6870" w:type="dxa"/>
            <w:shd w:val="clear" w:color="auto" w:fill="auto"/>
            <w:tcMar>
              <w:top w:w="70" w:type="dxa"/>
              <w:left w:w="110" w:type="dxa"/>
              <w:bottom w:w="70" w:type="dxa"/>
              <w:right w:w="110" w:type="dxa"/>
            </w:tcMar>
          </w:tcPr>
          <w:p w:rsidR="00AB7BF3" w:rsidRPr="005D381A" w:rsidRDefault="005D381A">
            <w:pPr>
              <w:spacing w:before="40" w:after="40"/>
              <w:rPr>
                <w:lang w:val="es-CO"/>
              </w:rPr>
            </w:pPr>
            <w:r>
              <w:rPr>
                <w:sz w:val="18"/>
                <w:szCs w:val="18"/>
                <w:lang w:val="es-CO"/>
              </w:rPr>
              <w:t>El pie muestra el IVA como una línea propia y con su porcentaje visible, etiquetada «IVA (19,00 %)», sin nombrar su base. La base es la Utilidad y solo la Utilidad. Hasta el 30 de septiembre de 2026 la línea decía «IVA sobre la utilidad»; el nombre corto es decisión del dueño, y la consecuencia aceptada es que quien lea la oferta no encuentra ahí sobre qué se calculó. El porcentaje no se quita: es lo único que le permite al cliente verificar la cifra. Si la utilidad es cero el IVA es cero, y la línea se muestra igual: una oferta sin utilidad es una decisión del ingeniero, no un error de cálculo.</w:t>
            </w:r>
          </w:p>
        </w:tc>
      </w:tr>
      <w:tr w:rsidR="00AB7BF3" w:rsidRPr="008A38B8">
        <w:trPr>
          <w:cantSplit/>
        </w:trPr>
        <w:tc>
          <w:tcPr>
            <w:tcW w:w="1250" w:type="dxa"/>
            <w:shd w:val="clear" w:color="auto" w:fill="auto"/>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RF-PRE-44</w:t>
            </w:r>
          </w:p>
        </w:tc>
        <w:tc>
          <w:tcPr>
            <w:tcW w:w="6870" w:type="dxa"/>
            <w:shd w:val="clear" w:color="auto" w:fill="auto"/>
            <w:tcMar>
              <w:top w:w="70" w:type="dxa"/>
              <w:left w:w="110" w:type="dxa"/>
              <w:bottom w:w="70" w:type="dxa"/>
              <w:right w:w="110" w:type="dxa"/>
            </w:tcMar>
          </w:tcPr>
          <w:p w:rsidR="00AB7BF3" w:rsidRPr="005D381A" w:rsidRDefault="005D381A">
            <w:pPr>
              <w:spacing w:before="40" w:after="40"/>
              <w:rPr>
                <w:lang w:val="es-CO"/>
              </w:rPr>
            </w:pPr>
            <w:r>
              <w:rPr>
                <w:sz w:val="18"/>
                <w:szCs w:val="18"/>
                <w:lang w:val="es-CO"/>
              </w:rPr>
              <w:t>Al crear el presupuesto el usuario elige cómo se estructura: por ítems (capítulo → actividad) o por EDT (capítulo → subcapítulo → actividad, con actividades colgando también del capítulo). El modo se puede cambiar mientras el proyecto esté Abierto; pasar de EDT a ítems se rechaza si ya hay subcapítulos, nombrando cuántos.</w:t>
            </w:r>
          </w:p>
        </w:tc>
      </w:tr>
      <w:tr w:rsidR="00AB7BF3" w:rsidRPr="008A38B8">
        <w:trPr>
          <w:cantSplit/>
        </w:trPr>
        <w:tc>
          <w:tcPr>
            <w:tcW w:w="1250" w:type="dxa"/>
            <w:shd w:val="clear" w:color="auto" w:fill="auto"/>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 xml:space="preserve">RF-PRE-45</w:t>
            </w:r>
          </w:p>
        </w:tc>
        <w:tc>
          <w:tcPr>
            <w:tcW w:w="6870" w:type="dxa"/>
            <w:shd w:val="clear" w:color="auto" w:fill="auto"/>
            <w:tcMar>
              <w:top w:w="70" w:type="dxa"/>
              <w:left w:w="110" w:type="dxa"/>
              <w:bottom w:w="70" w:type="dxa"/>
              <w:right w:w="110" w:type="dxa"/>
            </w:tcMar>
          </w:tcPr>
          <w:p w:rsidR="00AB7BF3" w:rsidRPr="005D381A" w:rsidRDefault="005D381A">
            <w:pPr>
              <w:spacing w:before="40" w:after="40"/>
              <w:rPr>
                <w:lang w:val="es-CO"/>
              </w:rPr>
            </w:pPr>
            <w:r>
              <w:rPr>
                <w:sz w:val="18"/>
                <w:szCs w:val="18"/>
                <w:lang w:val="es-CO"/>
              </w:rPr>
              <w:t xml:space="preserve">Cada actividad tiene un número interno dentro del presupuesto —el de su padre más su lugar—, que la base deriva al agregar, mover, reordenar o eliminar cualquier nivel y que fija el orden de la oferta. No se muestra: en la mesa de trabajo y en las exportaciones la actividad se lee con el código de su APU (D-75).</w:t>
            </w:r>
          </w:p>
        </w:tc>
      </w:tr>
    </w:tbl>
    <w:p w:rsidR="00AB7BF3" w:rsidRPr="005D381A" w:rsidRDefault="005D381A">
      <w:pPr>
        <w:pStyle w:val="Ttulo2"/>
        <w:spacing w:before="300" w:after="120"/>
        <w:rPr>
          <w:lang w:val="es-CO"/>
        </w:rPr>
      </w:pPr>
      <w:r>
        <w:rPr>
          <w:b/>
          <w:bCs/>
          <w:color w:val="1F2933"/>
          <w:sz w:val="23"/>
          <w:szCs w:val="23"/>
          <w:lang w:val="es-CO"/>
        </w:rPr>
        <w:t>12.6 Versionamiento del presupuesto (RF-VER)</w:t>
      </w:r>
    </w:p>
    <w:tbl>
      <w:tblPr>
        <w:tblW w:w="9020" w:type="dxa"/>
        <w:tblBorders>
          <w:top w:val="single" w:sz="2" w:space="0" w:color="D4DAE0"/>
          <w:left w:val="none" w:sz="0" w:space="0" w:color="FFFFFF"/>
          <w:bottom w:val="single" w:sz="2" w:space="0" w:color="D4DAE0"/>
          <w:right w:val="none" w:sz="0" w:space="0" w:color="FFFFFF"/>
          <w:insideH w:val="single" w:sz="2" w:space="0" w:color="E4E8EC"/>
          <w:insideV w:val="none" w:sz="0" w:space="0" w:color="FFFFFF"/>
        </w:tblBorders>
        <w:tblCellMar>
          <w:left w:w="10" w:type="dxa"/>
          <w:right w:w="10" w:type="dxa"/>
        </w:tblCellMar>
        <w:tblLook w:val="04A0" w:firstRow="1" w:lastRow="0" w:firstColumn="1" w:lastColumn="0" w:noHBand="0" w:noVBand="1"/>
      </w:tblPr>
      <w:tblGrid>
        <w:gridCol w:w="1389"/>
        <w:gridCol w:w="7631"/>
      </w:tblGrid>
      <w:tr w:rsidR="00AB7BF3">
        <w:trPr>
          <w:cantSplit/>
          <w:tblHeader/>
        </w:trPr>
        <w:tc>
          <w:tcPr>
            <w:tcW w:w="1250" w:type="dxa"/>
            <w:shd w:val="clear" w:color="auto" w:fill="13496B"/>
            <w:tcMar>
              <w:top w:w="70" w:type="dxa"/>
              <w:left w:w="110" w:type="dxa"/>
              <w:bottom w:w="70" w:type="dxa"/>
              <w:right w:w="110" w:type="dxa"/>
            </w:tcMar>
          </w:tcPr>
          <w:p w:rsidR="00AB7BF3" w:rsidRDefault="005D381A">
            <w:pPr>
              <w:spacing w:before="40" w:after="40"/>
            </w:pPr>
            <w:r>
              <w:rPr>
                <w:b/>
                <w:bCs/>
                <w:color w:val="FFFFFF"/>
                <w:sz w:val="18"/>
                <w:szCs w:val="18"/>
              </w:rPr>
              <w:t>ID</w:t>
            </w:r>
          </w:p>
        </w:tc>
        <w:tc>
          <w:tcPr>
            <w:tcW w:w="6870" w:type="dxa"/>
            <w:shd w:val="clear" w:color="auto" w:fill="13496B"/>
            <w:tcMar>
              <w:top w:w="70" w:type="dxa"/>
              <w:left w:w="110" w:type="dxa"/>
              <w:bottom w:w="70" w:type="dxa"/>
              <w:right w:w="110" w:type="dxa"/>
            </w:tcMar>
          </w:tcPr>
          <w:p w:rsidR="00AB7BF3" w:rsidRDefault="005D381A">
            <w:pPr>
              <w:spacing w:before="40" w:after="40"/>
            </w:pPr>
            <w:r>
              <w:rPr>
                <w:b/>
                <w:bCs/>
                <w:color w:val="FFFFFF"/>
                <w:sz w:val="18"/>
                <w:szCs w:val="18"/>
              </w:rPr>
              <w:t>Requisito</w:t>
            </w:r>
          </w:p>
        </w:tc>
      </w:tr>
      <w:tr w:rsidR="00AB7BF3">
        <w:trPr>
          <w:cantSplit/>
        </w:trPr>
        <w:tc>
          <w:tcPr>
            <w:tcW w:w="1250" w:type="dxa"/>
            <w:shd w:val="clear" w:color="auto" w:fill="auto"/>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RF-VER-01</w:t>
            </w:r>
          </w:p>
        </w:tc>
        <w:tc>
          <w:tcPr>
            <w:tcW w:w="6870" w:type="dxa"/>
            <w:shd w:val="clear" w:color="auto" w:fill="auto"/>
            <w:tcMar>
              <w:top w:w="70" w:type="dxa"/>
              <w:left w:w="110" w:type="dxa"/>
              <w:bottom w:w="70" w:type="dxa"/>
              <w:right w:w="110" w:type="dxa"/>
            </w:tcMar>
          </w:tcPr>
          <w:p w:rsidR="00AB7BF3" w:rsidRDefault="005D381A">
            <w:pPr>
              <w:spacing w:before="40" w:after="40"/>
            </w:pPr>
            <w:r>
              <w:rPr>
                <w:sz w:val="18"/>
                <w:szCs w:val="18"/>
                <w:lang w:val="es-CO"/>
              </w:rPr>
              <w:t xml:space="preserve">Guardado automático de versión al cambiar estado de Abierto a Activo. </w:t>
            </w:r>
            <w:r>
              <w:rPr>
                <w:sz w:val="18"/>
                <w:szCs w:val="18"/>
              </w:rPr>
              <w:t>Esa versión es la línea base contractual del proyecto.</w:t>
            </w:r>
          </w:p>
        </w:tc>
      </w:tr>
      <w:tr w:rsidR="00AB7BF3" w:rsidRPr="008A38B8">
        <w:trPr>
          <w:cantSplit/>
        </w:trPr>
        <w:tc>
          <w:tcPr>
            <w:tcW w:w="1250" w:type="dxa"/>
            <w:shd w:val="clear" w:color="auto" w:fill="F7F9FA"/>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RF-VER-02</w:t>
            </w:r>
          </w:p>
        </w:tc>
        <w:tc>
          <w:tcPr>
            <w:tcW w:w="6870" w:type="dxa"/>
            <w:shd w:val="clear" w:color="auto" w:fill="F7F9FA"/>
            <w:tcMar>
              <w:top w:w="70" w:type="dxa"/>
              <w:left w:w="110" w:type="dxa"/>
              <w:bottom w:w="70" w:type="dxa"/>
              <w:right w:w="110" w:type="dxa"/>
            </w:tcMar>
          </w:tcPr>
          <w:p w:rsidR="00AB7BF3" w:rsidRPr="005D381A" w:rsidRDefault="005D381A">
            <w:pPr>
              <w:spacing w:before="40" w:after="40"/>
              <w:rPr>
                <w:lang w:val="es-CO"/>
              </w:rPr>
            </w:pPr>
            <w:r>
              <w:rPr>
                <w:sz w:val="18"/>
                <w:szCs w:val="18"/>
                <w:lang w:val="es-CO"/>
              </w:rPr>
              <w:t>Guardado automático de versión al cambiar estado de Activo a Cerrado.</w:t>
            </w:r>
          </w:p>
        </w:tc>
      </w:tr>
      <w:tr w:rsidR="00AB7BF3" w:rsidRPr="008A38B8">
        <w:trPr>
          <w:cantSplit/>
        </w:trPr>
        <w:tc>
          <w:tcPr>
            <w:tcW w:w="1250" w:type="dxa"/>
            <w:shd w:val="clear" w:color="auto" w:fill="auto"/>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RF-VER-03</w:t>
            </w:r>
          </w:p>
        </w:tc>
        <w:tc>
          <w:tcPr>
            <w:tcW w:w="6870" w:type="dxa"/>
            <w:shd w:val="clear" w:color="auto" w:fill="auto"/>
            <w:tcMar>
              <w:top w:w="70" w:type="dxa"/>
              <w:left w:w="110" w:type="dxa"/>
              <w:bottom w:w="70" w:type="dxa"/>
              <w:right w:w="110" w:type="dxa"/>
            </w:tcMar>
          </w:tcPr>
          <w:p w:rsidR="00AB7BF3" w:rsidRPr="005D381A" w:rsidRDefault="005D381A">
            <w:pPr>
              <w:spacing w:before="40" w:after="40"/>
              <w:rPr>
                <w:lang w:val="es-CO"/>
              </w:rPr>
            </w:pPr>
            <w:r>
              <w:rPr>
                <w:sz w:val="18"/>
                <w:szCs w:val="18"/>
                <w:lang w:val="es-CO"/>
              </w:rPr>
              <w:t>Guardado manual de versión mediante botón, exigiendo el motivo al usuario.</w:t>
            </w:r>
          </w:p>
        </w:tc>
      </w:tr>
      <w:tr w:rsidR="00AB7BF3" w:rsidRPr="008A38B8">
        <w:trPr>
          <w:cantSplit/>
        </w:trPr>
        <w:tc>
          <w:tcPr>
            <w:tcW w:w="1250" w:type="dxa"/>
            <w:shd w:val="clear" w:color="auto" w:fill="F7F9FA"/>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RF-VER-04</w:t>
            </w:r>
          </w:p>
        </w:tc>
        <w:tc>
          <w:tcPr>
            <w:tcW w:w="6870" w:type="dxa"/>
            <w:shd w:val="clear" w:color="auto" w:fill="F7F9FA"/>
            <w:tcMar>
              <w:top w:w="70" w:type="dxa"/>
              <w:left w:w="110" w:type="dxa"/>
              <w:bottom w:w="70" w:type="dxa"/>
              <w:right w:w="110" w:type="dxa"/>
            </w:tcMar>
          </w:tcPr>
          <w:p w:rsidR="00AB7BF3" w:rsidRPr="005D381A" w:rsidRDefault="005D381A">
            <w:pPr>
              <w:spacing w:before="40" w:after="40"/>
              <w:rPr>
                <w:lang w:val="es-CO"/>
              </w:rPr>
            </w:pPr>
            <w:r>
              <w:rPr>
                <w:sz w:val="18"/>
                <w:szCs w:val="18"/>
                <w:lang w:val="es-CO"/>
              </w:rPr>
              <w:t>Cada versión es copia completa: todos los ítems, precios, cantidades, AIU y totales en ese instante.</w:t>
            </w:r>
          </w:p>
        </w:tc>
      </w:tr>
      <w:tr w:rsidR="00AB7BF3" w:rsidRPr="008A38B8">
        <w:trPr>
          <w:cantSplit/>
        </w:trPr>
        <w:tc>
          <w:tcPr>
            <w:tcW w:w="1250" w:type="dxa"/>
            <w:shd w:val="clear" w:color="auto" w:fill="auto"/>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RF-VER-05</w:t>
            </w:r>
          </w:p>
        </w:tc>
        <w:tc>
          <w:tcPr>
            <w:tcW w:w="6870" w:type="dxa"/>
            <w:shd w:val="clear" w:color="auto" w:fill="auto"/>
            <w:tcMar>
              <w:top w:w="70" w:type="dxa"/>
              <w:left w:w="110" w:type="dxa"/>
              <w:bottom w:w="70" w:type="dxa"/>
              <w:right w:w="110" w:type="dxa"/>
            </w:tcMar>
          </w:tcPr>
          <w:p w:rsidR="00AB7BF3" w:rsidRPr="005D381A" w:rsidRDefault="005D381A">
            <w:pPr>
              <w:spacing w:before="40" w:after="40"/>
              <w:rPr>
                <w:lang w:val="es-CO"/>
              </w:rPr>
            </w:pPr>
            <w:r>
              <w:rPr>
                <w:sz w:val="18"/>
                <w:szCs w:val="18"/>
                <w:lang w:val="es-CO"/>
              </w:rPr>
              <w:t>Historial de versiones con número, fecha, motivo y usuario que la generó.</w:t>
            </w:r>
          </w:p>
        </w:tc>
      </w:tr>
      <w:tr w:rsidR="00AB7BF3" w:rsidRPr="008A38B8">
        <w:trPr>
          <w:cantSplit/>
        </w:trPr>
        <w:tc>
          <w:tcPr>
            <w:tcW w:w="1250" w:type="dxa"/>
            <w:shd w:val="clear" w:color="auto" w:fill="F7F9FA"/>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RF-VER-06</w:t>
            </w:r>
          </w:p>
        </w:tc>
        <w:tc>
          <w:tcPr>
            <w:tcW w:w="6870" w:type="dxa"/>
            <w:shd w:val="clear" w:color="auto" w:fill="F7F9FA"/>
            <w:tcMar>
              <w:top w:w="70" w:type="dxa"/>
              <w:left w:w="110" w:type="dxa"/>
              <w:bottom w:w="70" w:type="dxa"/>
              <w:right w:w="110" w:type="dxa"/>
            </w:tcMar>
          </w:tcPr>
          <w:p w:rsidR="00AB7BF3" w:rsidRPr="005D381A" w:rsidRDefault="005D381A">
            <w:pPr>
              <w:spacing w:before="40" w:after="40"/>
              <w:rPr>
                <w:lang w:val="es-CO"/>
              </w:rPr>
            </w:pPr>
            <w:r>
              <w:rPr>
                <w:sz w:val="18"/>
                <w:szCs w:val="18"/>
                <w:lang w:val="es-CO"/>
              </w:rPr>
              <w:t>Consulta de versión en modo solo lectura, sin posibilidad de edición.</w:t>
            </w:r>
          </w:p>
        </w:tc>
      </w:tr>
      <w:tr w:rsidR="00AB7BF3" w:rsidRPr="008A38B8">
        <w:trPr>
          <w:cantSplit/>
        </w:trPr>
        <w:tc>
          <w:tcPr>
            <w:tcW w:w="1250" w:type="dxa"/>
            <w:shd w:val="clear" w:color="auto" w:fill="auto"/>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RF-VER-07</w:t>
            </w:r>
          </w:p>
        </w:tc>
        <w:tc>
          <w:tcPr>
            <w:tcW w:w="6870" w:type="dxa"/>
            <w:shd w:val="clear" w:color="auto" w:fill="auto"/>
            <w:tcMar>
              <w:top w:w="70" w:type="dxa"/>
              <w:left w:w="110" w:type="dxa"/>
              <w:bottom w:w="70" w:type="dxa"/>
              <w:right w:w="110" w:type="dxa"/>
            </w:tcMar>
          </w:tcPr>
          <w:p w:rsidR="00AB7BF3" w:rsidRPr="005D381A" w:rsidRDefault="005D381A">
            <w:pPr>
              <w:spacing w:before="40" w:after="40"/>
              <w:rPr>
                <w:lang w:val="es-CO"/>
              </w:rPr>
            </w:pPr>
            <w:r>
              <w:rPr>
                <w:sz w:val="18"/>
                <w:szCs w:val="18"/>
                <w:lang w:val="es-CO"/>
              </w:rPr>
              <w:t>Exportación de versión específica a PDF o Excel, indicando el número de versión en el documento.</w:t>
            </w:r>
          </w:p>
        </w:tc>
      </w:tr>
      <w:tr w:rsidR="00AB7BF3" w:rsidRPr="008A38B8">
        <w:trPr>
          <w:cantSplit/>
        </w:trPr>
        <w:tc>
          <w:tcPr>
            <w:tcW w:w="1250" w:type="dxa"/>
            <w:shd w:val="clear" w:color="auto" w:fill="F7F9FA"/>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RF-VER-08</w:t>
            </w:r>
          </w:p>
        </w:tc>
        <w:tc>
          <w:tcPr>
            <w:tcW w:w="6870" w:type="dxa"/>
            <w:shd w:val="clear" w:color="auto" w:fill="F7F9FA"/>
            <w:tcMar>
              <w:top w:w="70" w:type="dxa"/>
              <w:left w:w="110" w:type="dxa"/>
              <w:bottom w:w="70" w:type="dxa"/>
              <w:right w:w="110" w:type="dxa"/>
            </w:tcMar>
          </w:tcPr>
          <w:p w:rsidR="00AB7BF3" w:rsidRPr="005D381A" w:rsidRDefault="005D381A">
            <w:pPr>
              <w:spacing w:before="40" w:after="40"/>
              <w:rPr>
                <w:lang w:val="es-CO"/>
              </w:rPr>
            </w:pPr>
            <w:r>
              <w:rPr>
                <w:sz w:val="18"/>
                <w:szCs w:val="18"/>
                <w:lang w:val="es-CO"/>
              </w:rPr>
              <w:t>Al reabrir un proyecto Activo el sistema guarda automáticamente una versión antes de habilitar la edición, de modo que la línea base anterior quede consultable. Esa versión queda registrada con el estado Activo, porque lo que archiva es la línea base tal como estaba firmada. Que el proyecto se reabrió lo cuenta el evento de reapertura del historial, con su justificación.</w:t>
            </w:r>
          </w:p>
        </w:tc>
      </w:tr>
    </w:tbl>
    <w:p w:rsidR="00AB7BF3" w:rsidRPr="005D381A" w:rsidRDefault="005D381A">
      <w:pPr>
        <w:pStyle w:val="Ttulo2"/>
        <w:spacing w:before="300" w:after="120"/>
        <w:rPr>
          <w:lang w:val="es-CO"/>
        </w:rPr>
      </w:pPr>
      <w:r>
        <w:rPr>
          <w:b/>
          <w:bCs/>
          <w:color w:val="1F2933"/>
          <w:sz w:val="23"/>
          <w:szCs w:val="23"/>
          <w:lang w:val="es-CO"/>
        </w:rPr>
        <w:t>12.7 Historial de cambios (RF-HIS)</w:t>
      </w:r>
    </w:p>
    <w:tbl>
      <w:tblPr>
        <w:tblW w:w="9020" w:type="dxa"/>
        <w:tblBorders>
          <w:top w:val="single" w:sz="2" w:space="0" w:color="D4DAE0"/>
          <w:left w:val="none" w:sz="0" w:space="0" w:color="FFFFFF"/>
          <w:bottom w:val="single" w:sz="2" w:space="0" w:color="D4DAE0"/>
          <w:right w:val="none" w:sz="0" w:space="0" w:color="FFFFFF"/>
          <w:insideH w:val="single" w:sz="2" w:space="0" w:color="E4E8EC"/>
          <w:insideV w:val="none" w:sz="0" w:space="0" w:color="FFFFFF"/>
        </w:tblBorders>
        <w:tblCellMar>
          <w:left w:w="10" w:type="dxa"/>
          <w:right w:w="10" w:type="dxa"/>
        </w:tblCellMar>
        <w:tblLook w:val="04A0" w:firstRow="1" w:lastRow="0" w:firstColumn="1" w:lastColumn="0" w:noHBand="0" w:noVBand="1"/>
      </w:tblPr>
      <w:tblGrid>
        <w:gridCol w:w="1389"/>
        <w:gridCol w:w="7631"/>
      </w:tblGrid>
      <w:tr w:rsidR="00AB7BF3">
        <w:trPr>
          <w:cantSplit/>
          <w:tblHeader/>
        </w:trPr>
        <w:tc>
          <w:tcPr>
            <w:tcW w:w="1250" w:type="dxa"/>
            <w:shd w:val="clear" w:color="auto" w:fill="13496B"/>
            <w:tcMar>
              <w:top w:w="70" w:type="dxa"/>
              <w:left w:w="110" w:type="dxa"/>
              <w:bottom w:w="70" w:type="dxa"/>
              <w:right w:w="110" w:type="dxa"/>
            </w:tcMar>
          </w:tcPr>
          <w:p w:rsidR="00AB7BF3" w:rsidRDefault="005D381A">
            <w:pPr>
              <w:spacing w:before="40" w:after="40"/>
            </w:pPr>
            <w:r>
              <w:rPr>
                <w:b/>
                <w:bCs/>
                <w:color w:val="FFFFFF"/>
                <w:sz w:val="18"/>
                <w:szCs w:val="18"/>
              </w:rPr>
              <w:lastRenderedPageBreak/>
              <w:t>ID</w:t>
            </w:r>
          </w:p>
        </w:tc>
        <w:tc>
          <w:tcPr>
            <w:tcW w:w="6870" w:type="dxa"/>
            <w:shd w:val="clear" w:color="auto" w:fill="13496B"/>
            <w:tcMar>
              <w:top w:w="70" w:type="dxa"/>
              <w:left w:w="110" w:type="dxa"/>
              <w:bottom w:w="70" w:type="dxa"/>
              <w:right w:w="110" w:type="dxa"/>
            </w:tcMar>
          </w:tcPr>
          <w:p w:rsidR="00AB7BF3" w:rsidRDefault="005D381A">
            <w:pPr>
              <w:spacing w:before="40" w:after="40"/>
            </w:pPr>
            <w:r>
              <w:rPr>
                <w:b/>
                <w:bCs/>
                <w:color w:val="FFFFFF"/>
                <w:sz w:val="18"/>
                <w:szCs w:val="18"/>
              </w:rPr>
              <w:t>Requisito</w:t>
            </w:r>
          </w:p>
        </w:tc>
      </w:tr>
      <w:tr w:rsidR="00AB7BF3" w:rsidRPr="008A38B8">
        <w:trPr>
          <w:cantSplit/>
        </w:trPr>
        <w:tc>
          <w:tcPr>
            <w:tcW w:w="1250" w:type="dxa"/>
            <w:shd w:val="clear" w:color="auto" w:fill="auto"/>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RF-HIS-01</w:t>
            </w:r>
          </w:p>
        </w:tc>
        <w:tc>
          <w:tcPr>
            <w:tcW w:w="6870" w:type="dxa"/>
            <w:shd w:val="clear" w:color="auto" w:fill="auto"/>
            <w:tcMar>
              <w:top w:w="70" w:type="dxa"/>
              <w:left w:w="110" w:type="dxa"/>
              <w:bottom w:w="70" w:type="dxa"/>
              <w:right w:w="110" w:type="dxa"/>
            </w:tcMar>
          </w:tcPr>
          <w:p w:rsidR="00AB7BF3" w:rsidRPr="005D381A" w:rsidRDefault="005D381A">
            <w:pPr>
              <w:spacing w:before="40" w:after="40"/>
              <w:rPr>
                <w:lang w:val="es-CO"/>
              </w:rPr>
            </w:pPr>
            <w:r>
              <w:rPr>
                <w:sz w:val="18"/>
                <w:szCs w:val="18"/>
                <w:lang w:val="es-CO"/>
              </w:rPr>
              <w:t>Botón Ver historial de cambios visible en la barra del proyecto.</w:t>
            </w:r>
          </w:p>
        </w:tc>
      </w:tr>
      <w:tr w:rsidR="00AB7BF3" w:rsidRPr="008A38B8">
        <w:trPr>
          <w:cantSplit/>
        </w:trPr>
        <w:tc>
          <w:tcPr>
            <w:tcW w:w="1250" w:type="dxa"/>
            <w:shd w:val="clear" w:color="auto" w:fill="F7F9FA"/>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RF-HIS-02</w:t>
            </w:r>
          </w:p>
        </w:tc>
        <w:tc>
          <w:tcPr>
            <w:tcW w:w="6870" w:type="dxa"/>
            <w:shd w:val="clear" w:color="auto" w:fill="F7F9FA"/>
            <w:tcMar>
              <w:top w:w="70" w:type="dxa"/>
              <w:left w:w="110" w:type="dxa"/>
              <w:bottom w:w="70" w:type="dxa"/>
              <w:right w:w="110" w:type="dxa"/>
            </w:tcMar>
          </w:tcPr>
          <w:p w:rsidR="00AB7BF3" w:rsidRPr="005D381A" w:rsidRDefault="005D381A">
            <w:pPr>
              <w:spacing w:before="40" w:after="40"/>
              <w:rPr>
                <w:lang w:val="es-CO"/>
              </w:rPr>
            </w:pPr>
            <w:r>
              <w:rPr>
                <w:sz w:val="18"/>
                <w:szCs w:val="18"/>
                <w:lang w:val="es-CO"/>
              </w:rPr>
              <w:t>Panel lateral con lista cronológica descendente: fecha, usuario, tipo de evento, descripción, valor anterior vs. nuevo.</w:t>
            </w:r>
          </w:p>
        </w:tc>
      </w:tr>
      <w:tr w:rsidR="00AB7BF3" w:rsidRPr="008A38B8">
        <w:trPr>
          <w:cantSplit/>
        </w:trPr>
        <w:tc>
          <w:tcPr>
            <w:tcW w:w="1250" w:type="dxa"/>
            <w:shd w:val="clear" w:color="auto" w:fill="auto"/>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RF-HIS-03</w:t>
            </w:r>
          </w:p>
        </w:tc>
        <w:tc>
          <w:tcPr>
            <w:tcW w:w="6870" w:type="dxa"/>
            <w:shd w:val="clear" w:color="auto" w:fill="auto"/>
            <w:tcMar>
              <w:top w:w="70" w:type="dxa"/>
              <w:left w:w="110" w:type="dxa"/>
              <w:bottom w:w="70" w:type="dxa"/>
              <w:right w:w="110" w:type="dxa"/>
            </w:tcMar>
          </w:tcPr>
          <w:p w:rsidR="00AB7BF3" w:rsidRPr="005D381A" w:rsidRDefault="005D381A">
            <w:pPr>
              <w:spacing w:before="40" w:after="40"/>
              <w:rPr>
                <w:lang w:val="es-CO"/>
              </w:rPr>
            </w:pPr>
            <w:r>
              <w:rPr>
                <w:sz w:val="18"/>
                <w:szCs w:val="18"/>
                <w:lang w:val="es-CO"/>
              </w:rPr>
              <w:t>Registro automático de: cambio de estado, reapertura con su justificación, ítem agregado o eliminado, cantidad modificada, precio modificado, capítulo agregado o eliminado, AIU o IVA modificados, presupuesto archivado, desarchivado o eliminado, y precio de recurso modificado. Los escribe la base de datos con triggers, no el backend, y el autor lo toma del contexto de la transacción (D-45): el backend no puede omitir un evento ni firmarlo a nombre de otro usuario.</w:t>
            </w:r>
          </w:p>
        </w:tc>
      </w:tr>
      <w:tr w:rsidR="00AB7BF3" w:rsidRPr="008A38B8">
        <w:trPr>
          <w:cantSplit/>
        </w:trPr>
        <w:tc>
          <w:tcPr>
            <w:tcW w:w="1250" w:type="dxa"/>
            <w:shd w:val="clear" w:color="auto" w:fill="F7F9FA"/>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RF-HIS-04</w:t>
            </w:r>
          </w:p>
        </w:tc>
        <w:tc>
          <w:tcPr>
            <w:tcW w:w="6870" w:type="dxa"/>
            <w:shd w:val="clear" w:color="auto" w:fill="F7F9FA"/>
            <w:tcMar>
              <w:top w:w="70" w:type="dxa"/>
              <w:left w:w="110" w:type="dxa"/>
              <w:bottom w:w="70" w:type="dxa"/>
              <w:right w:w="110" w:type="dxa"/>
            </w:tcMar>
          </w:tcPr>
          <w:p w:rsidR="00AB7BF3" w:rsidRPr="005D381A" w:rsidRDefault="005D381A">
            <w:pPr>
              <w:spacing w:before="40" w:after="40"/>
              <w:rPr>
                <w:lang w:val="es-CO"/>
              </w:rPr>
            </w:pPr>
            <w:r>
              <w:rPr>
                <w:sz w:val="18"/>
                <w:szCs w:val="18"/>
                <w:lang w:val="es-CO"/>
              </w:rPr>
              <w:t>Filtros por rango de fechas, tipo de evento y usuario responsable.</w:t>
            </w:r>
          </w:p>
        </w:tc>
      </w:tr>
      <w:tr w:rsidR="00AB7BF3" w:rsidRPr="008A38B8">
        <w:trPr>
          <w:cantSplit/>
        </w:trPr>
        <w:tc>
          <w:tcPr>
            <w:tcW w:w="1250" w:type="dxa"/>
            <w:shd w:val="clear" w:color="auto" w:fill="auto"/>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RF-HIS-05</w:t>
            </w:r>
          </w:p>
        </w:tc>
        <w:tc>
          <w:tcPr>
            <w:tcW w:w="6870" w:type="dxa"/>
            <w:shd w:val="clear" w:color="auto" w:fill="auto"/>
            <w:tcMar>
              <w:top w:w="70" w:type="dxa"/>
              <w:left w:w="110" w:type="dxa"/>
              <w:bottom w:w="70" w:type="dxa"/>
              <w:right w:w="110" w:type="dxa"/>
            </w:tcMar>
          </w:tcPr>
          <w:p w:rsidR="00AB7BF3" w:rsidRPr="005D381A" w:rsidRDefault="005D381A">
            <w:pPr>
              <w:spacing w:before="40" w:after="40"/>
              <w:rPr>
                <w:lang w:val="es-CO"/>
              </w:rPr>
            </w:pPr>
            <w:r>
              <w:rPr>
                <w:sz w:val="18"/>
                <w:szCs w:val="18"/>
                <w:lang w:val="es-CO"/>
              </w:rPr>
              <w:t>Historial de solo lectura: ningún usuario puede editar ni eliminar un registro.</w:t>
            </w:r>
          </w:p>
        </w:tc>
      </w:tr>
    </w:tbl>
    <w:p w:rsidR="00AB7BF3" w:rsidRPr="005D381A" w:rsidRDefault="00AB7BF3">
      <w:pPr>
        <w:spacing w:after="60"/>
        <w:rPr>
          <w:lang w:val="es-CO"/>
        </w:rPr>
      </w:pPr>
    </w:p>
    <w:p w:rsidR="00AB7BF3" w:rsidRPr="005D381A" w:rsidRDefault="005D381A">
      <w:pPr>
        <w:pStyle w:val="Ttulo2"/>
        <w:spacing w:before="300" w:after="120"/>
        <w:rPr>
          <w:lang w:val="es-CO"/>
        </w:rPr>
      </w:pPr>
      <w:r>
        <w:rPr>
          <w:b/>
          <w:bCs/>
          <w:color w:val="1F2933"/>
          <w:sz w:val="23"/>
          <w:szCs w:val="23"/>
          <w:lang w:val="es-CO"/>
        </w:rPr>
        <w:t>12.8 Control de avance físico — fuera del MVP</w:t>
      </w:r>
    </w:p>
    <w:p w:rsidR="00AB7BF3" w:rsidRPr="005D381A" w:rsidRDefault="005D381A">
      <w:pPr>
        <w:spacing w:after="120" w:line="276" w:lineRule="auto"/>
        <w:jc w:val="both"/>
        <w:rPr>
          <w:lang w:val="es-CO"/>
        </w:rPr>
      </w:pPr>
      <w:r>
        <w:rPr>
          <w:lang w:val="es-CO"/>
        </w:rPr>
        <w:t>Este módulo salió del MVP (D-43). El seguimiento de obra llega completo con el módulo de control de proyectos, donde el avance nace del consumo real de insumos —salidas de almacén, cortes de obra y contratos— y no de una cifra digitada a mano. Hasta entonces, un proyecto Activo es de solo lectura total.</w:t>
      </w:r>
    </w:p>
    <w:p w:rsidR="00AB7BF3" w:rsidRPr="005D381A" w:rsidRDefault="005D381A">
      <w:pPr>
        <w:pStyle w:val="Ttulo2"/>
        <w:spacing w:before="300" w:after="120"/>
        <w:rPr>
          <w:lang w:val="es-CO"/>
        </w:rPr>
      </w:pPr>
      <w:r>
        <w:rPr>
          <w:b/>
          <w:bCs/>
          <w:color w:val="1F2933"/>
          <w:sz w:val="23"/>
          <w:szCs w:val="23"/>
          <w:lang w:val="es-CO"/>
        </w:rPr>
        <w:t>12.9 Configuración y parametrización (RF-CFG)</w:t>
      </w:r>
    </w:p>
    <w:tbl>
      <w:tblPr>
        <w:tblW w:w="9020" w:type="dxa"/>
        <w:tblBorders>
          <w:top w:val="single" w:sz="2" w:space="0" w:color="D4DAE0"/>
          <w:left w:val="none" w:sz="0" w:space="0" w:color="FFFFFF"/>
          <w:bottom w:val="single" w:sz="2" w:space="0" w:color="D4DAE0"/>
          <w:right w:val="none" w:sz="0" w:space="0" w:color="FFFFFF"/>
          <w:insideH w:val="single" w:sz="2" w:space="0" w:color="E4E8EC"/>
          <w:insideV w:val="none" w:sz="0" w:space="0" w:color="FFFFFF"/>
        </w:tblBorders>
        <w:tblCellMar>
          <w:left w:w="10" w:type="dxa"/>
          <w:right w:w="10" w:type="dxa"/>
        </w:tblCellMar>
        <w:tblLook w:val="04A0" w:firstRow="1" w:lastRow="0" w:firstColumn="1" w:lastColumn="0" w:noHBand="0" w:noVBand="1"/>
      </w:tblPr>
      <w:tblGrid>
        <w:gridCol w:w="1389"/>
        <w:gridCol w:w="7631"/>
      </w:tblGrid>
      <w:tr w:rsidR="00AB7BF3">
        <w:trPr>
          <w:cantSplit/>
          <w:tblHeader/>
        </w:trPr>
        <w:tc>
          <w:tcPr>
            <w:tcW w:w="1250" w:type="dxa"/>
            <w:shd w:val="clear" w:color="auto" w:fill="13496B"/>
            <w:tcMar>
              <w:top w:w="70" w:type="dxa"/>
              <w:left w:w="110" w:type="dxa"/>
              <w:bottom w:w="70" w:type="dxa"/>
              <w:right w:w="110" w:type="dxa"/>
            </w:tcMar>
          </w:tcPr>
          <w:p w:rsidR="00AB7BF3" w:rsidRDefault="005D381A">
            <w:pPr>
              <w:spacing w:before="40" w:after="40"/>
            </w:pPr>
            <w:r>
              <w:rPr>
                <w:b/>
                <w:bCs/>
                <w:color w:val="FFFFFF"/>
                <w:sz w:val="18"/>
                <w:szCs w:val="18"/>
              </w:rPr>
              <w:t>ID</w:t>
            </w:r>
          </w:p>
        </w:tc>
        <w:tc>
          <w:tcPr>
            <w:tcW w:w="6870" w:type="dxa"/>
            <w:shd w:val="clear" w:color="auto" w:fill="13496B"/>
            <w:tcMar>
              <w:top w:w="70" w:type="dxa"/>
              <w:left w:w="110" w:type="dxa"/>
              <w:bottom w:w="70" w:type="dxa"/>
              <w:right w:w="110" w:type="dxa"/>
            </w:tcMar>
          </w:tcPr>
          <w:p w:rsidR="00AB7BF3" w:rsidRDefault="005D381A">
            <w:pPr>
              <w:spacing w:before="40" w:after="40"/>
            </w:pPr>
            <w:r>
              <w:rPr>
                <w:b/>
                <w:bCs/>
                <w:color w:val="FFFFFF"/>
                <w:sz w:val="18"/>
                <w:szCs w:val="18"/>
              </w:rPr>
              <w:t>Requisito</w:t>
            </w:r>
          </w:p>
        </w:tc>
      </w:tr>
      <w:tr w:rsidR="00AB7BF3" w:rsidRPr="008A38B8">
        <w:trPr>
          <w:cantSplit/>
        </w:trPr>
        <w:tc>
          <w:tcPr>
            <w:tcW w:w="1250" w:type="dxa"/>
            <w:shd w:val="clear" w:color="auto" w:fill="auto"/>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RF-CFG-01</w:t>
            </w:r>
          </w:p>
        </w:tc>
        <w:tc>
          <w:tcPr>
            <w:tcW w:w="6870" w:type="dxa"/>
            <w:shd w:val="clear" w:color="auto" w:fill="auto"/>
            <w:tcMar>
              <w:top w:w="70" w:type="dxa"/>
              <w:left w:w="110" w:type="dxa"/>
              <w:bottom w:w="70" w:type="dxa"/>
              <w:right w:w="110" w:type="dxa"/>
            </w:tcMar>
          </w:tcPr>
          <w:p w:rsidR="00AB7BF3" w:rsidRPr="005D381A" w:rsidRDefault="005D381A">
            <w:pPr>
              <w:spacing w:before="40" w:after="40"/>
              <w:rPr>
                <w:lang w:val="es-CO"/>
              </w:rPr>
            </w:pPr>
            <w:r>
              <w:rPr>
                <w:sz w:val="18"/>
                <w:szCs w:val="18"/>
                <w:lang w:val="es-CO"/>
              </w:rPr>
              <w:t>Acceso desde el ícono de engranaje del menú principal con navegación por pestañas.</w:t>
            </w:r>
          </w:p>
        </w:tc>
      </w:tr>
      <w:tr w:rsidR="00AB7BF3" w:rsidRPr="008A38B8">
        <w:trPr>
          <w:cantSplit/>
        </w:trPr>
        <w:tc>
          <w:tcPr>
            <w:tcW w:w="1250" w:type="dxa"/>
            <w:shd w:val="clear" w:color="auto" w:fill="F7F9FA"/>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RF-CFG-02</w:t>
            </w:r>
          </w:p>
        </w:tc>
        <w:tc>
          <w:tcPr>
            <w:tcW w:w="6870" w:type="dxa"/>
            <w:shd w:val="clear" w:color="auto" w:fill="F7F9FA"/>
            <w:tcMar>
              <w:top w:w="70" w:type="dxa"/>
              <w:left w:w="110" w:type="dxa"/>
              <w:bottom w:w="70" w:type="dxa"/>
              <w:right w:w="110" w:type="dxa"/>
            </w:tcMar>
          </w:tcPr>
          <w:p w:rsidR="00AB7BF3" w:rsidRPr="005D381A" w:rsidRDefault="005D381A">
            <w:pPr>
              <w:spacing w:before="40" w:after="40"/>
              <w:rPr>
                <w:lang w:val="es-CO"/>
              </w:rPr>
            </w:pPr>
            <w:r>
              <w:rPr>
                <w:sz w:val="18"/>
                <w:szCs w:val="18"/>
                <w:lang w:val="es-CO"/>
              </w:rPr>
              <w:t>Pestaña Mi Cuenta: nombre, correo y rol del usuario en sesión (solo visualización).</w:t>
            </w:r>
          </w:p>
        </w:tc>
      </w:tr>
      <w:tr w:rsidR="00AB7BF3" w:rsidRPr="008A38B8">
        <w:trPr>
          <w:cantSplit/>
        </w:trPr>
        <w:tc>
          <w:tcPr>
            <w:tcW w:w="1250" w:type="dxa"/>
            <w:shd w:val="clear" w:color="auto" w:fill="auto"/>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RF-CFG-03</w:t>
            </w:r>
          </w:p>
        </w:tc>
        <w:tc>
          <w:tcPr>
            <w:tcW w:w="6870" w:type="dxa"/>
            <w:shd w:val="clear" w:color="auto" w:fill="auto"/>
            <w:tcMar>
              <w:top w:w="70" w:type="dxa"/>
              <w:left w:w="110" w:type="dxa"/>
              <w:bottom w:w="70" w:type="dxa"/>
              <w:right w:w="110" w:type="dxa"/>
            </w:tcMar>
          </w:tcPr>
          <w:p w:rsidR="00AB7BF3" w:rsidRPr="005D381A" w:rsidRDefault="005D381A">
            <w:pPr>
              <w:spacing w:before="40" w:after="40"/>
              <w:rPr>
                <w:lang w:val="es-CO"/>
              </w:rPr>
            </w:pPr>
            <w:r>
              <w:rPr>
                <w:sz w:val="18"/>
                <w:szCs w:val="18"/>
                <w:lang w:val="es-CO"/>
              </w:rPr>
              <w:t>Cambio de contraseña en ventana flotante con validación de contraseña actual.</w:t>
            </w:r>
          </w:p>
        </w:tc>
      </w:tr>
      <w:tr w:rsidR="00AB7BF3" w:rsidRPr="005D381A">
        <w:trPr>
          <w:cantSplit/>
        </w:trPr>
        <w:tc>
          <w:tcPr>
            <w:tcW w:w="1250" w:type="dxa"/>
            <w:shd w:val="clear" w:color="auto" w:fill="F7F9FA"/>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RF-CFG-04</w:t>
            </w:r>
          </w:p>
        </w:tc>
        <w:tc>
          <w:tcPr>
            <w:tcW w:w="6870" w:type="dxa"/>
            <w:shd w:val="clear" w:color="auto" w:fill="F7F9FA"/>
            <w:tcMar>
              <w:top w:w="70" w:type="dxa"/>
              <w:left w:w="110" w:type="dxa"/>
              <w:bottom w:w="70" w:type="dxa"/>
              <w:right w:w="110" w:type="dxa"/>
            </w:tcMar>
          </w:tcPr>
          <w:p w:rsidR="00AB7BF3" w:rsidRPr="005D381A" w:rsidRDefault="005D381A">
            <w:pPr>
              <w:spacing w:before="40" w:after="40"/>
              <w:rPr>
                <w:lang w:val="es-CO"/>
              </w:rPr>
            </w:pPr>
            <w:r>
              <w:rPr>
                <w:sz w:val="18"/>
                <w:szCs w:val="18"/>
                <w:lang w:val="es-CO"/>
              </w:rPr>
              <w:t>Pestaña Datos de Empresa: razón social, NIT, dirección y teléfono, los cuatro editables. El NIT sigue siendo único en la plataforma.</w:t>
            </w:r>
          </w:p>
        </w:tc>
      </w:tr>
      <w:tr w:rsidR="00AB7BF3" w:rsidRPr="008A38B8">
        <w:trPr>
          <w:cantSplit/>
        </w:trPr>
        <w:tc>
          <w:tcPr>
            <w:tcW w:w="1250" w:type="dxa"/>
            <w:shd w:val="clear" w:color="auto" w:fill="auto"/>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RF-CFG-05</w:t>
            </w:r>
          </w:p>
        </w:tc>
        <w:tc>
          <w:tcPr>
            <w:tcW w:w="6870" w:type="dxa"/>
            <w:shd w:val="clear" w:color="auto" w:fill="auto"/>
            <w:tcMar>
              <w:top w:w="70" w:type="dxa"/>
              <w:left w:w="110" w:type="dxa"/>
              <w:bottom w:w="70" w:type="dxa"/>
              <w:right w:w="110" w:type="dxa"/>
            </w:tcMar>
          </w:tcPr>
          <w:p w:rsidR="00AB7BF3" w:rsidRPr="005D381A" w:rsidRDefault="005D381A">
            <w:pPr>
              <w:spacing w:before="40" w:after="40"/>
              <w:rPr>
                <w:lang w:val="es-CO"/>
              </w:rPr>
            </w:pPr>
            <w:r>
              <w:rPr>
                <w:sz w:val="18"/>
                <w:szCs w:val="18"/>
                <w:lang w:val="es-CO"/>
              </w:rPr>
              <w:t>Carga de logotipo (PNG/JPG) almacenado para PDF y exportaciones.</w:t>
            </w:r>
          </w:p>
        </w:tc>
      </w:tr>
      <w:tr w:rsidR="00AB7BF3" w:rsidRPr="008A38B8">
        <w:trPr>
          <w:cantSplit/>
        </w:trPr>
        <w:tc>
          <w:tcPr>
            <w:tcW w:w="1250" w:type="dxa"/>
            <w:shd w:val="clear" w:color="auto" w:fill="F7F9FA"/>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 xml:space="preserve">RF-CFG-06</w:t>
            </w:r>
          </w:p>
        </w:tc>
        <w:tc>
          <w:tcPr>
            <w:tcW w:w="6870" w:type="dxa"/>
            <w:shd w:val="clear" w:color="auto" w:fill="F7F9FA"/>
            <w:tcMar>
              <w:top w:w="70" w:type="dxa"/>
              <w:left w:w="110" w:type="dxa"/>
              <w:bottom w:w="70" w:type="dxa"/>
              <w:right w:w="110" w:type="dxa"/>
            </w:tcMar>
          </w:tcPr>
          <w:p w:rsidR="00AB7BF3" w:rsidRPr="005D381A" w:rsidRDefault="005D381A">
            <w:pPr>
              <w:spacing w:before="40" w:after="40"/>
              <w:rPr>
                <w:lang w:val="es-CO"/>
              </w:rPr>
            </w:pPr>
            <w:r>
              <w:rPr>
                <w:sz w:val="18"/>
                <w:szCs w:val="18"/>
                <w:lang w:val="es-CO"/>
              </w:rPr>
              <w:t xml:space="preserve">Pestaña Suscripción: plan activo, estado (En prueba, Vencida, Activa, Por pagar, Suspendida o Cancelada, derivado de las fechas; D-74, D-76), fecha de vencimiento, días restantes y los plazos vigentes (RF-CFG-26, documento 07). Si está en prueba, indica cuántos días quedan y cómo pagar.</w:t>
            </w:r>
          </w:p>
        </w:tc>
      </w:tr>
      <w:tr w:rsidR="00AB7BF3" w:rsidRPr="008A38B8">
        <w:trPr>
          <w:cantSplit/>
        </w:trPr>
        <w:tc>
          <w:tcPr>
            <w:tcW w:w="1250" w:type="dxa"/>
            <w:shd w:val="clear" w:color="auto" w:fill="auto"/>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RF-CFG-07</w:t>
            </w:r>
          </w:p>
        </w:tc>
        <w:tc>
          <w:tcPr>
            <w:tcW w:w="6870" w:type="dxa"/>
            <w:shd w:val="clear" w:color="auto" w:fill="auto"/>
            <w:tcMar>
              <w:top w:w="70" w:type="dxa"/>
              <w:left w:w="110" w:type="dxa"/>
              <w:bottom w:w="70" w:type="dxa"/>
              <w:right w:w="110" w:type="dxa"/>
            </w:tcMar>
          </w:tcPr>
          <w:p w:rsidR="00AB7BF3" w:rsidRPr="005D381A" w:rsidRDefault="005D381A">
            <w:pPr>
              <w:spacing w:before="40" w:after="40"/>
              <w:rPr>
                <w:lang w:val="es-CO"/>
              </w:rPr>
            </w:pPr>
            <w:r>
              <w:rPr>
                <w:sz w:val="18"/>
                <w:szCs w:val="18"/>
                <w:lang w:val="es-CO"/>
              </w:rPr>
              <w:t>Historial de facturación con fecha, concepto, monto, método, estado y el soporte que adjuntó el superadministrador.</w:t>
            </w:r>
          </w:p>
        </w:tc>
      </w:tr>
      <w:tr w:rsidR="00AB7BF3" w:rsidRPr="008A38B8">
        <w:trPr>
          <w:cantSplit/>
        </w:trPr>
        <w:tc>
          <w:tcPr>
            <w:tcW w:w="1250" w:type="dxa"/>
            <w:shd w:val="clear" w:color="auto" w:fill="F7F9FA"/>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RF-CFG-08</w:t>
            </w:r>
          </w:p>
        </w:tc>
        <w:tc>
          <w:tcPr>
            <w:tcW w:w="6870" w:type="dxa"/>
            <w:shd w:val="clear" w:color="auto" w:fill="F7F9FA"/>
            <w:tcMar>
              <w:top w:w="70" w:type="dxa"/>
              <w:left w:w="110" w:type="dxa"/>
              <w:bottom w:w="70" w:type="dxa"/>
              <w:right w:w="110" w:type="dxa"/>
            </w:tcMar>
          </w:tcPr>
          <w:p w:rsidR="00AB7BF3" w:rsidRPr="005D381A" w:rsidRDefault="005D381A">
            <w:pPr>
              <w:spacing w:before="40" w:after="40"/>
              <w:rPr>
                <w:lang w:val="es-CO"/>
              </w:rPr>
            </w:pPr>
            <w:r>
              <w:rPr>
                <w:sz w:val="18"/>
                <w:szCs w:val="18"/>
                <w:lang w:val="es-CO"/>
              </w:rPr>
              <w:t>Descarga de comprobante en PDF por cada pago.</w:t>
            </w:r>
          </w:p>
        </w:tc>
      </w:tr>
      <w:tr w:rsidR="00AB7BF3" w:rsidRPr="008A38B8">
        <w:trPr>
          <w:cantSplit/>
        </w:trPr>
        <w:tc>
          <w:tcPr>
            <w:tcW w:w="1250" w:type="dxa"/>
            <w:shd w:val="clear" w:color="auto" w:fill="auto"/>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RF-CFG-09</w:t>
            </w:r>
          </w:p>
        </w:tc>
        <w:tc>
          <w:tcPr>
            <w:tcW w:w="6870" w:type="dxa"/>
            <w:shd w:val="clear" w:color="auto" w:fill="auto"/>
            <w:tcMar>
              <w:top w:w="70" w:type="dxa"/>
              <w:left w:w="110" w:type="dxa"/>
              <w:bottom w:w="70" w:type="dxa"/>
              <w:right w:w="110" w:type="dxa"/>
            </w:tcMar>
          </w:tcPr>
          <w:p w:rsidR="00AB7BF3" w:rsidRPr="005D381A" w:rsidRDefault="005D381A">
            <w:pPr>
              <w:spacing w:before="40" w:after="40"/>
              <w:rPr>
                <w:lang w:val="es-CO"/>
              </w:rPr>
            </w:pPr>
            <w:r>
              <w:rPr>
                <w:sz w:val="18"/>
                <w:szCs w:val="18"/>
                <w:lang w:val="es-CO"/>
              </w:rPr>
              <w:t>Pestaña Usuarios: creación de asistente (Plan Personal) o gestión de roles y usuarios (Plan Empresarial).</w:t>
            </w:r>
          </w:p>
        </w:tc>
      </w:tr>
      <w:tr w:rsidR="00AB7BF3" w:rsidRPr="008A38B8">
        <w:trPr>
          <w:cantSplit/>
        </w:trPr>
        <w:tc>
          <w:tcPr>
            <w:tcW w:w="1250" w:type="dxa"/>
            <w:shd w:val="clear" w:color="auto" w:fill="F7F9FA"/>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RF-CFG-10</w:t>
            </w:r>
          </w:p>
        </w:tc>
        <w:tc>
          <w:tcPr>
            <w:tcW w:w="6870" w:type="dxa"/>
            <w:shd w:val="clear" w:color="auto" w:fill="F7F9FA"/>
            <w:tcMar>
              <w:top w:w="70" w:type="dxa"/>
              <w:left w:w="110" w:type="dxa"/>
              <w:bottom w:w="70" w:type="dxa"/>
              <w:right w:w="110" w:type="dxa"/>
            </w:tcMar>
          </w:tcPr>
          <w:p w:rsidR="00AB7BF3" w:rsidRPr="008A38B8" w:rsidRDefault="005D381A">
            <w:pPr>
              <w:spacing w:before="40" w:after="40"/>
              <w:rPr>
                <w:lang w:val="es-CO"/>
              </w:rPr>
            </w:pPr>
            <w:r>
              <w:rPr>
                <w:sz w:val="18"/>
                <w:szCs w:val="18"/>
                <w:lang w:val="es-CO"/>
              </w:rPr>
              <w:t>Plan Personal: el ingeniero crea al asistente con nombre, correo y permisos granulares por módulo y acción. No fija la contraseña: el sistema envía el enlace de activación y el asistente la elige.</w:t>
            </w:r>
          </w:p>
        </w:tc>
      </w:tr>
      <w:tr w:rsidR="00AB7BF3" w:rsidRPr="008A38B8">
        <w:trPr>
          <w:cantSplit/>
        </w:trPr>
        <w:tc>
          <w:tcPr>
            <w:tcW w:w="1250" w:type="dxa"/>
            <w:shd w:val="clear" w:color="auto" w:fill="auto"/>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RF-CFG-11</w:t>
            </w:r>
          </w:p>
        </w:tc>
        <w:tc>
          <w:tcPr>
            <w:tcW w:w="6870" w:type="dxa"/>
            <w:shd w:val="clear" w:color="auto" w:fill="auto"/>
            <w:tcMar>
              <w:top w:w="70" w:type="dxa"/>
              <w:left w:w="110" w:type="dxa"/>
              <w:bottom w:w="70" w:type="dxa"/>
              <w:right w:w="110" w:type="dxa"/>
            </w:tcMar>
          </w:tcPr>
          <w:p w:rsidR="00AB7BF3" w:rsidRPr="005D381A" w:rsidRDefault="005D381A">
            <w:pPr>
              <w:spacing w:before="40" w:after="40"/>
              <w:rPr>
                <w:lang w:val="es-CO"/>
              </w:rPr>
            </w:pPr>
            <w:r>
              <w:rPr>
                <w:sz w:val="18"/>
                <w:szCs w:val="18"/>
                <w:lang w:val="es-CO"/>
              </w:rPr>
              <w:t>Plan Empresarial: el administrador crea roles personalizados y les asigna permisos por módulo y acción. Personalizados, nunca de tipo Administrador ni Asistente: esos dos los crea la base al registrar la empresa y su tipo no se puede cambiar (D-44).</w:t>
            </w:r>
          </w:p>
        </w:tc>
      </w:tr>
      <w:tr w:rsidR="00AB7BF3" w:rsidRPr="008A38B8">
        <w:trPr>
          <w:cantSplit/>
        </w:trPr>
        <w:tc>
          <w:tcPr>
            <w:tcW w:w="1250" w:type="dxa"/>
            <w:shd w:val="clear" w:color="auto" w:fill="F7F9FA"/>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RF-CFG-12</w:t>
            </w:r>
          </w:p>
        </w:tc>
        <w:tc>
          <w:tcPr>
            <w:tcW w:w="6870" w:type="dxa"/>
            <w:shd w:val="clear" w:color="auto" w:fill="F7F9FA"/>
            <w:tcMar>
              <w:top w:w="70" w:type="dxa"/>
              <w:left w:w="110" w:type="dxa"/>
              <w:bottom w:w="70" w:type="dxa"/>
              <w:right w:w="110" w:type="dxa"/>
            </w:tcMar>
          </w:tcPr>
          <w:p w:rsidR="00AB7BF3" w:rsidRPr="005D381A" w:rsidRDefault="005D381A">
            <w:pPr>
              <w:spacing w:before="40" w:after="40"/>
              <w:rPr>
                <w:lang w:val="es-CO"/>
              </w:rPr>
            </w:pPr>
            <w:r>
              <w:rPr>
                <w:sz w:val="18"/>
                <w:szCs w:val="18"/>
                <w:lang w:val="es-CO"/>
              </w:rPr>
              <w:t>Estado de usuarios: Pendiente (invitado, aún sin activar su cuenta), Activo (fijó su contraseña al consumir su enlace de activación) o Revocado. El administrador puede revocar el acceso en cualquier momento conservando la trazabilidad del usuario.</w:t>
            </w:r>
          </w:p>
        </w:tc>
      </w:tr>
      <w:tr w:rsidR="00AB7BF3" w:rsidRPr="008A38B8">
        <w:trPr>
          <w:cantSplit/>
        </w:trPr>
        <w:tc>
          <w:tcPr>
            <w:tcW w:w="1250" w:type="dxa"/>
            <w:shd w:val="clear" w:color="auto" w:fill="auto"/>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RF-CFG-13</w:t>
            </w:r>
          </w:p>
        </w:tc>
        <w:tc>
          <w:tcPr>
            <w:tcW w:w="6870" w:type="dxa"/>
            <w:shd w:val="clear" w:color="auto" w:fill="auto"/>
            <w:tcMar>
              <w:top w:w="70" w:type="dxa"/>
              <w:left w:w="110" w:type="dxa"/>
              <w:bottom w:w="70" w:type="dxa"/>
              <w:right w:w="110" w:type="dxa"/>
            </w:tcMar>
          </w:tcPr>
          <w:p w:rsidR="00AB7BF3" w:rsidRPr="005D381A" w:rsidRDefault="005D381A">
            <w:pPr>
              <w:spacing w:before="40" w:after="40"/>
              <w:rPr>
                <w:lang w:val="es-CO"/>
              </w:rPr>
            </w:pPr>
            <w:r>
              <w:rPr>
                <w:sz w:val="18"/>
                <w:szCs w:val="18"/>
                <w:lang w:val="es-CO"/>
              </w:rPr>
              <w:t>Selección de la moneda base de la empresa. Todos los recursos, APU y presupuestos del inquilino operan en esa divisa.</w:t>
            </w:r>
          </w:p>
        </w:tc>
      </w:tr>
      <w:tr w:rsidR="00AB7BF3" w:rsidRPr="008A38B8">
        <w:trPr>
          <w:cantSplit/>
        </w:trPr>
        <w:tc>
          <w:tcPr>
            <w:tcW w:w="1250" w:type="dxa"/>
            <w:shd w:val="clear" w:color="auto" w:fill="F7F9FA"/>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RF-CFG-14</w:t>
            </w:r>
          </w:p>
        </w:tc>
        <w:tc>
          <w:tcPr>
            <w:tcW w:w="6870" w:type="dxa"/>
            <w:shd w:val="clear" w:color="auto" w:fill="F7F9FA"/>
            <w:tcMar>
              <w:top w:w="70" w:type="dxa"/>
              <w:left w:w="110" w:type="dxa"/>
              <w:bottom w:w="70" w:type="dxa"/>
              <w:right w:w="110" w:type="dxa"/>
            </w:tcMar>
          </w:tcPr>
          <w:p w:rsidR="00AB7BF3" w:rsidRPr="005D381A" w:rsidRDefault="005D381A">
            <w:pPr>
              <w:spacing w:before="40" w:after="40"/>
              <w:rPr>
                <w:lang w:val="es-CO"/>
              </w:rPr>
            </w:pPr>
            <w:r>
              <w:rPr>
                <w:sz w:val="18"/>
                <w:szCs w:val="18"/>
                <w:lang w:val="es-CO"/>
              </w:rPr>
              <w:t>Definición de separador de miles y decimales.</w:t>
            </w:r>
          </w:p>
        </w:tc>
      </w:tr>
      <w:tr w:rsidR="00AB7BF3" w:rsidRPr="008A38B8">
        <w:trPr>
          <w:cantSplit/>
        </w:trPr>
        <w:tc>
          <w:tcPr>
            <w:tcW w:w="1250" w:type="dxa"/>
            <w:shd w:val="clear" w:color="auto" w:fill="auto"/>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RF-CFG-15</w:t>
            </w:r>
          </w:p>
        </w:tc>
        <w:tc>
          <w:tcPr>
            <w:tcW w:w="6870" w:type="dxa"/>
            <w:shd w:val="clear" w:color="auto" w:fill="auto"/>
            <w:tcMar>
              <w:top w:w="70" w:type="dxa"/>
              <w:left w:w="110" w:type="dxa"/>
              <w:bottom w:w="70" w:type="dxa"/>
              <w:right w:w="110" w:type="dxa"/>
            </w:tcMar>
          </w:tcPr>
          <w:p w:rsidR="00AB7BF3" w:rsidRPr="005D381A" w:rsidRDefault="005D381A">
            <w:pPr>
              <w:spacing w:before="40" w:after="40"/>
              <w:rPr>
                <w:lang w:val="es-CO"/>
              </w:rPr>
            </w:pPr>
            <w:r>
              <w:rPr>
                <w:sz w:val="18"/>
                <w:szCs w:val="18"/>
                <w:lang w:val="es-CO"/>
              </w:rPr>
              <w:t>Selector de decimales (0, 1 o 2) para pantalla e impresión.</w:t>
            </w:r>
          </w:p>
        </w:tc>
      </w:tr>
      <w:tr w:rsidR="00AB7BF3" w:rsidRPr="008A38B8">
        <w:trPr>
          <w:cantSplit/>
        </w:trPr>
        <w:tc>
          <w:tcPr>
            <w:tcW w:w="1250" w:type="dxa"/>
            <w:shd w:val="clear" w:color="auto" w:fill="auto"/>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RF-CFG-17</w:t>
            </w:r>
          </w:p>
        </w:tc>
        <w:tc>
          <w:tcPr>
            <w:tcW w:w="6870" w:type="dxa"/>
            <w:shd w:val="clear" w:color="auto" w:fill="auto"/>
            <w:tcMar>
              <w:top w:w="70" w:type="dxa"/>
              <w:left w:w="110" w:type="dxa"/>
              <w:bottom w:w="70" w:type="dxa"/>
              <w:right w:w="110" w:type="dxa"/>
            </w:tcMar>
          </w:tcPr>
          <w:p w:rsidR="00AB7BF3" w:rsidRPr="005D381A" w:rsidRDefault="005D381A">
            <w:pPr>
              <w:spacing w:before="40" w:after="40"/>
              <w:rPr>
                <w:lang w:val="es-CO"/>
              </w:rPr>
            </w:pPr>
            <w:r>
              <w:rPr>
                <w:sz w:val="18"/>
                <w:szCs w:val="18"/>
                <w:lang w:val="es-CO"/>
              </w:rPr>
              <w:t>Lista maestra editable de unidades de medida con símbolo y descripción.</w:t>
            </w:r>
          </w:p>
        </w:tc>
      </w:tr>
      <w:tr w:rsidR="00AB7BF3" w:rsidRPr="008A38B8">
        <w:trPr>
          <w:cantSplit/>
        </w:trPr>
        <w:tc>
          <w:tcPr>
            <w:tcW w:w="1250" w:type="dxa"/>
            <w:shd w:val="clear" w:color="auto" w:fill="F7F9FA"/>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lastRenderedPageBreak/>
              <w:t>RF-CFG-18</w:t>
            </w:r>
          </w:p>
        </w:tc>
        <w:tc>
          <w:tcPr>
            <w:tcW w:w="6870" w:type="dxa"/>
            <w:shd w:val="clear" w:color="auto" w:fill="F7F9FA"/>
            <w:tcMar>
              <w:top w:w="70" w:type="dxa"/>
              <w:left w:w="110" w:type="dxa"/>
              <w:bottom w:w="70" w:type="dxa"/>
              <w:right w:w="110" w:type="dxa"/>
            </w:tcMar>
          </w:tcPr>
          <w:p w:rsidR="00AB7BF3" w:rsidRPr="005D381A" w:rsidRDefault="005D381A">
            <w:pPr>
              <w:spacing w:before="40" w:after="40"/>
              <w:rPr>
                <w:lang w:val="es-CO"/>
              </w:rPr>
            </w:pPr>
            <w:r>
              <w:rPr>
                <w:sz w:val="18"/>
                <w:szCs w:val="18"/>
                <w:lang w:val="es-CO"/>
              </w:rPr>
              <w:t>Validación de símbolo duplicado al crear o editar una unidad.</w:t>
            </w:r>
          </w:p>
        </w:tc>
      </w:tr>
      <w:tr w:rsidR="00AB7BF3" w:rsidRPr="008A38B8">
        <w:trPr>
          <w:cantSplit/>
        </w:trPr>
        <w:tc>
          <w:tcPr>
            <w:tcW w:w="1250" w:type="dxa"/>
            <w:shd w:val="clear" w:color="auto" w:fill="auto"/>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RF-CFG-19</w:t>
            </w:r>
          </w:p>
        </w:tc>
        <w:tc>
          <w:tcPr>
            <w:tcW w:w="6870" w:type="dxa"/>
            <w:shd w:val="clear" w:color="auto" w:fill="auto"/>
            <w:tcMar>
              <w:top w:w="70" w:type="dxa"/>
              <w:left w:w="110" w:type="dxa"/>
              <w:bottom w:w="70" w:type="dxa"/>
              <w:right w:w="110" w:type="dxa"/>
            </w:tcMar>
          </w:tcPr>
          <w:p w:rsidR="00AB7BF3" w:rsidRPr="005D381A" w:rsidRDefault="005D381A">
            <w:pPr>
              <w:spacing w:before="40" w:after="40"/>
              <w:rPr>
                <w:lang w:val="es-CO"/>
              </w:rPr>
            </w:pPr>
            <w:r>
              <w:rPr>
                <w:sz w:val="18"/>
                <w:szCs w:val="18"/>
                <w:lang w:val="es-CO"/>
              </w:rPr>
              <w:t>Bloqueo de eliminación de unidad en uso con mensaje explicativo.</w:t>
            </w:r>
          </w:p>
        </w:tc>
      </w:tr>
      <w:tr w:rsidR="00AB7BF3" w:rsidRPr="008A38B8">
        <w:trPr>
          <w:cantSplit/>
        </w:trPr>
        <w:tc>
          <w:tcPr>
            <w:tcW w:w="1250" w:type="dxa"/>
            <w:shd w:val="clear" w:color="auto" w:fill="F7F9FA"/>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RF-CFG-20</w:t>
            </w:r>
          </w:p>
        </w:tc>
        <w:tc>
          <w:tcPr>
            <w:tcW w:w="6870" w:type="dxa"/>
            <w:shd w:val="clear" w:color="auto" w:fill="F7F9FA"/>
            <w:tcMar>
              <w:top w:w="70" w:type="dxa"/>
              <w:left w:w="110" w:type="dxa"/>
              <w:bottom w:w="70" w:type="dxa"/>
              <w:right w:w="110" w:type="dxa"/>
            </w:tcMar>
          </w:tcPr>
          <w:p w:rsidR="00AB7BF3" w:rsidRPr="005D381A" w:rsidRDefault="005D381A">
            <w:pPr>
              <w:spacing w:before="40" w:after="40"/>
              <w:rPr>
                <w:lang w:val="es-CO"/>
              </w:rPr>
            </w:pPr>
            <w:r>
              <w:rPr>
                <w:sz w:val="18"/>
                <w:szCs w:val="18"/>
                <w:lang w:val="es-CO"/>
              </w:rPr>
              <w:t>Las unidades creadas quedan disponibles de inmediato en Recursos y APU.</w:t>
            </w:r>
          </w:p>
        </w:tc>
      </w:tr>
      <w:tr w:rsidR="00AB7BF3" w:rsidRPr="008A38B8">
        <w:trPr>
          <w:cantSplit/>
        </w:trPr>
        <w:tc>
          <w:tcPr>
            <w:tcW w:w="1250" w:type="dxa"/>
            <w:shd w:val="clear" w:color="auto" w:fill="auto"/>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RF-CFG-21</w:t>
            </w:r>
          </w:p>
        </w:tc>
        <w:tc>
          <w:tcPr>
            <w:tcW w:w="6870" w:type="dxa"/>
            <w:shd w:val="clear" w:color="auto" w:fill="auto"/>
            <w:tcMar>
              <w:top w:w="70" w:type="dxa"/>
              <w:left w:w="110" w:type="dxa"/>
              <w:bottom w:w="70" w:type="dxa"/>
              <w:right w:w="110" w:type="dxa"/>
            </w:tcMar>
          </w:tcPr>
          <w:p w:rsidR="00AB7BF3" w:rsidRPr="005D381A" w:rsidRDefault="005D381A">
            <w:pPr>
              <w:spacing w:before="40" w:after="40"/>
              <w:rPr>
                <w:lang w:val="es-CO"/>
              </w:rPr>
            </w:pPr>
            <w:r>
              <w:rPr>
                <w:sz w:val="18"/>
                <w:szCs w:val="18"/>
                <w:lang w:val="es-CO"/>
              </w:rPr>
              <w:t>Notificaciones por correo: fin del período de prueba (2 días antes), vencimiento de suscripción (5 días antes) y cambios de estado del proyecto.</w:t>
            </w:r>
          </w:p>
        </w:tc>
      </w:tr>
      <w:tr w:rsidR="00AB7BF3">
        <w:trPr>
          <w:cantSplit/>
        </w:trPr>
        <w:tc>
          <w:tcPr>
            <w:tcW w:w="1250" w:type="dxa"/>
            <w:shd w:val="clear" w:color="auto" w:fill="F7F9FA"/>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RF-CFG-22</w:t>
            </w:r>
          </w:p>
        </w:tc>
        <w:tc>
          <w:tcPr>
            <w:tcW w:w="6870" w:type="dxa"/>
            <w:shd w:val="clear" w:color="auto" w:fill="F7F9FA"/>
            <w:tcMar>
              <w:top w:w="70" w:type="dxa"/>
              <w:left w:w="110" w:type="dxa"/>
              <w:bottom w:w="70" w:type="dxa"/>
              <w:right w:w="110" w:type="dxa"/>
            </w:tcMar>
          </w:tcPr>
          <w:p w:rsidR="00AB7BF3" w:rsidRDefault="005D381A">
            <w:pPr>
              <w:spacing w:before="40" w:after="40"/>
            </w:pPr>
            <w:r>
              <w:rPr>
                <w:sz w:val="18"/>
                <w:szCs w:val="18"/>
                <w:lang w:val="es-CO"/>
              </w:rPr>
              <w:t xml:space="preserve">El cambio de la moneda base solo es posible mientras la empresa no tenga recursos, APU ni presupuestos registrados. </w:t>
            </w:r>
            <w:r>
              <w:rPr>
                <w:sz w:val="18"/>
                <w:szCs w:val="18"/>
              </w:rPr>
              <w:t>Después queda bloqueado.</w:t>
            </w:r>
          </w:p>
        </w:tc>
      </w:tr>
      <w:tr w:rsidR="00AB7BF3" w:rsidRPr="008A38B8">
        <w:trPr>
          <w:cantSplit/>
        </w:trPr>
        <w:tc>
          <w:tcPr>
            <w:tcW w:w="1250" w:type="dxa"/>
            <w:shd w:val="clear" w:color="auto" w:fill="auto"/>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RF-CFG-23</w:t>
            </w:r>
          </w:p>
        </w:tc>
        <w:tc>
          <w:tcPr>
            <w:tcW w:w="6870" w:type="dxa"/>
            <w:shd w:val="clear" w:color="auto" w:fill="auto"/>
            <w:tcMar>
              <w:top w:w="70" w:type="dxa"/>
              <w:left w:w="110" w:type="dxa"/>
              <w:bottom w:w="70" w:type="dxa"/>
              <w:right w:w="110" w:type="dxa"/>
            </w:tcMar>
          </w:tcPr>
          <w:p w:rsidR="00AB7BF3" w:rsidRPr="005D381A" w:rsidRDefault="005D381A">
            <w:pPr>
              <w:spacing w:before="40" w:after="40"/>
              <w:rPr>
                <w:lang w:val="es-CO"/>
              </w:rPr>
            </w:pPr>
            <w:r>
              <w:rPr>
                <w:sz w:val="18"/>
                <w:szCs w:val="18"/>
                <w:lang w:val="es-CO"/>
              </w:rPr>
              <w:t>Al crear una empresa, el sistema precarga las doce unidades de medida estándar de la construcción en Colombia: m, m², m³, Kg, Und, Hr, Jr, Glb, Gal, Lt, Ms y X. Quedan editables y eliminables como cualquier otra.</w:t>
            </w:r>
          </w:p>
        </w:tc>
      </w:tr>
      <w:tr w:rsidR="00AB7BF3" w:rsidRPr="008A38B8">
        <w:trPr>
          <w:cantSplit/>
        </w:trPr>
        <w:tc>
          <w:tcPr>
            <w:tcW w:w="1250" w:type="dxa"/>
            <w:shd w:val="clear" w:color="auto" w:fill="auto"/>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RF-CFG-24</w:t>
            </w:r>
          </w:p>
        </w:tc>
        <w:tc>
          <w:tcPr>
            <w:tcW w:w="6870" w:type="dxa"/>
            <w:shd w:val="clear" w:color="auto" w:fill="auto"/>
            <w:tcMar>
              <w:top w:w="70" w:type="dxa"/>
              <w:left w:w="110" w:type="dxa"/>
              <w:bottom w:w="70" w:type="dxa"/>
              <w:right w:w="110" w:type="dxa"/>
            </w:tcMar>
          </w:tcPr>
          <w:p w:rsidR="00AB7BF3" w:rsidRPr="005D381A" w:rsidRDefault="005D381A">
            <w:pPr>
              <w:spacing w:before="40" w:after="40"/>
              <w:rPr>
                <w:lang w:val="es-CO"/>
              </w:rPr>
            </w:pPr>
            <w:r>
              <w:rPr>
                <w:sz w:val="18"/>
                <w:szCs w:val="18"/>
                <w:lang w:val="es-CO"/>
              </w:rPr>
              <w:t>La unicidad del símbolo de una unidad de medida no distingue mayúsculas: «Kg» y «kg» no pueden convivir en la misma empresa. Renombrar una unidad se permite siempre; cambiar la unidad de un recurso o de un APU que ya está en uso queda bloqueado en el MVP.</w:t>
            </w:r>
          </w:p>
        </w:tc>
      </w:tr>
      <w:tr w:rsidR="00AB7BF3" w:rsidRPr="008A38B8">
        <w:trPr>
          <w:cantSplit/>
        </w:trPr>
        <w:tc>
          <w:tcPr>
            <w:tcW w:w="1250" w:type="dxa"/>
            <w:shd w:val="clear" w:color="auto" w:fill="auto"/>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RF-CFG-25</w:t>
            </w:r>
          </w:p>
        </w:tc>
        <w:tc>
          <w:tcPr>
            <w:tcW w:w="6870" w:type="dxa"/>
            <w:shd w:val="clear" w:color="auto" w:fill="auto"/>
            <w:tcMar>
              <w:top w:w="70" w:type="dxa"/>
              <w:left w:w="110" w:type="dxa"/>
              <w:bottom w:w="70" w:type="dxa"/>
              <w:right w:w="110" w:type="dxa"/>
            </w:tcMar>
          </w:tcPr>
          <w:p w:rsidR="00AB7BF3" w:rsidRPr="005D381A" w:rsidRDefault="005D381A">
            <w:pPr>
              <w:spacing w:before="40" w:after="40"/>
              <w:rPr>
                <w:lang w:val="es-CO"/>
              </w:rPr>
            </w:pPr>
            <w:r>
              <w:rPr>
                <w:sz w:val="18"/>
                <w:szCs w:val="18"/>
                <w:lang w:val="es-CO"/>
              </w:rPr>
              <w:t>Dentro de un módulo que tenga permiso de consulta propio —Recursos, APU, Presupuestos y Avance— ninguna otra acción puede otorgarse sin él: para marcar Crear, Editar, Eliminar, Exportar, Duplicar o Registrar hay que marcar antes Ver. Quitar Ver deja de ser posible mientras el rol conserve otra acción del mismo módulo. Lo comprueba la base de datos al confirmar la transacción, de modo que el orden en que se marquen no importa.</w:t>
            </w:r>
          </w:p>
        </w:tc>
      </w:tr>
      <w:tr w:rsidR="00AB7BF3" w:rsidRPr="008A38B8">
        <w:trPr>
          <w:cantSplit/>
        </w:trPr>
        <w:tc>
          <w:tcPr>
            <w:tcW w:w="1250" w:type="dxa"/>
            <w:shd w:val="clear" w:color="auto" w:fill="auto"/>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 xml:space="preserve">RF-CFG-30</w:t>
            </w:r>
          </w:p>
        </w:tc>
        <w:tc>
          <w:tcPr>
            <w:tcW w:w="6870" w:type="dxa"/>
            <w:shd w:val="clear" w:color="auto" w:fill="auto"/>
            <w:tcMar>
              <w:top w:w="70" w:type="dxa"/>
              <w:left w:w="110" w:type="dxa"/>
              <w:bottom w:w="70" w:type="dxa"/>
              <w:right w:w="110" w:type="dxa"/>
            </w:tcMar>
          </w:tcPr>
          <w:p w:rsidR="00AB7BF3" w:rsidRPr="005D381A" w:rsidRDefault="005D381A">
            <w:pPr>
              <w:spacing w:before="40" w:after="40"/>
              <w:rPr>
                <w:lang w:val="es-CO"/>
              </w:rPr>
            </w:pPr>
            <w:r>
              <w:rPr>
                <w:sz w:val="18"/>
                <w:szCs w:val="18"/>
                <w:lang w:val="es-CO"/>
              </w:rPr>
              <w:t xml:space="preserve">Reportar un pago desde la pestaña Suscripción: monto, fecha, medio, referencia, meses y comprobante obligatorio. Lo ven el Administrador y quien tenga el permiso de suscripción, también con la cuenta vencida o suspendida. Reportar no da acceso: el pago queda en verificación hasta que el superadministrador lo confirma (D-73).</w:t>
            </w:r>
          </w:p>
        </w:tc>
      </w:tr>
      <w:tr w:rsidR="00AB7BF3" w:rsidRPr="008A38B8">
        <w:trPr>
          <w:cantSplit/>
        </w:trPr>
        <w:tc>
          <w:tcPr>
            <w:tcW w:w="1250" w:type="dxa"/>
            <w:shd w:val="clear" w:color="auto" w:fill="auto"/>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 xml:space="preserve">RF-CFG-31</w:t>
            </w:r>
          </w:p>
        </w:tc>
        <w:tc>
          <w:tcPr>
            <w:tcW w:w="6870" w:type="dxa"/>
            <w:shd w:val="clear" w:color="auto" w:fill="auto"/>
            <w:tcMar>
              <w:top w:w="70" w:type="dxa"/>
              <w:left w:w="110" w:type="dxa"/>
              <w:bottom w:w="70" w:type="dxa"/>
              <w:right w:w="110" w:type="dxa"/>
            </w:tcMar>
          </w:tcPr>
          <w:p w:rsidR="00AB7BF3" w:rsidRPr="005D381A" w:rsidRDefault="005D381A">
            <w:pPr>
              <w:spacing w:before="40" w:after="40"/>
              <w:rPr>
                <w:lang w:val="es-CO"/>
              </w:rPr>
            </w:pPr>
            <w:r>
              <w:rPr>
                <w:sz w:val="18"/>
                <w:szCs w:val="18"/>
                <w:lang w:val="es-CO"/>
              </w:rPr>
              <w:t xml:space="preserve">Cancelar la suscripción, solo el Administrador, con motivo. La cuenta funciona hasta la fecha pagada y se puede reanudar sin pagar antes de esa fecha; después hay 10 días para reactivarla reportando un pago, y luego los datos se eliminan (D-74).</w:t>
            </w:r>
          </w:p>
        </w:tc>
      </w:tr>
    </w:tbl>
    <w:p w:rsidR="00AB7BF3" w:rsidRPr="008A38B8" w:rsidRDefault="005D381A">
      <w:pPr>
        <w:pStyle w:val="Ttulo1"/>
        <w:pBdr>
          <w:bottom w:val="single" w:sz="10" w:space="6" w:color="13496B"/>
        </w:pBdr>
        <w:spacing w:before="420" w:after="180"/>
        <w:rPr>
          <w:lang w:val="es-CO"/>
        </w:rPr>
      </w:pPr>
      <w:r>
        <w:rPr>
          <w:b/>
          <w:bCs/>
          <w:color w:val="13496B"/>
          <w:sz w:val="30"/>
          <w:szCs w:val="30"/>
          <w:lang w:val="es-CO"/>
        </w:rPr>
        <w:t>13. Requisitos no funcionales</w:t>
      </w:r>
    </w:p>
    <w:p w:rsidR="00AB7BF3" w:rsidRPr="005D381A" w:rsidRDefault="005D381A">
      <w:pPr>
        <w:spacing w:after="120" w:line="276" w:lineRule="auto"/>
        <w:jc w:val="both"/>
        <w:rPr>
          <w:lang w:val="es-CO"/>
        </w:rPr>
      </w:pPr>
      <w:r>
        <w:rPr>
          <w:lang w:val="es-CO"/>
        </w:rPr>
        <w:t>Aplican desde el MVP y no cambian en fases posteriores.</w:t>
      </w:r>
    </w:p>
    <w:p w:rsidR="00AB7BF3" w:rsidRDefault="005D381A">
      <w:pPr>
        <w:pStyle w:val="Ttulo2"/>
        <w:spacing w:before="300" w:after="120"/>
      </w:pPr>
      <w:r>
        <w:rPr>
          <w:b/>
          <w:bCs/>
          <w:color w:val="1F2933"/>
          <w:sz w:val="23"/>
          <w:szCs w:val="23"/>
        </w:rPr>
        <w:t>13.1 Seguridad</w:t>
      </w:r>
    </w:p>
    <w:tbl>
      <w:tblPr>
        <w:tblW w:w="9020" w:type="dxa"/>
        <w:tblBorders>
          <w:top w:val="single" w:sz="2" w:space="0" w:color="D4DAE0"/>
          <w:left w:val="none" w:sz="0" w:space="0" w:color="FFFFFF"/>
          <w:bottom w:val="single" w:sz="2" w:space="0" w:color="D4DAE0"/>
          <w:right w:val="none" w:sz="0" w:space="0" w:color="FFFFFF"/>
          <w:insideH w:val="single" w:sz="2" w:space="0" w:color="E4E8EC"/>
          <w:insideV w:val="none" w:sz="0" w:space="0" w:color="FFFFFF"/>
        </w:tblBorders>
        <w:tblCellMar>
          <w:left w:w="10" w:type="dxa"/>
          <w:right w:w="10" w:type="dxa"/>
        </w:tblCellMar>
        <w:tblLook w:val="04A0" w:firstRow="1" w:lastRow="0" w:firstColumn="1" w:lastColumn="0" w:noHBand="0" w:noVBand="1"/>
      </w:tblPr>
      <w:tblGrid>
        <w:gridCol w:w="1389"/>
        <w:gridCol w:w="7631"/>
      </w:tblGrid>
      <w:tr w:rsidR="00AB7BF3">
        <w:trPr>
          <w:cantSplit/>
          <w:tblHeader/>
        </w:trPr>
        <w:tc>
          <w:tcPr>
            <w:tcW w:w="1250" w:type="dxa"/>
            <w:shd w:val="clear" w:color="auto" w:fill="13496B"/>
            <w:tcMar>
              <w:top w:w="70" w:type="dxa"/>
              <w:left w:w="110" w:type="dxa"/>
              <w:bottom w:w="70" w:type="dxa"/>
              <w:right w:w="110" w:type="dxa"/>
            </w:tcMar>
          </w:tcPr>
          <w:p w:rsidR="00AB7BF3" w:rsidRDefault="005D381A">
            <w:pPr>
              <w:spacing w:before="40" w:after="40"/>
            </w:pPr>
            <w:r>
              <w:rPr>
                <w:b/>
                <w:bCs/>
                <w:color w:val="FFFFFF"/>
                <w:sz w:val="18"/>
                <w:szCs w:val="18"/>
              </w:rPr>
              <w:t>ID</w:t>
            </w:r>
          </w:p>
        </w:tc>
        <w:tc>
          <w:tcPr>
            <w:tcW w:w="6870" w:type="dxa"/>
            <w:shd w:val="clear" w:color="auto" w:fill="13496B"/>
            <w:tcMar>
              <w:top w:w="70" w:type="dxa"/>
              <w:left w:w="110" w:type="dxa"/>
              <w:bottom w:w="70" w:type="dxa"/>
              <w:right w:w="110" w:type="dxa"/>
            </w:tcMar>
          </w:tcPr>
          <w:p w:rsidR="00AB7BF3" w:rsidRDefault="005D381A">
            <w:pPr>
              <w:spacing w:before="40" w:after="40"/>
            </w:pPr>
            <w:r>
              <w:rPr>
                <w:b/>
                <w:bCs/>
                <w:color w:val="FFFFFF"/>
                <w:sz w:val="18"/>
                <w:szCs w:val="18"/>
              </w:rPr>
              <w:t>Requisito</w:t>
            </w:r>
          </w:p>
        </w:tc>
      </w:tr>
      <w:tr w:rsidR="00AB7BF3" w:rsidRPr="008A38B8">
        <w:trPr>
          <w:cantSplit/>
        </w:trPr>
        <w:tc>
          <w:tcPr>
            <w:tcW w:w="1250" w:type="dxa"/>
            <w:shd w:val="clear" w:color="auto" w:fill="auto"/>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RNF-01</w:t>
            </w:r>
          </w:p>
        </w:tc>
        <w:tc>
          <w:tcPr>
            <w:tcW w:w="6870" w:type="dxa"/>
            <w:shd w:val="clear" w:color="auto" w:fill="auto"/>
            <w:tcMar>
              <w:top w:w="70" w:type="dxa"/>
              <w:left w:w="110" w:type="dxa"/>
              <w:bottom w:w="70" w:type="dxa"/>
              <w:right w:w="110" w:type="dxa"/>
            </w:tcMar>
          </w:tcPr>
          <w:p w:rsidR="00AB7BF3" w:rsidRPr="005D381A" w:rsidRDefault="005D381A">
            <w:pPr>
              <w:spacing w:before="40" w:after="40"/>
              <w:rPr>
                <w:lang w:val="es-CO"/>
              </w:rPr>
            </w:pPr>
            <w:r>
              <w:rPr>
                <w:sz w:val="18"/>
                <w:szCs w:val="18"/>
                <w:lang w:val="es-CO"/>
              </w:rPr>
              <w:t>Arquitectura multi-tenant con aislamiento estricto. Ninguna consulta puede devolver datos de otro tenant.</w:t>
            </w:r>
          </w:p>
        </w:tc>
      </w:tr>
      <w:tr w:rsidR="00AB7BF3" w:rsidRPr="008A38B8">
        <w:trPr>
          <w:cantSplit/>
        </w:trPr>
        <w:tc>
          <w:tcPr>
            <w:tcW w:w="1250" w:type="dxa"/>
            <w:shd w:val="clear" w:color="auto" w:fill="F7F9FA"/>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RNF-02</w:t>
            </w:r>
          </w:p>
        </w:tc>
        <w:tc>
          <w:tcPr>
            <w:tcW w:w="6870" w:type="dxa"/>
            <w:shd w:val="clear" w:color="auto" w:fill="F7F9FA"/>
            <w:tcMar>
              <w:top w:w="70" w:type="dxa"/>
              <w:left w:w="110" w:type="dxa"/>
              <w:bottom w:w="70" w:type="dxa"/>
              <w:right w:w="110" w:type="dxa"/>
            </w:tcMar>
          </w:tcPr>
          <w:p w:rsidR="00AB7BF3" w:rsidRPr="005D381A" w:rsidRDefault="005D381A">
            <w:pPr>
              <w:spacing w:before="40" w:after="40"/>
              <w:rPr>
                <w:lang w:val="es-CO"/>
              </w:rPr>
            </w:pPr>
            <w:r>
              <w:rPr>
                <w:sz w:val="18"/>
                <w:szCs w:val="18"/>
                <w:lang w:val="es-CO"/>
              </w:rPr>
              <w:t>Contraseñas almacenadas encriptadas, nunca en texto plano.</w:t>
            </w:r>
          </w:p>
        </w:tc>
      </w:tr>
      <w:tr w:rsidR="00AB7BF3" w:rsidRPr="008A38B8">
        <w:trPr>
          <w:cantSplit/>
        </w:trPr>
        <w:tc>
          <w:tcPr>
            <w:tcW w:w="1250" w:type="dxa"/>
            <w:shd w:val="clear" w:color="auto" w:fill="auto"/>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RNF-03</w:t>
            </w:r>
          </w:p>
        </w:tc>
        <w:tc>
          <w:tcPr>
            <w:tcW w:w="6870" w:type="dxa"/>
            <w:shd w:val="clear" w:color="auto" w:fill="auto"/>
            <w:tcMar>
              <w:top w:w="70" w:type="dxa"/>
              <w:left w:w="110" w:type="dxa"/>
              <w:bottom w:w="70" w:type="dxa"/>
              <w:right w:w="110" w:type="dxa"/>
            </w:tcMar>
          </w:tcPr>
          <w:p w:rsidR="00AB7BF3" w:rsidRPr="005D381A" w:rsidRDefault="005D381A">
            <w:pPr>
              <w:spacing w:before="40" w:after="40"/>
              <w:rPr>
                <w:lang w:val="es-CO"/>
              </w:rPr>
            </w:pPr>
            <w:r>
              <w:rPr>
                <w:sz w:val="18"/>
                <w:szCs w:val="18"/>
                <w:lang w:val="es-CO"/>
              </w:rPr>
              <w:t>Tokens de recuperación de un solo uso, expiran a los 30 minutos.</w:t>
            </w:r>
          </w:p>
        </w:tc>
      </w:tr>
      <w:tr w:rsidR="00AB7BF3" w:rsidRPr="008A38B8">
        <w:trPr>
          <w:cantSplit/>
        </w:trPr>
        <w:tc>
          <w:tcPr>
            <w:tcW w:w="1250" w:type="dxa"/>
            <w:shd w:val="clear" w:color="auto" w:fill="F7F9FA"/>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RNF-04</w:t>
            </w:r>
          </w:p>
        </w:tc>
        <w:tc>
          <w:tcPr>
            <w:tcW w:w="6870" w:type="dxa"/>
            <w:shd w:val="clear" w:color="auto" w:fill="F7F9FA"/>
            <w:tcMar>
              <w:top w:w="70" w:type="dxa"/>
              <w:left w:w="110" w:type="dxa"/>
              <w:bottom w:w="70" w:type="dxa"/>
              <w:right w:w="110" w:type="dxa"/>
            </w:tcMar>
          </w:tcPr>
          <w:p w:rsidR="00AB7BF3" w:rsidRPr="005D381A" w:rsidRDefault="005D381A">
            <w:pPr>
              <w:spacing w:before="40" w:after="40"/>
              <w:rPr>
                <w:lang w:val="es-CO"/>
              </w:rPr>
            </w:pPr>
            <w:r>
              <w:rPr>
                <w:sz w:val="18"/>
                <w:szCs w:val="18"/>
                <w:lang w:val="es-CO"/>
              </w:rPr>
              <w:t>Política mínima de contraseña: 8 caracteres.</w:t>
            </w:r>
          </w:p>
        </w:tc>
      </w:tr>
      <w:tr w:rsidR="00AB7BF3" w:rsidRPr="008A38B8">
        <w:trPr>
          <w:cantSplit/>
        </w:trPr>
        <w:tc>
          <w:tcPr>
            <w:tcW w:w="1250" w:type="dxa"/>
            <w:shd w:val="clear" w:color="auto" w:fill="auto"/>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RNF-05</w:t>
            </w:r>
          </w:p>
        </w:tc>
        <w:tc>
          <w:tcPr>
            <w:tcW w:w="6870" w:type="dxa"/>
            <w:shd w:val="clear" w:color="auto" w:fill="auto"/>
            <w:tcMar>
              <w:top w:w="70" w:type="dxa"/>
              <w:left w:w="110" w:type="dxa"/>
              <w:bottom w:w="70" w:type="dxa"/>
              <w:right w:w="110" w:type="dxa"/>
            </w:tcMar>
          </w:tcPr>
          <w:p w:rsidR="00AB7BF3" w:rsidRPr="005D381A" w:rsidRDefault="005D381A">
            <w:pPr>
              <w:spacing w:before="40" w:after="40"/>
              <w:rPr>
                <w:lang w:val="es-CO"/>
              </w:rPr>
            </w:pPr>
            <w:r>
              <w:rPr>
                <w:sz w:val="18"/>
                <w:szCs w:val="18"/>
                <w:lang w:val="es-CO"/>
              </w:rPr>
              <w:t>Autorización por rol verificada en el backend en cada petición; ocultar un control en la interfaz no es control de acceso.</w:t>
            </w:r>
          </w:p>
        </w:tc>
      </w:tr>
      <w:tr w:rsidR="00AB7BF3" w:rsidRPr="008A38B8">
        <w:trPr>
          <w:cantSplit/>
        </w:trPr>
        <w:tc>
          <w:tcPr>
            <w:tcW w:w="1250" w:type="dxa"/>
            <w:shd w:val="clear" w:color="auto" w:fill="auto"/>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RNF-24</w:t>
            </w:r>
          </w:p>
        </w:tc>
        <w:tc>
          <w:tcPr>
            <w:tcW w:w="6870" w:type="dxa"/>
            <w:shd w:val="clear" w:color="auto" w:fill="auto"/>
            <w:tcMar>
              <w:top w:w="70" w:type="dxa"/>
              <w:left w:w="110" w:type="dxa"/>
              <w:bottom w:w="70" w:type="dxa"/>
              <w:right w:w="110" w:type="dxa"/>
            </w:tcMar>
          </w:tcPr>
          <w:p w:rsidR="00AB7BF3" w:rsidRPr="005D381A" w:rsidRDefault="005D381A">
            <w:pPr>
              <w:spacing w:before="40" w:after="40"/>
              <w:rPr>
                <w:lang w:val="es-CO"/>
              </w:rPr>
            </w:pPr>
            <w:r>
              <w:rPr>
                <w:sz w:val="18"/>
                <w:szCs w:val="18"/>
                <w:lang w:val="es-CO"/>
              </w:rPr>
              <w:t>Toda tabla del esquema de inquilinos con columna tenant_id nace con el aislamiento por filas activado y forzado. Una prueba automática de la fase 0 falla si alguna quedó sin política.</w:t>
            </w:r>
          </w:p>
        </w:tc>
      </w:tr>
    </w:tbl>
    <w:p w:rsidR="00AB7BF3" w:rsidRDefault="005D381A">
      <w:pPr>
        <w:pStyle w:val="Ttulo2"/>
        <w:spacing w:before="300" w:after="120"/>
      </w:pPr>
      <w:r>
        <w:rPr>
          <w:b/>
          <w:bCs/>
          <w:color w:val="1F2933"/>
          <w:sz w:val="23"/>
          <w:szCs w:val="23"/>
        </w:rPr>
        <w:t>13.2 Integridad y exactitud</w:t>
      </w:r>
    </w:p>
    <w:tbl>
      <w:tblPr>
        <w:tblW w:w="9020" w:type="dxa"/>
        <w:tblBorders>
          <w:top w:val="single" w:sz="2" w:space="0" w:color="D4DAE0"/>
          <w:left w:val="none" w:sz="0" w:space="0" w:color="FFFFFF"/>
          <w:bottom w:val="single" w:sz="2" w:space="0" w:color="D4DAE0"/>
          <w:right w:val="none" w:sz="0" w:space="0" w:color="FFFFFF"/>
          <w:insideH w:val="single" w:sz="2" w:space="0" w:color="E4E8EC"/>
          <w:insideV w:val="none" w:sz="0" w:space="0" w:color="FFFFFF"/>
        </w:tblBorders>
        <w:tblCellMar>
          <w:left w:w="10" w:type="dxa"/>
          <w:right w:w="10" w:type="dxa"/>
        </w:tblCellMar>
        <w:tblLook w:val="04A0" w:firstRow="1" w:lastRow="0" w:firstColumn="1" w:lastColumn="0" w:noHBand="0" w:noVBand="1"/>
      </w:tblPr>
      <w:tblGrid>
        <w:gridCol w:w="1389"/>
        <w:gridCol w:w="7631"/>
      </w:tblGrid>
      <w:tr w:rsidR="00AB7BF3">
        <w:trPr>
          <w:cantSplit/>
          <w:tblHeader/>
        </w:trPr>
        <w:tc>
          <w:tcPr>
            <w:tcW w:w="1250" w:type="dxa"/>
            <w:shd w:val="clear" w:color="auto" w:fill="13496B"/>
            <w:tcMar>
              <w:top w:w="70" w:type="dxa"/>
              <w:left w:w="110" w:type="dxa"/>
              <w:bottom w:w="70" w:type="dxa"/>
              <w:right w:w="110" w:type="dxa"/>
            </w:tcMar>
          </w:tcPr>
          <w:p w:rsidR="00AB7BF3" w:rsidRDefault="005D381A">
            <w:pPr>
              <w:spacing w:before="40" w:after="40"/>
            </w:pPr>
            <w:r>
              <w:rPr>
                <w:b/>
                <w:bCs/>
                <w:color w:val="FFFFFF"/>
                <w:sz w:val="18"/>
                <w:szCs w:val="18"/>
              </w:rPr>
              <w:t>ID</w:t>
            </w:r>
          </w:p>
        </w:tc>
        <w:tc>
          <w:tcPr>
            <w:tcW w:w="6870" w:type="dxa"/>
            <w:shd w:val="clear" w:color="auto" w:fill="13496B"/>
            <w:tcMar>
              <w:top w:w="70" w:type="dxa"/>
              <w:left w:w="110" w:type="dxa"/>
              <w:bottom w:w="70" w:type="dxa"/>
              <w:right w:w="110" w:type="dxa"/>
            </w:tcMar>
          </w:tcPr>
          <w:p w:rsidR="00AB7BF3" w:rsidRDefault="005D381A">
            <w:pPr>
              <w:spacing w:before="40" w:after="40"/>
            </w:pPr>
            <w:r>
              <w:rPr>
                <w:b/>
                <w:bCs/>
                <w:color w:val="FFFFFF"/>
                <w:sz w:val="18"/>
                <w:szCs w:val="18"/>
              </w:rPr>
              <w:t>Requisito</w:t>
            </w:r>
          </w:p>
        </w:tc>
      </w:tr>
      <w:tr w:rsidR="00AB7BF3">
        <w:trPr>
          <w:cantSplit/>
        </w:trPr>
        <w:tc>
          <w:tcPr>
            <w:tcW w:w="1250" w:type="dxa"/>
            <w:shd w:val="clear" w:color="auto" w:fill="auto"/>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RNF-06</w:t>
            </w:r>
          </w:p>
        </w:tc>
        <w:tc>
          <w:tcPr>
            <w:tcW w:w="6870" w:type="dxa"/>
            <w:shd w:val="clear" w:color="auto" w:fill="auto"/>
            <w:tcMar>
              <w:top w:w="70" w:type="dxa"/>
              <w:left w:w="110" w:type="dxa"/>
              <w:bottom w:w="70" w:type="dxa"/>
              <w:right w:w="110" w:type="dxa"/>
            </w:tcMar>
          </w:tcPr>
          <w:p w:rsidR="00AB7BF3" w:rsidRDefault="005D381A">
            <w:pPr>
              <w:spacing w:before="40" w:after="40"/>
            </w:pPr>
            <w:r>
              <w:rPr>
                <w:sz w:val="18"/>
                <w:szCs w:val="18"/>
                <w:lang w:val="es-CO"/>
              </w:rPr>
              <w:t xml:space="preserve">Todo cálculo financiero se ejecuta y valida en el backend. </w:t>
            </w:r>
            <w:r>
              <w:rPr>
                <w:sz w:val="18"/>
                <w:szCs w:val="18"/>
              </w:rPr>
              <w:t>El frontend solo previsualiza.</w:t>
            </w:r>
          </w:p>
        </w:tc>
      </w:tr>
      <w:tr w:rsidR="00AB7BF3" w:rsidRPr="008A38B8">
        <w:trPr>
          <w:cantSplit/>
        </w:trPr>
        <w:tc>
          <w:tcPr>
            <w:tcW w:w="1250" w:type="dxa"/>
            <w:shd w:val="clear" w:color="auto" w:fill="F7F9FA"/>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lastRenderedPageBreak/>
              <w:t>RNF-07</w:t>
            </w:r>
          </w:p>
        </w:tc>
        <w:tc>
          <w:tcPr>
            <w:tcW w:w="6870" w:type="dxa"/>
            <w:shd w:val="clear" w:color="auto" w:fill="F7F9FA"/>
            <w:tcMar>
              <w:top w:w="70" w:type="dxa"/>
              <w:left w:w="110" w:type="dxa"/>
              <w:bottom w:w="70" w:type="dxa"/>
              <w:right w:w="110" w:type="dxa"/>
            </w:tcMar>
          </w:tcPr>
          <w:p w:rsidR="00AB7BF3" w:rsidRPr="005D381A" w:rsidRDefault="005D381A">
            <w:pPr>
              <w:spacing w:before="40" w:after="40"/>
              <w:rPr>
                <w:lang w:val="es-CO"/>
              </w:rPr>
            </w:pPr>
            <w:r>
              <w:rPr>
                <w:sz w:val="18"/>
                <w:szCs w:val="18"/>
                <w:lang w:val="es-CO"/>
              </w:rPr>
              <w:t>Precisión decimal completa en almacenamiento; el truncamiento aplica solo a presentación e impresión.</w:t>
            </w:r>
          </w:p>
        </w:tc>
      </w:tr>
      <w:tr w:rsidR="00AB7BF3" w:rsidRPr="008A38B8">
        <w:trPr>
          <w:cantSplit/>
        </w:trPr>
        <w:tc>
          <w:tcPr>
            <w:tcW w:w="1250" w:type="dxa"/>
            <w:shd w:val="clear" w:color="auto" w:fill="auto"/>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RNF-08</w:t>
            </w:r>
          </w:p>
        </w:tc>
        <w:tc>
          <w:tcPr>
            <w:tcW w:w="6870" w:type="dxa"/>
            <w:shd w:val="clear" w:color="auto" w:fill="auto"/>
            <w:tcMar>
              <w:top w:w="70" w:type="dxa"/>
              <w:left w:w="110" w:type="dxa"/>
              <w:bottom w:w="70" w:type="dxa"/>
              <w:right w:w="110" w:type="dxa"/>
            </w:tcMar>
          </w:tcPr>
          <w:p w:rsidR="00AB7BF3" w:rsidRPr="005D381A" w:rsidRDefault="005D381A">
            <w:pPr>
              <w:spacing w:before="40" w:after="40"/>
              <w:rPr>
                <w:lang w:val="es-CO"/>
              </w:rPr>
            </w:pPr>
            <w:r>
              <w:rPr>
                <w:sz w:val="18"/>
                <w:szCs w:val="18"/>
                <w:lang w:val="es-CO"/>
              </w:rPr>
              <w:t>Integridad referencial: el sistema impide eliminar recursos, APU o unidades en uso.</w:t>
            </w:r>
          </w:p>
        </w:tc>
      </w:tr>
      <w:tr w:rsidR="00AB7BF3" w:rsidRPr="008A38B8">
        <w:trPr>
          <w:cantSplit/>
        </w:trPr>
        <w:tc>
          <w:tcPr>
            <w:tcW w:w="1250" w:type="dxa"/>
            <w:shd w:val="clear" w:color="auto" w:fill="F7F9FA"/>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RNF-09</w:t>
            </w:r>
          </w:p>
        </w:tc>
        <w:tc>
          <w:tcPr>
            <w:tcW w:w="6870" w:type="dxa"/>
            <w:shd w:val="clear" w:color="auto" w:fill="F7F9FA"/>
            <w:tcMar>
              <w:top w:w="70" w:type="dxa"/>
              <w:left w:w="110" w:type="dxa"/>
              <w:bottom w:w="70" w:type="dxa"/>
              <w:right w:w="110" w:type="dxa"/>
            </w:tcMar>
          </w:tcPr>
          <w:p w:rsidR="00AB7BF3" w:rsidRPr="005D381A" w:rsidRDefault="005D381A">
            <w:pPr>
              <w:spacing w:before="40" w:after="40"/>
              <w:rPr>
                <w:lang w:val="es-CO"/>
              </w:rPr>
            </w:pPr>
            <w:r>
              <w:rPr>
                <w:sz w:val="18"/>
                <w:szCs w:val="18"/>
                <w:lang w:val="es-CO"/>
              </w:rPr>
              <w:t>Historial de cambios y versiones inmutables a nivel de base de datos (solo inserción).</w:t>
            </w:r>
          </w:p>
        </w:tc>
      </w:tr>
      <w:tr w:rsidR="00AB7BF3" w:rsidRPr="008A38B8">
        <w:trPr>
          <w:cantSplit/>
        </w:trPr>
        <w:tc>
          <w:tcPr>
            <w:tcW w:w="1250" w:type="dxa"/>
            <w:shd w:val="clear" w:color="auto" w:fill="auto"/>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RNF-10</w:t>
            </w:r>
          </w:p>
        </w:tc>
        <w:tc>
          <w:tcPr>
            <w:tcW w:w="6870" w:type="dxa"/>
            <w:shd w:val="clear" w:color="auto" w:fill="auto"/>
            <w:tcMar>
              <w:top w:w="70" w:type="dxa"/>
              <w:left w:w="110" w:type="dxa"/>
              <w:bottom w:w="70" w:type="dxa"/>
              <w:right w:w="110" w:type="dxa"/>
            </w:tcMar>
          </w:tcPr>
          <w:p w:rsidR="00AB7BF3" w:rsidRPr="005D381A" w:rsidRDefault="005D381A">
            <w:pPr>
              <w:spacing w:before="40" w:after="40"/>
              <w:rPr>
                <w:lang w:val="es-CO"/>
              </w:rPr>
            </w:pPr>
            <w:r>
              <w:rPr>
                <w:sz w:val="18"/>
                <w:szCs w:val="18"/>
                <w:lang w:val="es-CO"/>
              </w:rPr>
              <w:t>Los valores de un presupuesto congelado no pueden ser alterados por ningún cambio posterior en las tablas maestras.</w:t>
            </w:r>
          </w:p>
        </w:tc>
      </w:tr>
      <w:tr w:rsidR="00AB7BF3" w:rsidRPr="008A38B8">
        <w:trPr>
          <w:cantSplit/>
        </w:trPr>
        <w:tc>
          <w:tcPr>
            <w:tcW w:w="1250" w:type="dxa"/>
            <w:shd w:val="clear" w:color="auto" w:fill="F7F9FA"/>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RNF-21</w:t>
            </w:r>
          </w:p>
        </w:tc>
        <w:tc>
          <w:tcPr>
            <w:tcW w:w="6870" w:type="dxa"/>
            <w:shd w:val="clear" w:color="auto" w:fill="F7F9FA"/>
            <w:tcMar>
              <w:top w:w="70" w:type="dxa"/>
              <w:left w:w="110" w:type="dxa"/>
              <w:bottom w:w="70" w:type="dxa"/>
              <w:right w:w="110" w:type="dxa"/>
            </w:tcMar>
          </w:tcPr>
          <w:p w:rsidR="00AB7BF3" w:rsidRPr="005D381A" w:rsidRDefault="005D381A">
            <w:pPr>
              <w:spacing w:before="40" w:after="40"/>
              <w:rPr>
                <w:lang w:val="es-CO"/>
              </w:rPr>
            </w:pPr>
            <w:r>
              <w:rPr>
                <w:sz w:val="18"/>
                <w:szCs w:val="18"/>
                <w:lang w:val="es-CO"/>
              </w:rPr>
              <w:t>Las reglas de estado del proyecto se hacen cumplir en la base de datos, no solo en la aplicación: una escritura sobre un presupuesto que no esté Abierto debe ser rechazada aunque la petición se construya a mano.</w:t>
            </w:r>
          </w:p>
        </w:tc>
      </w:tr>
      <w:tr w:rsidR="00AB7BF3" w:rsidRPr="008A38B8">
        <w:trPr>
          <w:cantSplit/>
        </w:trPr>
        <w:tc>
          <w:tcPr>
            <w:tcW w:w="1250" w:type="dxa"/>
            <w:shd w:val="clear" w:color="auto" w:fill="auto"/>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RNF-22</w:t>
            </w:r>
          </w:p>
        </w:tc>
        <w:tc>
          <w:tcPr>
            <w:tcW w:w="6870" w:type="dxa"/>
            <w:shd w:val="clear" w:color="auto" w:fill="auto"/>
            <w:tcMar>
              <w:top w:w="70" w:type="dxa"/>
              <w:left w:w="110" w:type="dxa"/>
              <w:bottom w:w="70" w:type="dxa"/>
              <w:right w:w="110" w:type="dxa"/>
            </w:tcMar>
          </w:tcPr>
          <w:p w:rsidR="00AB7BF3" w:rsidRPr="005D381A" w:rsidRDefault="005D381A">
            <w:pPr>
              <w:spacing w:before="40" w:after="40"/>
              <w:rPr>
                <w:lang w:val="es-CO"/>
              </w:rPr>
            </w:pPr>
            <w:r>
              <w:rPr>
                <w:sz w:val="18"/>
                <w:szCs w:val="18"/>
                <w:lang w:val="es-CO"/>
              </w:rPr>
              <w:t>Los porcentajes (IVA, desperdicio, AIU) se almacenan en puntos porcentuales: un 19% se guarda como 19, no como 0,19.</w:t>
            </w:r>
          </w:p>
        </w:tc>
      </w:tr>
      <w:tr w:rsidR="00AB7BF3" w:rsidRPr="008A38B8">
        <w:trPr>
          <w:cantSplit/>
        </w:trPr>
        <w:tc>
          <w:tcPr>
            <w:tcW w:w="1250" w:type="dxa"/>
            <w:shd w:val="clear" w:color="auto" w:fill="F7F9FA"/>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RNF-23</w:t>
            </w:r>
          </w:p>
        </w:tc>
        <w:tc>
          <w:tcPr>
            <w:tcW w:w="6870" w:type="dxa"/>
            <w:shd w:val="clear" w:color="auto" w:fill="F7F9FA"/>
            <w:tcMar>
              <w:top w:w="70" w:type="dxa"/>
              <w:left w:w="110" w:type="dxa"/>
              <w:bottom w:w="70" w:type="dxa"/>
              <w:right w:w="110" w:type="dxa"/>
            </w:tcMar>
          </w:tcPr>
          <w:p w:rsidR="00AB7BF3" w:rsidRPr="005D381A" w:rsidRDefault="005D381A">
            <w:pPr>
              <w:spacing w:before="40" w:after="40"/>
              <w:rPr>
                <w:lang w:val="es-CO"/>
              </w:rPr>
            </w:pPr>
            <w:r>
              <w:rPr>
                <w:sz w:val="18"/>
                <w:szCs w:val="18"/>
                <w:lang w:val="es-CO"/>
              </w:rPr>
              <w:t>La eliminación de los datos de una empresa es siempre una acción manual y deliberada del superadministrador. El sistema no borra información de ningún cliente mediante procesos automáticos.</w:t>
            </w:r>
          </w:p>
        </w:tc>
      </w:tr>
      <w:tr w:rsidR="00AB7BF3" w:rsidRPr="008A38B8">
        <w:trPr>
          <w:cantSplit/>
        </w:trPr>
        <w:tc>
          <w:tcPr>
            <w:tcW w:w="1250" w:type="dxa"/>
            <w:shd w:val="clear" w:color="auto" w:fill="F7F9FA"/>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RNF-25</w:t>
            </w:r>
          </w:p>
        </w:tc>
        <w:tc>
          <w:tcPr>
            <w:tcW w:w="6870" w:type="dxa"/>
            <w:shd w:val="clear" w:color="auto" w:fill="F7F9FA"/>
            <w:tcMar>
              <w:top w:w="70" w:type="dxa"/>
              <w:left w:w="110" w:type="dxa"/>
              <w:bottom w:w="70" w:type="dxa"/>
              <w:right w:w="110" w:type="dxa"/>
            </w:tcMar>
          </w:tcPr>
          <w:p w:rsidR="00AB7BF3" w:rsidRPr="005D381A" w:rsidRDefault="005D381A">
            <w:pPr>
              <w:spacing w:before="40" w:after="40"/>
              <w:rPr>
                <w:lang w:val="es-CO"/>
              </w:rPr>
            </w:pPr>
            <w:r>
              <w:rPr>
                <w:sz w:val="18"/>
                <w:szCs w:val="18"/>
                <w:lang w:val="es-CO"/>
              </w:rPr>
              <w:t>Los totales de un presupuesto y los montos acumulados de sus capítulos los escribe exclusivamente la función de recálculo del servidor. Ninguna otra escritura sobre esas columnas se acepta, en ningún estado.</w:t>
            </w:r>
          </w:p>
        </w:tc>
      </w:tr>
    </w:tbl>
    <w:p w:rsidR="00AB7BF3" w:rsidRDefault="005D381A">
      <w:pPr>
        <w:pStyle w:val="Ttulo2"/>
        <w:spacing w:before="300" w:after="120"/>
      </w:pPr>
      <w:r>
        <w:rPr>
          <w:b/>
          <w:bCs/>
          <w:color w:val="1F2933"/>
          <w:sz w:val="23"/>
          <w:szCs w:val="23"/>
        </w:rPr>
        <w:t>13.3 Usabilidad</w:t>
      </w:r>
    </w:p>
    <w:tbl>
      <w:tblPr>
        <w:tblW w:w="9020" w:type="dxa"/>
        <w:tblBorders>
          <w:top w:val="single" w:sz="2" w:space="0" w:color="D4DAE0"/>
          <w:left w:val="none" w:sz="0" w:space="0" w:color="FFFFFF"/>
          <w:bottom w:val="single" w:sz="2" w:space="0" w:color="D4DAE0"/>
          <w:right w:val="none" w:sz="0" w:space="0" w:color="FFFFFF"/>
          <w:insideH w:val="single" w:sz="2" w:space="0" w:color="E4E8EC"/>
          <w:insideV w:val="none" w:sz="0" w:space="0" w:color="FFFFFF"/>
        </w:tblBorders>
        <w:tblCellMar>
          <w:left w:w="10" w:type="dxa"/>
          <w:right w:w="10" w:type="dxa"/>
        </w:tblCellMar>
        <w:tblLook w:val="04A0" w:firstRow="1" w:lastRow="0" w:firstColumn="1" w:lastColumn="0" w:noHBand="0" w:noVBand="1"/>
      </w:tblPr>
      <w:tblGrid>
        <w:gridCol w:w="1389"/>
        <w:gridCol w:w="7631"/>
      </w:tblGrid>
      <w:tr w:rsidR="00AB7BF3">
        <w:trPr>
          <w:cantSplit/>
          <w:tblHeader/>
        </w:trPr>
        <w:tc>
          <w:tcPr>
            <w:tcW w:w="1250" w:type="dxa"/>
            <w:shd w:val="clear" w:color="auto" w:fill="13496B"/>
            <w:tcMar>
              <w:top w:w="70" w:type="dxa"/>
              <w:left w:w="110" w:type="dxa"/>
              <w:bottom w:w="70" w:type="dxa"/>
              <w:right w:w="110" w:type="dxa"/>
            </w:tcMar>
          </w:tcPr>
          <w:p w:rsidR="00AB7BF3" w:rsidRDefault="005D381A">
            <w:pPr>
              <w:spacing w:before="40" w:after="40"/>
            </w:pPr>
            <w:r>
              <w:rPr>
                <w:b/>
                <w:bCs/>
                <w:color w:val="FFFFFF"/>
                <w:sz w:val="18"/>
                <w:szCs w:val="18"/>
              </w:rPr>
              <w:t>ID</w:t>
            </w:r>
          </w:p>
        </w:tc>
        <w:tc>
          <w:tcPr>
            <w:tcW w:w="6870" w:type="dxa"/>
            <w:shd w:val="clear" w:color="auto" w:fill="13496B"/>
            <w:tcMar>
              <w:top w:w="70" w:type="dxa"/>
              <w:left w:w="110" w:type="dxa"/>
              <w:bottom w:w="70" w:type="dxa"/>
              <w:right w:w="110" w:type="dxa"/>
            </w:tcMar>
          </w:tcPr>
          <w:p w:rsidR="00AB7BF3" w:rsidRDefault="005D381A">
            <w:pPr>
              <w:spacing w:before="40" w:after="40"/>
            </w:pPr>
            <w:r>
              <w:rPr>
                <w:b/>
                <w:bCs/>
                <w:color w:val="FFFFFF"/>
                <w:sz w:val="18"/>
                <w:szCs w:val="18"/>
              </w:rPr>
              <w:t>Requisito</w:t>
            </w:r>
          </w:p>
        </w:tc>
      </w:tr>
      <w:tr w:rsidR="00AB7BF3" w:rsidRPr="008A38B8">
        <w:trPr>
          <w:cantSplit/>
        </w:trPr>
        <w:tc>
          <w:tcPr>
            <w:tcW w:w="1250" w:type="dxa"/>
            <w:shd w:val="clear" w:color="auto" w:fill="auto"/>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RNF-11</w:t>
            </w:r>
          </w:p>
        </w:tc>
        <w:tc>
          <w:tcPr>
            <w:tcW w:w="6870" w:type="dxa"/>
            <w:shd w:val="clear" w:color="auto" w:fill="auto"/>
            <w:tcMar>
              <w:top w:w="70" w:type="dxa"/>
              <w:left w:w="110" w:type="dxa"/>
              <w:bottom w:w="70" w:type="dxa"/>
              <w:right w:w="110" w:type="dxa"/>
            </w:tcMar>
          </w:tcPr>
          <w:p w:rsidR="00AB7BF3" w:rsidRPr="005D381A" w:rsidRDefault="005D381A">
            <w:pPr>
              <w:spacing w:before="40" w:after="40"/>
              <w:rPr>
                <w:lang w:val="es-CO"/>
              </w:rPr>
            </w:pPr>
            <w:r>
              <w:rPr>
                <w:sz w:val="18"/>
                <w:szCs w:val="18"/>
                <w:lang w:val="es-CO"/>
              </w:rPr>
              <w:t>Creación y edición en ventanas flotantes superpuestas, sin abandonar la pantalla de contexto.</w:t>
            </w:r>
          </w:p>
        </w:tc>
      </w:tr>
      <w:tr w:rsidR="00AB7BF3" w:rsidRPr="008A38B8">
        <w:trPr>
          <w:cantSplit/>
        </w:trPr>
        <w:tc>
          <w:tcPr>
            <w:tcW w:w="1250" w:type="dxa"/>
            <w:shd w:val="clear" w:color="auto" w:fill="F7F9FA"/>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RNF-12</w:t>
            </w:r>
          </w:p>
        </w:tc>
        <w:tc>
          <w:tcPr>
            <w:tcW w:w="6870" w:type="dxa"/>
            <w:shd w:val="clear" w:color="auto" w:fill="F7F9FA"/>
            <w:tcMar>
              <w:top w:w="70" w:type="dxa"/>
              <w:left w:w="110" w:type="dxa"/>
              <w:bottom w:w="70" w:type="dxa"/>
              <w:right w:w="110" w:type="dxa"/>
            </w:tcMar>
          </w:tcPr>
          <w:p w:rsidR="00AB7BF3" w:rsidRPr="005D381A" w:rsidRDefault="005D381A">
            <w:pPr>
              <w:spacing w:before="40" w:after="40"/>
              <w:rPr>
                <w:lang w:val="es-CO"/>
              </w:rPr>
            </w:pPr>
            <w:r>
              <w:rPr>
                <w:sz w:val="18"/>
                <w:szCs w:val="18"/>
                <w:lang w:val="es-CO"/>
              </w:rPr>
              <w:t>Botón Volver en todo nivel de navegación.</w:t>
            </w:r>
          </w:p>
        </w:tc>
      </w:tr>
      <w:tr w:rsidR="00AB7BF3" w:rsidRPr="008A38B8">
        <w:trPr>
          <w:cantSplit/>
        </w:trPr>
        <w:tc>
          <w:tcPr>
            <w:tcW w:w="1250" w:type="dxa"/>
            <w:shd w:val="clear" w:color="auto" w:fill="auto"/>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RNF-13</w:t>
            </w:r>
          </w:p>
        </w:tc>
        <w:tc>
          <w:tcPr>
            <w:tcW w:w="6870" w:type="dxa"/>
            <w:shd w:val="clear" w:color="auto" w:fill="auto"/>
            <w:tcMar>
              <w:top w:w="70" w:type="dxa"/>
              <w:left w:w="110" w:type="dxa"/>
              <w:bottom w:w="70" w:type="dxa"/>
              <w:right w:w="110" w:type="dxa"/>
            </w:tcMar>
          </w:tcPr>
          <w:p w:rsidR="00AB7BF3" w:rsidRPr="005D381A" w:rsidRDefault="005D381A">
            <w:pPr>
              <w:spacing w:before="40" w:after="40"/>
              <w:rPr>
                <w:lang w:val="es-CO"/>
              </w:rPr>
            </w:pPr>
            <w:r>
              <w:rPr>
                <w:sz w:val="18"/>
                <w:szCs w:val="18"/>
                <w:lang w:val="es-CO"/>
              </w:rPr>
              <w:t>Recálculo en tiempo real sin recarga de página en mesa de trabajo, APU y recursos.</w:t>
            </w:r>
          </w:p>
        </w:tc>
      </w:tr>
      <w:tr w:rsidR="00AB7BF3" w:rsidRPr="008A38B8">
        <w:trPr>
          <w:cantSplit/>
        </w:trPr>
        <w:tc>
          <w:tcPr>
            <w:tcW w:w="1250" w:type="dxa"/>
            <w:shd w:val="clear" w:color="auto" w:fill="F7F9FA"/>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RNF-14</w:t>
            </w:r>
          </w:p>
        </w:tc>
        <w:tc>
          <w:tcPr>
            <w:tcW w:w="6870" w:type="dxa"/>
            <w:shd w:val="clear" w:color="auto" w:fill="F7F9FA"/>
            <w:tcMar>
              <w:top w:w="70" w:type="dxa"/>
              <w:left w:w="110" w:type="dxa"/>
              <w:bottom w:w="70" w:type="dxa"/>
              <w:right w:w="110" w:type="dxa"/>
            </w:tcMar>
          </w:tcPr>
          <w:p w:rsidR="00AB7BF3" w:rsidRPr="005D381A" w:rsidRDefault="005D381A">
            <w:pPr>
              <w:spacing w:before="40" w:after="40"/>
              <w:rPr>
                <w:lang w:val="es-CO"/>
              </w:rPr>
            </w:pPr>
            <w:r>
              <w:rPr>
                <w:sz w:val="18"/>
                <w:szCs w:val="18"/>
                <w:lang w:val="es-CO"/>
              </w:rPr>
              <w:t>Aplicación web accesible desde navegador sin instalación local.</w:t>
            </w:r>
          </w:p>
        </w:tc>
      </w:tr>
      <w:tr w:rsidR="00AB7BF3" w:rsidRPr="008A38B8">
        <w:trPr>
          <w:cantSplit/>
        </w:trPr>
        <w:tc>
          <w:tcPr>
            <w:tcW w:w="1250" w:type="dxa"/>
            <w:shd w:val="clear" w:color="auto" w:fill="auto"/>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RNF-15</w:t>
            </w:r>
          </w:p>
        </w:tc>
        <w:tc>
          <w:tcPr>
            <w:tcW w:w="6870" w:type="dxa"/>
            <w:shd w:val="clear" w:color="auto" w:fill="auto"/>
            <w:tcMar>
              <w:top w:w="70" w:type="dxa"/>
              <w:left w:w="110" w:type="dxa"/>
              <w:bottom w:w="70" w:type="dxa"/>
              <w:right w:w="110" w:type="dxa"/>
            </w:tcMar>
          </w:tcPr>
          <w:p w:rsidR="00AB7BF3" w:rsidRPr="005D381A" w:rsidRDefault="005D381A">
            <w:pPr>
              <w:spacing w:before="40" w:after="40"/>
              <w:rPr>
                <w:lang w:val="es-CO"/>
              </w:rPr>
            </w:pPr>
            <w:r>
              <w:rPr>
                <w:sz w:val="18"/>
                <w:szCs w:val="18"/>
                <w:lang w:val="es-CO"/>
              </w:rPr>
              <w:t>Mensajes de error con causa y acción correctiva concreta.</w:t>
            </w:r>
          </w:p>
        </w:tc>
      </w:tr>
      <w:tr w:rsidR="00AB7BF3" w:rsidRPr="008A38B8">
        <w:trPr>
          <w:cantSplit/>
        </w:trPr>
        <w:tc>
          <w:tcPr>
            <w:tcW w:w="1250" w:type="dxa"/>
            <w:shd w:val="clear" w:color="auto" w:fill="F7F9FA"/>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RNF-16</w:t>
            </w:r>
          </w:p>
        </w:tc>
        <w:tc>
          <w:tcPr>
            <w:tcW w:w="6870" w:type="dxa"/>
            <w:shd w:val="clear" w:color="auto" w:fill="F7F9FA"/>
            <w:tcMar>
              <w:top w:w="70" w:type="dxa"/>
              <w:left w:w="110" w:type="dxa"/>
              <w:bottom w:w="70" w:type="dxa"/>
              <w:right w:w="110" w:type="dxa"/>
            </w:tcMar>
          </w:tcPr>
          <w:p w:rsidR="00AB7BF3" w:rsidRPr="005D381A" w:rsidRDefault="005D381A">
            <w:pPr>
              <w:spacing w:before="40" w:after="40"/>
              <w:rPr>
                <w:lang w:val="es-CO"/>
              </w:rPr>
            </w:pPr>
            <w:r>
              <w:rPr>
                <w:sz w:val="18"/>
                <w:szCs w:val="18"/>
                <w:lang w:val="es-CO"/>
              </w:rPr>
              <w:t>Interfaz en español, con formatos numéricos configurables y una moneda por empresa.</w:t>
            </w:r>
          </w:p>
        </w:tc>
      </w:tr>
    </w:tbl>
    <w:p w:rsidR="00AB7BF3" w:rsidRDefault="005D381A">
      <w:pPr>
        <w:pStyle w:val="Ttulo2"/>
        <w:spacing w:before="300" w:after="120"/>
      </w:pPr>
      <w:r>
        <w:rPr>
          <w:b/>
          <w:bCs/>
          <w:color w:val="1F2933"/>
          <w:sz w:val="23"/>
          <w:szCs w:val="23"/>
        </w:rPr>
        <w:t>13.4 Operación y continuidad</w:t>
      </w:r>
    </w:p>
    <w:tbl>
      <w:tblPr>
        <w:tblW w:w="9020" w:type="dxa"/>
        <w:tblBorders>
          <w:top w:val="single" w:sz="2" w:space="0" w:color="D4DAE0"/>
          <w:left w:val="none" w:sz="0" w:space="0" w:color="FFFFFF"/>
          <w:bottom w:val="single" w:sz="2" w:space="0" w:color="D4DAE0"/>
          <w:right w:val="none" w:sz="0" w:space="0" w:color="FFFFFF"/>
          <w:insideH w:val="single" w:sz="2" w:space="0" w:color="E4E8EC"/>
          <w:insideV w:val="none" w:sz="0" w:space="0" w:color="FFFFFF"/>
        </w:tblBorders>
        <w:tblCellMar>
          <w:left w:w="10" w:type="dxa"/>
          <w:right w:w="10" w:type="dxa"/>
        </w:tblCellMar>
        <w:tblLook w:val="04A0" w:firstRow="1" w:lastRow="0" w:firstColumn="1" w:lastColumn="0" w:noHBand="0" w:noVBand="1"/>
      </w:tblPr>
      <w:tblGrid>
        <w:gridCol w:w="1389"/>
        <w:gridCol w:w="7631"/>
      </w:tblGrid>
      <w:tr w:rsidR="00AB7BF3">
        <w:trPr>
          <w:cantSplit/>
          <w:tblHeader/>
        </w:trPr>
        <w:tc>
          <w:tcPr>
            <w:tcW w:w="1250" w:type="dxa"/>
            <w:shd w:val="clear" w:color="auto" w:fill="13496B"/>
            <w:tcMar>
              <w:top w:w="70" w:type="dxa"/>
              <w:left w:w="110" w:type="dxa"/>
              <w:bottom w:w="70" w:type="dxa"/>
              <w:right w:w="110" w:type="dxa"/>
            </w:tcMar>
          </w:tcPr>
          <w:p w:rsidR="00AB7BF3" w:rsidRDefault="005D381A">
            <w:pPr>
              <w:spacing w:before="40" w:after="40"/>
            </w:pPr>
            <w:r>
              <w:rPr>
                <w:b/>
                <w:bCs/>
                <w:color w:val="FFFFFF"/>
                <w:sz w:val="18"/>
                <w:szCs w:val="18"/>
              </w:rPr>
              <w:t>ID</w:t>
            </w:r>
          </w:p>
        </w:tc>
        <w:tc>
          <w:tcPr>
            <w:tcW w:w="6870" w:type="dxa"/>
            <w:shd w:val="clear" w:color="auto" w:fill="13496B"/>
            <w:tcMar>
              <w:top w:w="70" w:type="dxa"/>
              <w:left w:w="110" w:type="dxa"/>
              <w:bottom w:w="70" w:type="dxa"/>
              <w:right w:w="110" w:type="dxa"/>
            </w:tcMar>
          </w:tcPr>
          <w:p w:rsidR="00AB7BF3" w:rsidRDefault="005D381A">
            <w:pPr>
              <w:spacing w:before="40" w:after="40"/>
            </w:pPr>
            <w:r>
              <w:rPr>
                <w:b/>
                <w:bCs/>
                <w:color w:val="FFFFFF"/>
                <w:sz w:val="18"/>
                <w:szCs w:val="18"/>
              </w:rPr>
              <w:t>Requisito</w:t>
            </w:r>
          </w:p>
        </w:tc>
      </w:tr>
      <w:tr w:rsidR="00AB7BF3" w:rsidRPr="008A38B8">
        <w:trPr>
          <w:cantSplit/>
        </w:trPr>
        <w:tc>
          <w:tcPr>
            <w:tcW w:w="1250" w:type="dxa"/>
            <w:shd w:val="clear" w:color="auto" w:fill="auto"/>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RNF-17</w:t>
            </w:r>
          </w:p>
        </w:tc>
        <w:tc>
          <w:tcPr>
            <w:tcW w:w="6870" w:type="dxa"/>
            <w:shd w:val="clear" w:color="auto" w:fill="auto"/>
            <w:tcMar>
              <w:top w:w="70" w:type="dxa"/>
              <w:left w:w="110" w:type="dxa"/>
              <w:bottom w:w="70" w:type="dxa"/>
              <w:right w:w="110" w:type="dxa"/>
            </w:tcMar>
          </w:tcPr>
          <w:p w:rsidR="00AB7BF3" w:rsidRPr="005D381A" w:rsidRDefault="005D381A">
            <w:pPr>
              <w:spacing w:before="40" w:after="40"/>
              <w:rPr>
                <w:lang w:val="es-CO"/>
              </w:rPr>
            </w:pPr>
            <w:r>
              <w:rPr>
                <w:sz w:val="18"/>
                <w:szCs w:val="18"/>
                <w:lang w:val="es-CO"/>
              </w:rPr>
              <w:t>Copias de seguridad periódicas con procedimiento de restauración probado.</w:t>
            </w:r>
          </w:p>
        </w:tc>
      </w:tr>
      <w:tr w:rsidR="00AB7BF3" w:rsidRPr="008A38B8">
        <w:trPr>
          <w:cantSplit/>
        </w:trPr>
        <w:tc>
          <w:tcPr>
            <w:tcW w:w="1250" w:type="dxa"/>
            <w:shd w:val="clear" w:color="auto" w:fill="F7F9FA"/>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RNF-18</w:t>
            </w:r>
          </w:p>
        </w:tc>
        <w:tc>
          <w:tcPr>
            <w:tcW w:w="6870" w:type="dxa"/>
            <w:shd w:val="clear" w:color="auto" w:fill="F7F9FA"/>
            <w:tcMar>
              <w:top w:w="70" w:type="dxa"/>
              <w:left w:w="110" w:type="dxa"/>
              <w:bottom w:w="70" w:type="dxa"/>
              <w:right w:w="110" w:type="dxa"/>
            </w:tcMar>
          </w:tcPr>
          <w:p w:rsidR="00AB7BF3" w:rsidRPr="005D381A" w:rsidRDefault="005D381A">
            <w:pPr>
              <w:spacing w:before="40" w:after="40"/>
              <w:rPr>
                <w:lang w:val="es-CO"/>
              </w:rPr>
            </w:pPr>
            <w:r>
              <w:rPr>
                <w:sz w:val="18"/>
                <w:szCs w:val="18"/>
                <w:lang w:val="es-CO"/>
              </w:rPr>
              <w:t>Los datos de un tenant suspendido se conservan íntegros y quedan disponibles al reactivar.</w:t>
            </w:r>
          </w:p>
        </w:tc>
      </w:tr>
      <w:tr w:rsidR="00AB7BF3" w:rsidRPr="008A38B8">
        <w:trPr>
          <w:cantSplit/>
        </w:trPr>
        <w:tc>
          <w:tcPr>
            <w:tcW w:w="1250" w:type="dxa"/>
            <w:shd w:val="clear" w:color="auto" w:fill="auto"/>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RNF-19</w:t>
            </w:r>
          </w:p>
        </w:tc>
        <w:tc>
          <w:tcPr>
            <w:tcW w:w="6870" w:type="dxa"/>
            <w:shd w:val="clear" w:color="auto" w:fill="auto"/>
            <w:tcMar>
              <w:top w:w="70" w:type="dxa"/>
              <w:left w:w="110" w:type="dxa"/>
              <w:bottom w:w="70" w:type="dxa"/>
              <w:right w:w="110" w:type="dxa"/>
            </w:tcMar>
          </w:tcPr>
          <w:p w:rsidR="00AB7BF3" w:rsidRPr="005D381A" w:rsidRDefault="005D381A">
            <w:pPr>
              <w:spacing w:before="40" w:after="40"/>
              <w:rPr>
                <w:lang w:val="es-CO"/>
              </w:rPr>
            </w:pPr>
            <w:r>
              <w:rPr>
                <w:sz w:val="18"/>
                <w:szCs w:val="18"/>
                <w:lang w:val="es-CO"/>
              </w:rPr>
              <w:t>El registro de eventos debe ser suficiente para reconstruir el estado histórico de cualquier proyecto.</w:t>
            </w:r>
          </w:p>
        </w:tc>
      </w:tr>
      <w:tr w:rsidR="00AB7BF3" w:rsidRPr="008A38B8">
        <w:trPr>
          <w:cantSplit/>
        </w:trPr>
        <w:tc>
          <w:tcPr>
            <w:tcW w:w="1250" w:type="dxa"/>
            <w:shd w:val="clear" w:color="auto" w:fill="F7F9FA"/>
            <w:tcMar>
              <w:top w:w="70" w:type="dxa"/>
              <w:left w:w="110" w:type="dxa"/>
              <w:bottom w:w="70" w:type="dxa"/>
              <w:right w:w="110" w:type="dxa"/>
            </w:tcMar>
          </w:tcPr>
          <w:p w:rsidR="00AB7BF3" w:rsidRDefault="005D381A">
            <w:pPr>
              <w:spacing w:before="40" w:after="40"/>
            </w:pPr>
            <w:r>
              <w:rPr>
                <w:rFonts w:ascii="Consolas" w:eastAsia="Consolas" w:hAnsi="Consolas" w:cs="Consolas"/>
                <w:b/>
                <w:bCs/>
                <w:sz w:val="18"/>
                <w:szCs w:val="18"/>
              </w:rPr>
              <w:t>RNF-20</w:t>
            </w:r>
          </w:p>
        </w:tc>
        <w:tc>
          <w:tcPr>
            <w:tcW w:w="6870" w:type="dxa"/>
            <w:shd w:val="clear" w:color="auto" w:fill="F7F9FA"/>
            <w:tcMar>
              <w:top w:w="70" w:type="dxa"/>
              <w:left w:w="110" w:type="dxa"/>
              <w:bottom w:w="70" w:type="dxa"/>
              <w:right w:w="110" w:type="dxa"/>
            </w:tcMar>
          </w:tcPr>
          <w:p w:rsidR="00AB7BF3" w:rsidRPr="005D381A" w:rsidRDefault="005D381A">
            <w:pPr>
              <w:spacing w:before="40" w:after="40"/>
              <w:rPr>
                <w:lang w:val="es-CO"/>
              </w:rPr>
            </w:pPr>
            <w:r>
              <w:rPr>
                <w:sz w:val="18"/>
                <w:szCs w:val="18"/>
                <w:lang w:val="es-CO"/>
              </w:rPr>
              <w:t>Las exportaciones a PDF y Excel respetan el logo y NIT configurados por la empresa.</w:t>
            </w:r>
          </w:p>
        </w:tc>
      </w:tr>
    </w:tbl>
    <w:p w:rsidR="00EA5716" w:rsidRPr="008A38B8" w:rsidRDefault="00995979">
      <w:pPr>
        <w:pStyle w:val="Ttulo1"/>
        <w:spacing w:after="120"/>
        <w:rPr>
          <w:lang w:val="es-CO"/>
        </w:rPr>
      </w:pPr>
      <w:r>
        <w:rPr>
          <w:lang w:val="es-CO"/>
        </w:rPr>
        <w:lastRenderedPageBreak/>
        <w:t>14. Por qué el sistema hace lo que hace</w:t>
      </w:r>
    </w:p>
    <w:p w:rsidR="00EA5716" w:rsidRPr="008A38B8" w:rsidRDefault="00995979">
      <w:pPr>
        <w:spacing w:after="120"/>
        <w:rPr>
          <w:lang w:val="es-CO"/>
        </w:rPr>
      </w:pPr>
      <w:r>
        <w:rPr>
          <w:lang w:val="es-CO"/>
        </w:rPr>
        <w:t xml:space="preserve">Setenta y seis decisiones de diseño gobiernan el MVP. Las de D-44 a D-49 salieron de una auditoría externa del esquema; las de D-50 a D-77 son posteriores a ella y van al final de esta sección. Tres —D-12, D-23 y la propia D-43— quedan reservadas: describen el control de avance físico, que sale del MVP y vuelve en la fase 2. Se conservan con su número, y las reglas RN-12, RN-13 y RN-19 dejan su hueco por la misma razón: renumerar rompería las referencias cruzadas de los demás documentos. Están cerradas: solo las cambia otra decisión del dueño, con número propio, que dice cuál cambia; la decisión cambiada conserva su motivo y una nota con lo que rige. Cada una se enuncia con su motivo, porque en dos años nadie va a recordar por qué la fórmula es la que es, y un desarrollador que no entiende el motivo de una regla termina "arreglándola".</w:t>
      </w:r>
    </w:p>
    <w:p w:rsidR="00EA5716" w:rsidRPr="008A38B8" w:rsidRDefault="00995979">
      <w:pPr>
        <w:spacing w:after="120"/>
        <w:rPr>
          <w:lang w:val="es-CO"/>
        </w:rPr>
      </w:pPr>
      <w:r>
        <w:rPr>
          <w:lang w:val="es-CO"/>
        </w:rPr>
        <w:t xml:space="preserve">La numeración va de D-1 a D-77 sin el D-10, que no existe. Se mantiene la numeración original para que las referencias cruzadas del esquema y de la guía de interfaz sigan apuntando a la misma decisión. Desde la D-78, cada decisión vive en su migración y en el documento 07.</w:t>
      </w:r>
    </w:p>
    <w:p w:rsidR="00EA5716" w:rsidRPr="008A38B8" w:rsidRDefault="00995979">
      <w:pPr>
        <w:pStyle w:val="Ttulo2"/>
        <w:spacing w:after="120"/>
        <w:rPr>
          <w:lang w:val="es-CO"/>
        </w:rPr>
      </w:pPr>
      <w:r>
        <w:rPr>
          <w:lang w:val="es-CO"/>
        </w:rPr>
        <w:t>D-1 · El subtotal de una línea de APU multiplica</w:t>
      </w:r>
    </w:p>
    <w:p w:rsidR="00EA5716" w:rsidRPr="008A38B8" w:rsidRDefault="00995979">
      <w:pPr>
        <w:spacing w:after="120"/>
        <w:rPr>
          <w:lang w:val="es-CO"/>
        </w:rPr>
      </w:pPr>
      <w:r>
        <w:rPr>
          <w:lang w:val="es-CO"/>
        </w:rPr>
        <w:t>Subtotal = cantidad × rendimiento × (1 + desperdicio %) × precio. Son dos campos con significados distintos, y esa distinción es la que hace que la fórmula multiplique en vez de dividir:</w:t>
      </w:r>
    </w:p>
    <w:p w:rsidR="00EA5716" w:rsidRPr="008A38B8" w:rsidRDefault="00995979">
      <w:pPr>
        <w:pStyle w:val="Prrafodelista"/>
        <w:spacing w:after="120"/>
        <w:rPr>
          <w:lang w:val="es-CO"/>
        </w:rPr>
      </w:pPr>
      <w:r>
        <w:rPr>
          <w:lang w:val="es-CO"/>
        </w:rPr>
        <w:t xml:space="preserve">•  Rendimiento: cuánto consume una unidad del recurso por unidad de obra. Por ejemplo 0,05 jornal por m³, o 7 bultos por m³.</w:t>
      </w:r>
    </w:p>
    <w:p w:rsidR="00EA5716" w:rsidRPr="008A38B8" w:rsidRDefault="00995979">
      <w:pPr>
        <w:pStyle w:val="Prrafodelista"/>
        <w:spacing w:after="120"/>
        <w:rPr>
          <w:lang w:val="es-CO"/>
        </w:rPr>
      </w:pPr>
      <w:r>
        <w:rPr>
          <w:lang w:val="es-CO"/>
        </w:rPr>
        <w:t xml:space="preserve">•  Cantidad: cuántas unidades del recurso intervienen. Por ejemplo dos oficiales o una mezcladora. Su valor por defecto es 1, que es el caso normal en materiales, donde todo el consumo se expresa en el rendimiento.</w:t>
      </w:r>
    </w:p>
    <w:p w:rsidR="00EA5716" w:rsidRPr="008A38B8" w:rsidRDefault="00995979">
      <w:pPr>
        <w:spacing w:after="120"/>
        <w:rPr>
          <w:lang w:val="es-CO"/>
        </w:rPr>
      </w:pPr>
      <w:r>
        <w:rPr>
          <w:lang w:val="es-CO"/>
        </w:rPr>
        <w:t>Ejemplo verificado — Concreto 3000 PSI, unidad m³:</w:t>
      </w:r>
    </w:p>
    <w:tbl>
      <w:tblPr>
        <w:tblW w:w="9020" w:type="dxa"/>
        <w:tblBorders>
          <w:top w:val="single" w:sz="2" w:space="0" w:color="D4DAE0"/>
          <w:left w:val="none" w:sz="0" w:space="0" w:color="FFFFFF"/>
          <w:bottom w:val="single" w:sz="2" w:space="0" w:color="D4DAE0"/>
          <w:right w:val="none" w:sz="0" w:space="0" w:color="FFFFFF"/>
          <w:insideH w:val="single" w:sz="2" w:space="0" w:color="E4E8EC"/>
          <w:insideV w:val="none" w:sz="0" w:space="0" w:color="FFFFFF"/>
        </w:tblBorders>
        <w:tblLayout w:type="fixed"/>
        <w:tblLook w:val="04A0" w:firstRow="1" w:lastRow="0" w:firstColumn="1" w:lastColumn="0" w:noHBand="0" w:noVBand="1"/>
      </w:tblPr>
      <w:tblGrid>
        <w:gridCol w:w="6"/>
        <w:gridCol w:w="2390"/>
        <w:gridCol w:w="897"/>
        <w:gridCol w:w="1494"/>
        <w:gridCol w:w="1295"/>
        <w:gridCol w:w="1295"/>
        <w:gridCol w:w="1614"/>
        <w:gridCol w:w="29"/>
      </w:tblGrid>
      <w:tr w:rsidR="00EA5716">
        <w:trPr>
          <w:gridAfter w:val="1"/>
          <w:wAfter w:w="29" w:type="dxa"/>
          <w:cantSplit/>
          <w:tblHeader/>
        </w:trPr>
        <w:tc>
          <w:tcPr>
            <w:tcW w:w="2400" w:type="dxa"/>
            <w:gridSpan w:val="2"/>
            <w:shd w:val="clear" w:color="auto" w:fill="13496B"/>
            <w:tcMar>
              <w:top w:w="70" w:type="dxa"/>
              <w:left w:w="110" w:type="dxa"/>
              <w:bottom w:w="70" w:type="dxa"/>
              <w:right w:w="110" w:type="dxa"/>
            </w:tcMar>
          </w:tcPr>
          <w:p w:rsidR="00EA5716" w:rsidRDefault="00995979">
            <w:pPr>
              <w:spacing w:before="40" w:after="80"/>
            </w:pPr>
            <w:r>
              <w:rPr>
                <w:b/>
                <w:color w:val="FFFFFF"/>
                <w:sz w:val="18"/>
              </w:rPr>
              <w:t>Recurso</w:t>
            </w:r>
          </w:p>
        </w:tc>
        <w:tc>
          <w:tcPr>
            <w:tcW w:w="900" w:type="dxa"/>
            <w:shd w:val="clear" w:color="auto" w:fill="13496B"/>
            <w:tcMar>
              <w:top w:w="70" w:type="dxa"/>
              <w:left w:w="110" w:type="dxa"/>
              <w:bottom w:w="70" w:type="dxa"/>
              <w:right w:w="110" w:type="dxa"/>
            </w:tcMar>
          </w:tcPr>
          <w:p w:rsidR="00EA5716" w:rsidRDefault="00995979">
            <w:pPr>
              <w:spacing w:before="40" w:after="80"/>
            </w:pPr>
            <w:r>
              <w:rPr>
                <w:b/>
                <w:color w:val="FFFFFF"/>
                <w:sz w:val="18"/>
              </w:rPr>
              <w:t>Cantidad</w:t>
            </w:r>
          </w:p>
        </w:tc>
        <w:tc>
          <w:tcPr>
            <w:tcW w:w="1500" w:type="dxa"/>
            <w:shd w:val="clear" w:color="auto" w:fill="13496B"/>
            <w:tcMar>
              <w:top w:w="70" w:type="dxa"/>
              <w:left w:w="110" w:type="dxa"/>
              <w:bottom w:w="70" w:type="dxa"/>
              <w:right w:w="110" w:type="dxa"/>
            </w:tcMar>
          </w:tcPr>
          <w:p w:rsidR="00EA5716" w:rsidRDefault="00995979">
            <w:pPr>
              <w:spacing w:before="40" w:after="80"/>
            </w:pPr>
            <w:r>
              <w:rPr>
                <w:b/>
                <w:color w:val="FFFFFF"/>
                <w:sz w:val="18"/>
              </w:rPr>
              <w:t>Rendimiento</w:t>
            </w:r>
          </w:p>
        </w:tc>
        <w:tc>
          <w:tcPr>
            <w:tcW w:w="1300" w:type="dxa"/>
            <w:shd w:val="clear" w:color="auto" w:fill="13496B"/>
            <w:tcMar>
              <w:top w:w="70" w:type="dxa"/>
              <w:left w:w="110" w:type="dxa"/>
              <w:bottom w:w="70" w:type="dxa"/>
              <w:right w:w="110" w:type="dxa"/>
            </w:tcMar>
          </w:tcPr>
          <w:p w:rsidR="00EA5716" w:rsidRDefault="00995979">
            <w:pPr>
              <w:spacing w:before="40" w:after="80"/>
            </w:pPr>
            <w:r>
              <w:rPr>
                <w:b/>
                <w:color w:val="FFFFFF"/>
                <w:sz w:val="18"/>
              </w:rPr>
              <w:t>Desperdicio</w:t>
            </w:r>
          </w:p>
        </w:tc>
        <w:tc>
          <w:tcPr>
            <w:tcW w:w="1300" w:type="dxa"/>
            <w:shd w:val="clear" w:color="auto" w:fill="13496B"/>
            <w:tcMar>
              <w:top w:w="70" w:type="dxa"/>
              <w:left w:w="110" w:type="dxa"/>
              <w:bottom w:w="70" w:type="dxa"/>
              <w:right w:w="110" w:type="dxa"/>
            </w:tcMar>
          </w:tcPr>
          <w:p w:rsidR="00EA5716" w:rsidRDefault="00995979">
            <w:pPr>
              <w:spacing w:before="40" w:after="80"/>
            </w:pPr>
            <w:r>
              <w:rPr>
                <w:b/>
                <w:color w:val="FFFFFF"/>
                <w:sz w:val="18"/>
              </w:rPr>
              <w:t>Precio</w:t>
            </w:r>
          </w:p>
        </w:tc>
        <w:tc>
          <w:tcPr>
            <w:tcW w:w="1620" w:type="dxa"/>
            <w:shd w:val="clear" w:color="auto" w:fill="13496B"/>
            <w:tcMar>
              <w:top w:w="70" w:type="dxa"/>
              <w:left w:w="110" w:type="dxa"/>
              <w:bottom w:w="70" w:type="dxa"/>
              <w:right w:w="110" w:type="dxa"/>
            </w:tcMar>
          </w:tcPr>
          <w:p w:rsidR="00EA5716" w:rsidRDefault="00995979">
            <w:pPr>
              <w:spacing w:before="40" w:after="80"/>
            </w:pPr>
            <w:r>
              <w:rPr>
                <w:b/>
                <w:color w:val="FFFFFF"/>
                <w:sz w:val="18"/>
              </w:rPr>
              <w:t>Subtotal</w:t>
            </w:r>
          </w:p>
        </w:tc>
      </w:tr>
      <w:tr w:rsidR="00EA5716">
        <w:trPr>
          <w:gridAfter w:val="1"/>
          <w:wAfter w:w="29" w:type="dxa"/>
        </w:trPr>
        <w:tc>
          <w:tcPr>
            <w:tcW w:w="2400" w:type="dxa"/>
            <w:gridSpan w:val="2"/>
            <w:tcMar>
              <w:top w:w="70" w:type="dxa"/>
              <w:left w:w="110" w:type="dxa"/>
              <w:bottom w:w="70" w:type="dxa"/>
              <w:right w:w="110" w:type="dxa"/>
            </w:tcMar>
          </w:tcPr>
          <w:p w:rsidR="00EA5716" w:rsidRDefault="00995979">
            <w:pPr>
              <w:spacing w:before="40" w:after="80"/>
            </w:pPr>
            <w:r>
              <w:rPr>
                <w:sz w:val="19"/>
              </w:rPr>
              <w:t>Concreto premezclado</w:t>
            </w:r>
          </w:p>
        </w:tc>
        <w:tc>
          <w:tcPr>
            <w:tcW w:w="900" w:type="dxa"/>
            <w:tcMar>
              <w:top w:w="70" w:type="dxa"/>
              <w:left w:w="110" w:type="dxa"/>
              <w:bottom w:w="70" w:type="dxa"/>
              <w:right w:w="110" w:type="dxa"/>
            </w:tcMar>
          </w:tcPr>
          <w:p w:rsidR="00EA5716" w:rsidRDefault="00995979">
            <w:pPr>
              <w:spacing w:before="40" w:after="80"/>
            </w:pPr>
            <w:r>
              <w:rPr>
                <w:sz w:val="19"/>
              </w:rPr>
              <w:t>1</w:t>
            </w:r>
          </w:p>
        </w:tc>
        <w:tc>
          <w:tcPr>
            <w:tcW w:w="1500" w:type="dxa"/>
            <w:tcMar>
              <w:top w:w="70" w:type="dxa"/>
              <w:left w:w="110" w:type="dxa"/>
              <w:bottom w:w="70" w:type="dxa"/>
              <w:right w:w="110" w:type="dxa"/>
            </w:tcMar>
          </w:tcPr>
          <w:p w:rsidR="00EA5716" w:rsidRDefault="00995979">
            <w:pPr>
              <w:spacing w:before="40" w:after="80"/>
            </w:pPr>
            <w:r>
              <w:rPr>
                <w:sz w:val="19"/>
              </w:rPr>
              <w:t>1,00 m³/m³</w:t>
            </w:r>
          </w:p>
        </w:tc>
        <w:tc>
          <w:tcPr>
            <w:tcW w:w="1300" w:type="dxa"/>
            <w:tcMar>
              <w:top w:w="70" w:type="dxa"/>
              <w:left w:w="110" w:type="dxa"/>
              <w:bottom w:w="70" w:type="dxa"/>
              <w:right w:w="110" w:type="dxa"/>
            </w:tcMar>
          </w:tcPr>
          <w:p w:rsidR="00EA5716" w:rsidRDefault="00995979">
            <w:pPr>
              <w:spacing w:before="40" w:after="80"/>
            </w:pPr>
            <w:r>
              <w:rPr>
                <w:sz w:val="19"/>
              </w:rPr>
              <w:t>5%</w:t>
            </w:r>
          </w:p>
        </w:tc>
        <w:tc>
          <w:tcPr>
            <w:tcW w:w="1300" w:type="dxa"/>
            <w:tcMar>
              <w:top w:w="70" w:type="dxa"/>
              <w:left w:w="110" w:type="dxa"/>
              <w:bottom w:w="70" w:type="dxa"/>
              <w:right w:w="110" w:type="dxa"/>
            </w:tcMar>
          </w:tcPr>
          <w:p w:rsidR="00EA5716" w:rsidRDefault="00995979">
            <w:pPr>
              <w:spacing w:before="40" w:after="80"/>
            </w:pPr>
            <w:r>
              <w:rPr>
                <w:sz w:val="19"/>
              </w:rPr>
              <w:t>595.000</w:t>
            </w:r>
          </w:p>
        </w:tc>
        <w:tc>
          <w:tcPr>
            <w:tcW w:w="1620" w:type="dxa"/>
            <w:tcMar>
              <w:top w:w="70" w:type="dxa"/>
              <w:left w:w="110" w:type="dxa"/>
              <w:bottom w:w="70" w:type="dxa"/>
              <w:right w:w="110" w:type="dxa"/>
            </w:tcMar>
          </w:tcPr>
          <w:p w:rsidR="00EA5716" w:rsidRDefault="00995979">
            <w:pPr>
              <w:spacing w:before="40" w:after="80"/>
            </w:pPr>
            <w:r>
              <w:rPr>
                <w:sz w:val="19"/>
              </w:rPr>
              <w:t>624.750</w:t>
            </w:r>
          </w:p>
        </w:tc>
      </w:tr>
      <w:tr w:rsidR="00EA5716">
        <w:trPr>
          <w:gridAfter w:val="1"/>
          <w:wAfter w:w="29" w:type="dxa"/>
        </w:trPr>
        <w:tc>
          <w:tcPr>
            <w:tcW w:w="2400" w:type="dxa"/>
            <w:gridSpan w:val="2"/>
            <w:tcMar>
              <w:top w:w="70" w:type="dxa"/>
              <w:left w:w="110" w:type="dxa"/>
              <w:bottom w:w="70" w:type="dxa"/>
              <w:right w:w="110" w:type="dxa"/>
            </w:tcMar>
          </w:tcPr>
          <w:p w:rsidR="00EA5716" w:rsidRDefault="00995979">
            <w:pPr>
              <w:spacing w:before="40" w:after="80"/>
            </w:pPr>
            <w:r>
              <w:rPr>
                <w:sz w:val="19"/>
              </w:rPr>
              <w:t>Cuadrilla de oficiales</w:t>
            </w:r>
          </w:p>
        </w:tc>
        <w:tc>
          <w:tcPr>
            <w:tcW w:w="900" w:type="dxa"/>
            <w:tcMar>
              <w:top w:w="70" w:type="dxa"/>
              <w:left w:w="110" w:type="dxa"/>
              <w:bottom w:w="70" w:type="dxa"/>
              <w:right w:w="110" w:type="dxa"/>
            </w:tcMar>
          </w:tcPr>
          <w:p w:rsidR="00EA5716" w:rsidRDefault="00995979">
            <w:pPr>
              <w:spacing w:before="40" w:after="80"/>
            </w:pPr>
            <w:r>
              <w:rPr>
                <w:sz w:val="19"/>
              </w:rPr>
              <w:t>2</w:t>
            </w:r>
          </w:p>
        </w:tc>
        <w:tc>
          <w:tcPr>
            <w:tcW w:w="1500" w:type="dxa"/>
            <w:tcMar>
              <w:top w:w="70" w:type="dxa"/>
              <w:left w:w="110" w:type="dxa"/>
              <w:bottom w:w="70" w:type="dxa"/>
              <w:right w:w="110" w:type="dxa"/>
            </w:tcMar>
          </w:tcPr>
          <w:p w:rsidR="00EA5716" w:rsidRDefault="00995979">
            <w:pPr>
              <w:spacing w:before="40" w:after="80"/>
            </w:pPr>
            <w:r>
              <w:rPr>
                <w:sz w:val="19"/>
              </w:rPr>
              <w:t>0,05 Jr/m³</w:t>
            </w:r>
          </w:p>
        </w:tc>
        <w:tc>
          <w:tcPr>
            <w:tcW w:w="1300" w:type="dxa"/>
            <w:tcMar>
              <w:top w:w="70" w:type="dxa"/>
              <w:left w:w="110" w:type="dxa"/>
              <w:bottom w:w="70" w:type="dxa"/>
              <w:right w:w="110" w:type="dxa"/>
            </w:tcMar>
          </w:tcPr>
          <w:p w:rsidR="00EA5716" w:rsidRDefault="00995979">
            <w:pPr>
              <w:spacing w:before="40" w:after="80"/>
            </w:pPr>
            <w:r>
              <w:rPr>
                <w:sz w:val="19"/>
              </w:rPr>
              <w:t>0%</w:t>
            </w:r>
          </w:p>
        </w:tc>
        <w:tc>
          <w:tcPr>
            <w:tcW w:w="1300" w:type="dxa"/>
            <w:tcMar>
              <w:top w:w="70" w:type="dxa"/>
              <w:left w:w="110" w:type="dxa"/>
              <w:bottom w:w="70" w:type="dxa"/>
              <w:right w:w="110" w:type="dxa"/>
            </w:tcMar>
          </w:tcPr>
          <w:p w:rsidR="00EA5716" w:rsidRDefault="00995979">
            <w:pPr>
              <w:spacing w:before="40" w:after="80"/>
            </w:pPr>
            <w:r>
              <w:rPr>
                <w:sz w:val="19"/>
              </w:rPr>
              <w:t>120.000</w:t>
            </w:r>
          </w:p>
        </w:tc>
        <w:tc>
          <w:tcPr>
            <w:tcW w:w="1620" w:type="dxa"/>
            <w:tcMar>
              <w:top w:w="70" w:type="dxa"/>
              <w:left w:w="110" w:type="dxa"/>
              <w:bottom w:w="70" w:type="dxa"/>
              <w:right w:w="110" w:type="dxa"/>
            </w:tcMar>
          </w:tcPr>
          <w:p w:rsidR="00EA5716" w:rsidRDefault="00995979">
            <w:pPr>
              <w:spacing w:before="40" w:after="80"/>
            </w:pPr>
            <w:r>
              <w:rPr>
                <w:sz w:val="19"/>
              </w:rPr>
              <w:t>12.000</w:t>
            </w:r>
          </w:p>
        </w:tc>
      </w:tr>
      <w:tr w:rsidR="00EA5716">
        <w:trPr>
          <w:gridAfter w:val="1"/>
          <w:wAfter w:w="29" w:type="dxa"/>
        </w:trPr>
        <w:tc>
          <w:tcPr>
            <w:tcW w:w="2400" w:type="dxa"/>
            <w:gridSpan w:val="2"/>
            <w:tcMar>
              <w:top w:w="70" w:type="dxa"/>
              <w:left w:w="110" w:type="dxa"/>
              <w:bottom w:w="70" w:type="dxa"/>
              <w:right w:w="110" w:type="dxa"/>
            </w:tcMar>
          </w:tcPr>
          <w:p w:rsidR="00EA5716" w:rsidRDefault="00995979">
            <w:pPr>
              <w:spacing w:before="40" w:after="80"/>
            </w:pPr>
            <w:r>
              <w:rPr>
                <w:sz w:val="19"/>
              </w:rPr>
              <w:t>Costo directo del APU</w:t>
            </w:r>
          </w:p>
        </w:tc>
        <w:tc>
          <w:tcPr>
            <w:tcW w:w="900" w:type="dxa"/>
            <w:tcMar>
              <w:top w:w="70" w:type="dxa"/>
              <w:left w:w="110" w:type="dxa"/>
              <w:bottom w:w="70" w:type="dxa"/>
              <w:right w:w="110" w:type="dxa"/>
            </w:tcMar>
          </w:tcPr>
          <w:p w:rsidR="00EA5716" w:rsidRDefault="00EA5716">
            <w:pPr>
              <w:spacing w:before="40" w:after="80"/>
            </w:pPr>
          </w:p>
        </w:tc>
        <w:tc>
          <w:tcPr>
            <w:tcW w:w="1500" w:type="dxa"/>
            <w:tcMar>
              <w:top w:w="70" w:type="dxa"/>
              <w:left w:w="110" w:type="dxa"/>
              <w:bottom w:w="70" w:type="dxa"/>
              <w:right w:w="110" w:type="dxa"/>
            </w:tcMar>
          </w:tcPr>
          <w:p w:rsidR="00EA5716" w:rsidRDefault="00EA5716">
            <w:pPr>
              <w:spacing w:before="40" w:after="80"/>
            </w:pPr>
          </w:p>
        </w:tc>
        <w:tc>
          <w:tcPr>
            <w:tcW w:w="1300" w:type="dxa"/>
            <w:tcMar>
              <w:top w:w="70" w:type="dxa"/>
              <w:left w:w="110" w:type="dxa"/>
              <w:bottom w:w="70" w:type="dxa"/>
              <w:right w:w="110" w:type="dxa"/>
            </w:tcMar>
          </w:tcPr>
          <w:p w:rsidR="00EA5716" w:rsidRDefault="00EA5716">
            <w:pPr>
              <w:spacing w:before="40" w:after="80"/>
            </w:pPr>
          </w:p>
        </w:tc>
        <w:tc>
          <w:tcPr>
            <w:tcW w:w="1300" w:type="dxa"/>
            <w:tcMar>
              <w:top w:w="70" w:type="dxa"/>
              <w:left w:w="110" w:type="dxa"/>
              <w:bottom w:w="70" w:type="dxa"/>
              <w:right w:w="110" w:type="dxa"/>
            </w:tcMar>
          </w:tcPr>
          <w:p w:rsidR="00EA5716" w:rsidRDefault="00EA5716">
            <w:pPr>
              <w:spacing w:before="40" w:after="80"/>
            </w:pPr>
          </w:p>
        </w:tc>
        <w:tc>
          <w:tcPr>
            <w:tcW w:w="1620" w:type="dxa"/>
            <w:tcMar>
              <w:top w:w="70" w:type="dxa"/>
              <w:left w:w="110" w:type="dxa"/>
              <w:bottom w:w="70" w:type="dxa"/>
              <w:right w:w="110" w:type="dxa"/>
            </w:tcMar>
          </w:tcPr>
          <w:p w:rsidR="00EA5716" w:rsidRDefault="00995979">
            <w:pPr>
              <w:spacing w:before="40" w:after="80"/>
            </w:pPr>
            <w:r>
              <w:rPr>
                <w:sz w:val="19"/>
              </w:rPr>
              <w:t>636.750 / m³</w:t>
            </w:r>
          </w:p>
        </w:tc>
      </w:tr>
      <w:tr w:rsidR="00EA5716" w:rsidRPr="008A38B8">
        <w:tblPrEx>
          <w:tblBorders>
            <w:top w:val="none" w:sz="0" w:space="0" w:color="FFFFFF"/>
            <w:left w:val="single" w:sz="18" w:space="0" w:color="13496B"/>
            <w:bottom w:val="none" w:sz="0" w:space="0" w:color="FFFFFF"/>
            <w:insideH w:val="none" w:sz="0" w:space="0" w:color="FFFFFF"/>
          </w:tblBorders>
        </w:tblPrEx>
        <w:trPr>
          <w:gridBefore w:val="1"/>
        </w:trPr>
        <w:tc>
          <w:tcPr>
            <w:tcW w:w="9020" w:type="dxa"/>
            <w:gridSpan w:val="7"/>
            <w:shd w:val="clear" w:color="auto" w:fill="E7EFF4"/>
            <w:tcMar>
              <w:top w:w="140" w:type="dxa"/>
              <w:left w:w="200" w:type="dxa"/>
              <w:bottom w:w="140" w:type="dxa"/>
              <w:right w:w="180" w:type="dxa"/>
            </w:tcMar>
          </w:tcPr>
          <w:p w:rsidR="00EA5716" w:rsidRPr="008A38B8" w:rsidRDefault="00995979">
            <w:pPr>
              <w:spacing w:before="40" w:after="100"/>
              <w:rPr>
                <w:lang w:val="es-CO"/>
              </w:rPr>
            </w:pPr>
            <w:r>
              <w:rPr>
                <w:b/>
                <w:caps/>
                <w:color w:val="13496B"/>
                <w:sz w:val="18"/>
                <w:lang w:val="es-CO"/>
              </w:rPr>
              <w:t>Riesgo que hay que cubrir en la interfaz</w:t>
            </w:r>
          </w:p>
          <w:p w:rsidR="00EA5716" w:rsidRPr="008A38B8" w:rsidRDefault="00995979">
            <w:pPr>
              <w:spacing w:before="40" w:after="40"/>
              <w:rPr>
                <w:lang w:val="es-CO"/>
              </w:rPr>
            </w:pPr>
            <w:r>
              <w:rPr>
                <w:sz w:val="19"/>
                <w:lang w:val="es-CO"/>
              </w:rPr>
              <w:t xml:space="preserve">Si el usuario entiende que ambos campos miden consumo, multiplicará dos veces lo mismo y el APU saldrá inflado sin que nada falle. Las etiquetas y el texto de ayuda del formulario tienen que dejarlo claro, y el campo Cantidad debe venir precargado en 1 (RF-APU-19 y RF-APU-20).</w:t>
            </w:r>
          </w:p>
        </w:tc>
      </w:tr>
    </w:tbl>
    <w:p w:rsidR="00EA5716" w:rsidRPr="008A38B8" w:rsidRDefault="00995979">
      <w:pPr>
        <w:pStyle w:val="Ttulo2"/>
        <w:spacing w:after="120"/>
        <w:rPr>
          <w:lang w:val="es-CO"/>
        </w:rPr>
      </w:pPr>
      <w:r>
        <w:rPr>
          <w:lang w:val="es-CO"/>
        </w:rPr>
        <w:t>D-2 · El APU se calcula con el precio total del recurso</w:t>
      </w:r>
    </w:p>
    <w:p w:rsidR="00EA5716" w:rsidRPr="008A38B8" w:rsidRDefault="00995979">
      <w:pPr>
        <w:spacing w:after="120"/>
        <w:rPr>
          <w:lang w:val="es-CO"/>
        </w:rPr>
      </w:pPr>
      <w:r>
        <w:rPr>
          <w:lang w:val="es-CO"/>
        </w:rPr>
        <w:t xml:space="preserve">El precio que entra en el APU es el precio total, con IVA incluido. Es la práctica habitual cuando el IVA no es recuperable para el constructor, que es el caso de la inmensa mayoría de los clientes del producto.</w:t>
      </w:r>
    </w:p>
    <w:p w:rsidR="00EA5716" w:rsidRPr="008A38B8" w:rsidRDefault="00995979">
      <w:pPr>
        <w:spacing w:after="120"/>
        <w:rPr>
          <w:lang w:val="es-CO"/>
        </w:rPr>
      </w:pPr>
      <w:r>
        <w:rPr>
          <w:lang w:val="es-CO"/>
        </w:rPr>
        <w:t>Consecuencia: el costo directo ya incorpora el IVA y el AIU se aplica sobre esa base. Si en el futuro apareciera un cliente que sí recupera el IVA, la elección tendría que guardarse junto con la versión del APU y no leerse de la configuración vigente; de lo contrario un cambio de configuración alteraría presupuestos ya emitidos.</w:t>
      </w:r>
    </w:p>
    <w:p w:rsidR="00EA5716" w:rsidRPr="008A38B8" w:rsidRDefault="00995979">
      <w:pPr>
        <w:pStyle w:val="Ttulo2"/>
        <w:spacing w:after="120"/>
        <w:rPr>
          <w:lang w:val="es-CO"/>
        </w:rPr>
      </w:pPr>
      <w:r>
        <w:rPr>
          <w:lang w:val="es-CO"/>
        </w:rPr>
        <w:t>D-3 · Fórmula convencional del AIU</w:t>
      </w:r>
    </w:p>
    <w:p w:rsidR="00EA5716" w:rsidRDefault="00995979">
      <w:pPr>
        <w:spacing w:after="120"/>
      </w:pPr>
      <w:r>
        <w:rPr>
          <w:lang w:val="es-CO"/>
        </w:rPr>
        <w:t xml:space="preserve">Los tres porcentajes del AIU se aplican, cada uno por separado, sobre el costo directo. </w:t>
      </w:r>
      <w:r>
        <w:t>La utilidad no depende de la administración.</w:t>
      </w:r>
    </w:p>
    <w:tbl>
      <w:tblPr>
        <w:tblW w:w="9020" w:type="dxa"/>
        <w:tblBorders>
          <w:top w:val="single" w:sz="2" w:space="0" w:color="D4DAE0"/>
          <w:left w:val="none" w:sz="0" w:space="0" w:color="FFFFFF"/>
          <w:bottom w:val="single" w:sz="2" w:space="0" w:color="D4DAE0"/>
          <w:right w:val="none" w:sz="0" w:space="0" w:color="FFFFFF"/>
          <w:insideH w:val="single" w:sz="2" w:space="0" w:color="E4E8EC"/>
          <w:insideV w:val="none" w:sz="0" w:space="0" w:color="FFFFFF"/>
        </w:tblBorders>
        <w:tblLayout w:type="fixed"/>
        <w:tblLook w:val="04A0" w:firstRow="1" w:lastRow="0" w:firstColumn="1" w:lastColumn="0" w:noHBand="0" w:noVBand="1"/>
      </w:tblPr>
      <w:tblGrid>
        <w:gridCol w:w="2100"/>
        <w:gridCol w:w="3600"/>
        <w:gridCol w:w="3320"/>
      </w:tblGrid>
      <w:tr w:rsidR="00EA5716" w:rsidRPr="008A38B8">
        <w:trPr>
          <w:cantSplit/>
          <w:tblHeader/>
        </w:trPr>
        <w:tc>
          <w:tcPr>
            <w:tcW w:w="2100" w:type="dxa"/>
            <w:shd w:val="clear" w:color="auto" w:fill="13496B"/>
            <w:tcMar>
              <w:top w:w="70" w:type="dxa"/>
              <w:left w:w="110" w:type="dxa"/>
              <w:bottom w:w="70" w:type="dxa"/>
              <w:right w:w="110" w:type="dxa"/>
            </w:tcMar>
          </w:tcPr>
          <w:p w:rsidR="00EA5716" w:rsidRDefault="00995979">
            <w:pPr>
              <w:spacing w:before="40" w:after="80"/>
            </w:pPr>
            <w:r>
              <w:rPr>
                <w:b/>
                <w:color w:val="FFFFFF"/>
                <w:sz w:val="18"/>
              </w:rPr>
              <w:t>Componente</w:t>
            </w:r>
          </w:p>
        </w:tc>
        <w:tc>
          <w:tcPr>
            <w:tcW w:w="3600" w:type="dxa"/>
            <w:shd w:val="clear" w:color="auto" w:fill="13496B"/>
            <w:tcMar>
              <w:top w:w="70" w:type="dxa"/>
              <w:left w:w="110" w:type="dxa"/>
              <w:bottom w:w="70" w:type="dxa"/>
              <w:right w:w="110" w:type="dxa"/>
            </w:tcMar>
          </w:tcPr>
          <w:p w:rsidR="00EA5716" w:rsidRDefault="00995979">
            <w:pPr>
              <w:spacing w:before="40" w:after="80"/>
            </w:pPr>
            <w:r>
              <w:rPr>
                <w:b/>
                <w:color w:val="FFFFFF"/>
                <w:sz w:val="18"/>
              </w:rPr>
              <w:t>Fórmula</w:t>
            </w:r>
          </w:p>
        </w:tc>
        <w:tc>
          <w:tcPr>
            <w:tcW w:w="3320" w:type="dxa"/>
            <w:shd w:val="clear" w:color="auto" w:fill="13496B"/>
            <w:tcMar>
              <w:top w:w="70" w:type="dxa"/>
              <w:left w:w="110" w:type="dxa"/>
              <w:bottom w:w="70" w:type="dxa"/>
              <w:right w:w="110" w:type="dxa"/>
            </w:tcMar>
          </w:tcPr>
          <w:p w:rsidR="00EA5716" w:rsidRPr="008A38B8" w:rsidRDefault="00995979">
            <w:pPr>
              <w:spacing w:before="40" w:after="80"/>
              <w:rPr>
                <w:lang w:val="es-CO"/>
              </w:rPr>
            </w:pPr>
            <w:r>
              <w:rPr>
                <w:b/>
                <w:color w:val="FFFFFF"/>
                <w:sz w:val="18"/>
                <w:lang w:val="es-CO"/>
              </w:rPr>
              <w:t>Sobre el ejemplo de referencia</w:t>
            </w:r>
          </w:p>
        </w:tc>
      </w:tr>
      <w:tr w:rsidR="00EA5716">
        <w:tc>
          <w:tcPr>
            <w:tcW w:w="2100" w:type="dxa"/>
            <w:tcMar>
              <w:top w:w="70" w:type="dxa"/>
              <w:left w:w="110" w:type="dxa"/>
              <w:bottom w:w="70" w:type="dxa"/>
              <w:right w:w="110" w:type="dxa"/>
            </w:tcMar>
          </w:tcPr>
          <w:p w:rsidR="00EA5716" w:rsidRDefault="00995979">
            <w:pPr>
              <w:spacing w:before="40" w:after="80"/>
            </w:pPr>
            <w:r>
              <w:rPr>
                <w:sz w:val="19"/>
              </w:rPr>
              <w:t>Administración</w:t>
            </w:r>
          </w:p>
        </w:tc>
        <w:tc>
          <w:tcPr>
            <w:tcW w:w="3600" w:type="dxa"/>
            <w:tcMar>
              <w:top w:w="70" w:type="dxa"/>
              <w:left w:w="110" w:type="dxa"/>
              <w:bottom w:w="70" w:type="dxa"/>
              <w:right w:w="110" w:type="dxa"/>
            </w:tcMar>
          </w:tcPr>
          <w:p w:rsidR="00EA5716" w:rsidRDefault="00995979">
            <w:pPr>
              <w:spacing w:before="40" w:after="80"/>
            </w:pPr>
            <w:r>
              <w:rPr>
                <w:sz w:val="19"/>
              </w:rPr>
              <w:t>Costo Directo × %A</w:t>
            </w:r>
          </w:p>
        </w:tc>
        <w:tc>
          <w:tcPr>
            <w:tcW w:w="3320" w:type="dxa"/>
            <w:tcMar>
              <w:top w:w="70" w:type="dxa"/>
              <w:left w:w="110" w:type="dxa"/>
              <w:bottom w:w="70" w:type="dxa"/>
              <w:right w:w="110" w:type="dxa"/>
            </w:tcMar>
          </w:tcPr>
          <w:p w:rsidR="00EA5716" w:rsidRDefault="00995979">
            <w:pPr>
              <w:spacing w:before="40" w:after="80"/>
            </w:pPr>
            <w:r>
              <w:rPr>
                <w:sz w:val="19"/>
              </w:rPr>
              <w:t>$6.367.500</w:t>
            </w:r>
          </w:p>
        </w:tc>
      </w:tr>
      <w:tr w:rsidR="00EA5716">
        <w:tc>
          <w:tcPr>
            <w:tcW w:w="2100" w:type="dxa"/>
            <w:tcMar>
              <w:top w:w="70" w:type="dxa"/>
              <w:left w:w="110" w:type="dxa"/>
              <w:bottom w:w="70" w:type="dxa"/>
              <w:right w:w="110" w:type="dxa"/>
            </w:tcMar>
          </w:tcPr>
          <w:p w:rsidR="00EA5716" w:rsidRDefault="00995979">
            <w:pPr>
              <w:spacing w:before="40" w:after="80"/>
            </w:pPr>
            <w:r>
              <w:rPr>
                <w:sz w:val="19"/>
              </w:rPr>
              <w:t>Imprevistos</w:t>
            </w:r>
          </w:p>
        </w:tc>
        <w:tc>
          <w:tcPr>
            <w:tcW w:w="3600" w:type="dxa"/>
            <w:tcMar>
              <w:top w:w="70" w:type="dxa"/>
              <w:left w:w="110" w:type="dxa"/>
              <w:bottom w:w="70" w:type="dxa"/>
              <w:right w:w="110" w:type="dxa"/>
            </w:tcMar>
          </w:tcPr>
          <w:p w:rsidR="00EA5716" w:rsidRDefault="00995979">
            <w:pPr>
              <w:spacing w:before="40" w:after="80"/>
            </w:pPr>
            <w:r>
              <w:rPr>
                <w:sz w:val="19"/>
              </w:rPr>
              <w:t>Costo Directo × %I</w:t>
            </w:r>
          </w:p>
        </w:tc>
        <w:tc>
          <w:tcPr>
            <w:tcW w:w="3320" w:type="dxa"/>
            <w:tcMar>
              <w:top w:w="70" w:type="dxa"/>
              <w:left w:w="110" w:type="dxa"/>
              <w:bottom w:w="70" w:type="dxa"/>
              <w:right w:w="110" w:type="dxa"/>
            </w:tcMar>
          </w:tcPr>
          <w:p w:rsidR="00EA5716" w:rsidRDefault="00995979">
            <w:pPr>
              <w:spacing w:before="40" w:after="80"/>
            </w:pPr>
            <w:r>
              <w:rPr>
                <w:sz w:val="19"/>
              </w:rPr>
              <w:t>$3.183.750</w:t>
            </w:r>
          </w:p>
        </w:tc>
      </w:tr>
      <w:tr w:rsidR="00EA5716">
        <w:tc>
          <w:tcPr>
            <w:tcW w:w="2100" w:type="dxa"/>
            <w:tcMar>
              <w:top w:w="70" w:type="dxa"/>
              <w:left w:w="110" w:type="dxa"/>
              <w:bottom w:w="70" w:type="dxa"/>
              <w:right w:w="110" w:type="dxa"/>
            </w:tcMar>
          </w:tcPr>
          <w:p w:rsidR="00EA5716" w:rsidRDefault="00995979">
            <w:pPr>
              <w:spacing w:before="40" w:after="80"/>
            </w:pPr>
            <w:r>
              <w:rPr>
                <w:sz w:val="19"/>
              </w:rPr>
              <w:t>Utilidad</w:t>
            </w:r>
          </w:p>
        </w:tc>
        <w:tc>
          <w:tcPr>
            <w:tcW w:w="3600" w:type="dxa"/>
            <w:tcMar>
              <w:top w:w="70" w:type="dxa"/>
              <w:left w:w="110" w:type="dxa"/>
              <w:bottom w:w="70" w:type="dxa"/>
              <w:right w:w="110" w:type="dxa"/>
            </w:tcMar>
          </w:tcPr>
          <w:p w:rsidR="00EA5716" w:rsidRDefault="00995979">
            <w:pPr>
              <w:spacing w:before="40" w:after="80"/>
            </w:pPr>
            <w:r>
              <w:rPr>
                <w:sz w:val="19"/>
              </w:rPr>
              <w:t>Costo Directo × %U</w:t>
            </w:r>
          </w:p>
        </w:tc>
        <w:tc>
          <w:tcPr>
            <w:tcW w:w="3320" w:type="dxa"/>
            <w:tcMar>
              <w:top w:w="70" w:type="dxa"/>
              <w:left w:w="110" w:type="dxa"/>
              <w:bottom w:w="70" w:type="dxa"/>
              <w:right w:w="110" w:type="dxa"/>
            </w:tcMar>
          </w:tcPr>
          <w:p w:rsidR="00EA5716" w:rsidRDefault="00995979">
            <w:pPr>
              <w:spacing w:before="40" w:after="80"/>
            </w:pPr>
            <w:r>
              <w:rPr>
                <w:sz w:val="19"/>
              </w:rPr>
              <w:t>$3.183.750</w:t>
            </w:r>
          </w:p>
        </w:tc>
      </w:tr>
      <w:tr w:rsidR="00EA5716">
        <w:tc>
          <w:tcPr>
            <w:tcW w:w="2100" w:type="dxa"/>
            <w:tcMar>
              <w:top w:w="70" w:type="dxa"/>
              <w:left w:w="110" w:type="dxa"/>
              <w:bottom w:w="70" w:type="dxa"/>
              <w:right w:w="110" w:type="dxa"/>
            </w:tcMar>
          </w:tcPr>
          <w:p w:rsidR="00EA5716" w:rsidRDefault="00995979">
            <w:pPr>
              <w:spacing w:before="40" w:after="80"/>
            </w:pPr>
            <w:r>
              <w:rPr>
                <w:sz w:val="19"/>
              </w:rPr>
              <w:t>IVA</w:t>
            </w:r>
          </w:p>
        </w:tc>
        <w:tc>
          <w:tcPr>
            <w:tcW w:w="3600" w:type="dxa"/>
            <w:tcMar>
              <w:top w:w="70" w:type="dxa"/>
              <w:left w:w="110" w:type="dxa"/>
              <w:bottom w:w="70" w:type="dxa"/>
              <w:right w:w="110" w:type="dxa"/>
            </w:tcMar>
          </w:tcPr>
          <w:p w:rsidR="00EA5716" w:rsidRDefault="00995979">
            <w:pPr>
              <w:spacing w:before="40" w:after="80"/>
            </w:pPr>
            <w:r>
              <w:rPr>
                <w:sz w:val="19"/>
              </w:rPr>
              <w:t>Utilidad × %IVA</w:t>
            </w:r>
          </w:p>
        </w:tc>
        <w:tc>
          <w:tcPr>
            <w:tcW w:w="3320" w:type="dxa"/>
            <w:tcMar>
              <w:top w:w="70" w:type="dxa"/>
              <w:left w:w="110" w:type="dxa"/>
              <w:bottom w:w="70" w:type="dxa"/>
              <w:right w:w="110" w:type="dxa"/>
            </w:tcMar>
          </w:tcPr>
          <w:p w:rsidR="00EA5716" w:rsidRDefault="00995979">
            <w:pPr>
              <w:spacing w:before="40" w:after="80"/>
            </w:pPr>
            <w:r>
              <w:rPr>
                <w:sz w:val="19"/>
              </w:rPr>
              <w:t>$604.912,50</w:t>
            </w:r>
          </w:p>
        </w:tc>
      </w:tr>
      <w:tr w:rsidR="00EA5716">
        <w:tc>
          <w:tcPr>
            <w:tcW w:w="2100" w:type="dxa"/>
            <w:tcMar>
              <w:top w:w="70" w:type="dxa"/>
              <w:left w:w="110" w:type="dxa"/>
              <w:bottom w:w="70" w:type="dxa"/>
              <w:right w:w="110" w:type="dxa"/>
            </w:tcMar>
          </w:tcPr>
          <w:p w:rsidR="00EA5716" w:rsidRDefault="00995979">
            <w:pPr>
              <w:spacing w:before="40" w:after="80"/>
            </w:pPr>
            <w:r>
              <w:rPr>
                <w:sz w:val="19"/>
              </w:rPr>
              <w:lastRenderedPageBreak/>
              <w:t>Valor total</w:t>
            </w:r>
          </w:p>
        </w:tc>
        <w:tc>
          <w:tcPr>
            <w:tcW w:w="3600" w:type="dxa"/>
            <w:tcMar>
              <w:top w:w="70" w:type="dxa"/>
              <w:left w:w="110" w:type="dxa"/>
              <w:bottom w:w="70" w:type="dxa"/>
              <w:right w:w="110" w:type="dxa"/>
            </w:tcMar>
          </w:tcPr>
          <w:p w:rsidR="00EA5716" w:rsidRPr="008A38B8" w:rsidRDefault="00995979">
            <w:pPr>
              <w:spacing w:before="40" w:after="80"/>
              <w:rPr>
                <w:lang w:val="es-CO"/>
              </w:rPr>
            </w:pPr>
            <w:r>
              <w:rPr>
                <w:sz w:val="19"/>
                <w:lang w:val="es-CO"/>
              </w:rPr>
              <w:t>Costo Directo + Costo Indirecto + AIU + IVA</w:t>
            </w:r>
          </w:p>
        </w:tc>
        <w:tc>
          <w:tcPr>
            <w:tcW w:w="3320" w:type="dxa"/>
            <w:tcMar>
              <w:top w:w="70" w:type="dxa"/>
              <w:left w:w="110" w:type="dxa"/>
              <w:bottom w:w="70" w:type="dxa"/>
              <w:right w:w="110" w:type="dxa"/>
            </w:tcMar>
          </w:tcPr>
          <w:p w:rsidR="00EA5716" w:rsidRDefault="00995979">
            <w:pPr>
              <w:spacing w:before="40" w:after="80"/>
            </w:pPr>
            <w:r>
              <w:rPr>
                <w:sz w:val="19"/>
              </w:rPr>
              <w:t>$77.014.912,50</w:t>
            </w:r>
          </w:p>
        </w:tc>
      </w:tr>
    </w:tbl>
    <w:p w:rsidR="00EA5716" w:rsidRPr="008A38B8" w:rsidRDefault="00995979">
      <w:pPr>
        <w:spacing w:after="120"/>
        <w:rPr>
          <w:lang w:val="es-CO"/>
        </w:rPr>
      </w:pPr>
      <w:r>
        <w:rPr>
          <w:lang w:val="es-CO"/>
        </w:rPr>
        <w:t>El ejemplo es un costo directo de $63.675.000 con un AIU de 10 / 5 / 5, un IVA del 19 % sobre la utilidad y sin capítulos indirectos, de modo que el costo indirecto vale cero. La decisión D-16 confirma que ese término existe y que el AIU nunca se calcula sobre él.</w:t>
      </w:r>
    </w:p>
    <w:p w:rsidR="00EA5716" w:rsidRPr="008A38B8" w:rsidRDefault="00995979">
      <w:pPr>
        <w:pStyle w:val="Ttulo2"/>
        <w:spacing w:after="120"/>
        <w:rPr>
          <w:lang w:val="es-CO"/>
        </w:rPr>
      </w:pPr>
      <w:r>
        <w:rPr>
          <w:lang w:val="es-CO"/>
        </w:rPr>
        <w:t>D-4 · No existe módulo de órdenes de cambio</w:t>
      </w:r>
    </w:p>
    <w:p w:rsidR="00EA5716" w:rsidRPr="008A38B8" w:rsidRDefault="00995979">
      <w:pPr>
        <w:spacing w:after="120"/>
        <w:rPr>
          <w:lang w:val="es-CO"/>
        </w:rPr>
      </w:pPr>
      <w:r>
        <w:rPr>
          <w:lang w:val="es-CO"/>
        </w:rPr>
        <w:t xml:space="preserve">El MVP no crea, edita ni consulta órdenes de cambio. No hay entidad, ni campos, ni responsable, ni flujo de aprobación. La modificación de un proyecto en ejecución se resuelve con el mecanismo de D-5, que produce la misma trazabilidad.</w:t>
      </w:r>
    </w:p>
    <w:p w:rsidR="00EA5716" w:rsidRPr="008A38B8" w:rsidRDefault="00995979">
      <w:pPr>
        <w:spacing w:after="120"/>
        <w:rPr>
          <w:lang w:val="es-CO"/>
        </w:rPr>
      </w:pPr>
      <w:r>
        <w:rPr>
          <w:lang w:val="es-CO"/>
        </w:rPr>
        <w:t xml:space="preserve">El término queda reservado para la fase 2, donde el módulo de control de proyectos sí necesitará distinguir entre una corrección interna y un otrosí contractual.</w:t>
      </w:r>
    </w:p>
    <w:p w:rsidR="00EA5716" w:rsidRPr="008A38B8" w:rsidRDefault="00995979">
      <w:pPr>
        <w:pStyle w:val="Ttulo2"/>
        <w:spacing w:after="120"/>
        <w:rPr>
          <w:lang w:val="es-CO"/>
        </w:rPr>
      </w:pPr>
      <w:r>
        <w:rPr>
          <w:lang w:val="es-CO"/>
        </w:rPr>
        <w:t>D-5 · Un presupuesto Activo es de solo lectura</w:t>
      </w:r>
    </w:p>
    <w:p w:rsidR="00EA5716" w:rsidRPr="008A38B8" w:rsidRDefault="00995979">
      <w:pPr>
        <w:spacing w:after="120"/>
        <w:rPr>
          <w:lang w:val="es-CO"/>
        </w:rPr>
      </w:pPr>
      <w:r>
        <w:rPr>
          <w:lang w:val="es-CO"/>
        </w:rPr>
        <w:t>Activar un presupuesto lo congela: a partir de ese momento no admite ninguna escritura. No hay propagación de precios hacia un presupuesto activo, con autorización del usuario ni sin ella.</w:t>
      </w:r>
    </w:p>
    <w:p w:rsidR="00EA5716" w:rsidRPr="008A38B8" w:rsidRDefault="00995979">
      <w:pPr>
        <w:spacing w:after="120"/>
        <w:rPr>
          <w:lang w:val="es-CO"/>
        </w:rPr>
      </w:pPr>
      <w:r>
        <w:rPr>
          <w:lang w:val="es-CO"/>
        </w:rPr>
        <w:t xml:space="preserve">El motivo es doble. Primero, la promesa comercial del producto es que la línea base es intocable, y una línea base que puede recalcularse no lo es. Segundo, editar una obra en ejecución es precisamente el trabajo del módulo de control de proyectos, que opera contra un APU propio del proyecto sin tocar el catálogo maestro; anticipar una versión pobre de eso en el MVP crearía un comportamiento que después habría que deshacer.</w:t>
      </w:r>
    </w:p>
    <w:p w:rsidR="00EA5716" w:rsidRPr="008A38B8" w:rsidRDefault="00995979">
      <w:pPr>
        <w:spacing w:after="120"/>
        <w:rPr>
          <w:lang w:val="es-CO"/>
        </w:rPr>
      </w:pPr>
      <w:r>
        <w:rPr>
          <w:lang w:val="es-CO"/>
        </w:rPr>
        <w:t xml:space="preserve">Para modificar un presupuesto activo, el Administrador lo reabre dejando por escrito el motivo, lo edita en estado Abierto y vuelve a activarlo. El sistema guarda una versión antes de habilitar la edición, de modo que la línea base anterior queda archivada y consultable. Ese camino tiene una sola puerta en la base de datos: la función app.fn_reabrir_presupuesto, que en una misma transacción exige el motivo, comprueba que quien reabre sea Administrador, archiva la línea base y deja la reapertura en el historial. Cambiar el estado por fuera de ella queda rechazado, porque una reapertura sin línea base archivada no se puede deshacer después.</w:t>
      </w:r>
    </w:p>
    <w:p w:rsidR="00EA5716" w:rsidRPr="008A38B8" w:rsidRDefault="00995979">
      <w:pPr>
        <w:spacing w:after="120"/>
        <w:rPr>
          <w:lang w:val="es-CO"/>
        </w:rPr>
      </w:pPr>
      <w:r>
        <w:rPr>
          <w:lang w:val="es-CO"/>
        </w:rPr>
        <w:t>Consecuencia sobre la propagación de precios: la pregunta «¿desea actualizar este APU en los presupuestos donde está en uso?» alcanza únicamente a los presupuestos Abiertos. Los activos y los cerrados quedan fuera en todos los casos.</w:t>
      </w:r>
    </w:p>
    <w:tbl>
      <w:tblPr>
        <w:tblW w:w="9020" w:type="dxa"/>
        <w:tblBorders>
          <w:top w:val="none" w:sz="0" w:space="0" w:color="FFFFFF"/>
          <w:left w:val="single" w:sz="18" w:space="0" w:color="13496B"/>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020"/>
      </w:tblGrid>
      <w:tr w:rsidR="00EA5716" w:rsidRPr="008A38B8">
        <w:tc>
          <w:tcPr>
            <w:tcW w:w="9020" w:type="dxa"/>
            <w:shd w:val="clear" w:color="auto" w:fill="E7EFF4"/>
            <w:tcMar>
              <w:top w:w="140" w:type="dxa"/>
              <w:left w:w="200" w:type="dxa"/>
              <w:bottom w:w="140" w:type="dxa"/>
              <w:right w:w="180" w:type="dxa"/>
            </w:tcMar>
          </w:tcPr>
          <w:p w:rsidR="00EA5716" w:rsidRPr="008A38B8" w:rsidRDefault="00995979">
            <w:pPr>
              <w:spacing w:before="40" w:after="100"/>
              <w:rPr>
                <w:lang w:val="es-CO"/>
              </w:rPr>
            </w:pPr>
            <w:r>
              <w:rPr>
                <w:b/>
                <w:caps/>
                <w:color w:val="13496B"/>
                <w:sz w:val="18"/>
                <w:lang w:val="es-CO"/>
              </w:rPr>
              <w:t>Para quien construya el control de obra en la fase 2</w:t>
            </w:r>
          </w:p>
          <w:p w:rsidR="00EA5716" w:rsidRPr="008A38B8" w:rsidRDefault="00995979">
            <w:pPr>
              <w:spacing w:before="40" w:after="100"/>
              <w:rPr>
                <w:lang w:val="es-CO"/>
              </w:rPr>
            </w:pPr>
            <w:r>
              <w:rPr>
                <w:sz w:val="19"/>
                <w:lang w:val="es-CO"/>
              </w:rPr>
              <w:t xml:space="preserve">El módulo de control introduce el «valor actual modificado»: la línea base ajustada por otrosíes y mayores cantidades. Quien llegue a construirlo va a encontrar los triggers que congelan el presupuesto activo y va a pensar que son el obstáculo. No lo son, y no se quitan.</w:t>
            </w:r>
          </w:p>
          <w:p w:rsidR="00EA5716" w:rsidRPr="008A38B8" w:rsidRDefault="00995979">
            <w:pPr>
              <w:spacing w:before="40" w:after="40"/>
              <w:rPr>
                <w:lang w:val="es-CO"/>
              </w:rPr>
            </w:pPr>
            <w:r>
              <w:rPr>
                <w:sz w:val="19"/>
                <w:lang w:val="es-CO"/>
              </w:rPr>
              <w:t>La línea base original se conserva intacta —el propio documento de reportes lo exige como referencia histórica inalterable— y el otrosí añade una cifra al lado, en su propia columna. Desarmar el congelamiento para permitir otrosíes destruiría la única garantía que el producto vende.</w:t>
            </w:r>
          </w:p>
        </w:tc>
      </w:tr>
    </w:tbl>
    <w:p w:rsidR="00AB7BF3" w:rsidRPr="005D381A" w:rsidRDefault="005D381A">
      <w:pPr>
        <w:spacing w:after="120" w:line="276" w:lineRule="auto"/>
        <w:jc w:val="both"/>
        <w:rPr>
          <w:lang w:val="es-CO"/>
        </w:rPr>
      </w:pPr>
      <w:r>
        <w:rPr>
          <w:b/>
          <w:bCs/>
          <w:lang w:val="es-CO"/>
        </w:rPr>
        <w:t xml:space="preserve">Nota del 19 de octubre de 2026.</w:t>
      </w:r>
      <w:r>
        <w:rPr>
          <w:lang w:val="es-CO"/>
        </w:rPr>
        <w:t xml:space="preserve"> El cronograma del módulo de programación (documento 07) es la excepción: se edita con el presupuesto Activo, porque lee el presupuesto y nunca escribe en él.</w:t>
      </w:r>
    </w:p>
    <w:p w:rsidR="00EA5716" w:rsidRPr="008A38B8" w:rsidRDefault="00995979">
      <w:pPr>
        <w:pStyle w:val="Ttulo2"/>
        <w:spacing w:after="120"/>
        <w:rPr>
          <w:lang w:val="es-CO"/>
        </w:rPr>
      </w:pPr>
      <w:r>
        <w:rPr>
          <w:lang w:val="es-CO"/>
        </w:rPr>
        <w:t>D-6 · Una sola moneda por empresa</w:t>
      </w:r>
    </w:p>
    <w:p w:rsidR="00EA5716" w:rsidRPr="008A38B8" w:rsidRDefault="00995979">
      <w:pPr>
        <w:spacing w:after="120"/>
        <w:rPr>
          <w:lang w:val="es-CO"/>
        </w:rPr>
      </w:pPr>
      <w:r>
        <w:rPr>
          <w:lang w:val="es-CO"/>
        </w:rPr>
        <w:t>Cada empresa opera en una sola moneda, definida en su configuración, y el proyecto la hereda. El catálogo de divisas vive en plataforma.moneda y el MVP trae una sola: el peso colombiano. No hay elección de moneda por proyecto ni mecanismo de conversión.</w:t>
      </w:r>
    </w:p>
    <w:p w:rsidR="00EA5716" w:rsidRPr="008A38B8" w:rsidRDefault="00995979">
      <w:pPr>
        <w:spacing w:after="120"/>
        <w:rPr>
          <w:lang w:val="es-CO"/>
        </w:rPr>
      </w:pPr>
      <w:r>
        <w:rPr>
          <w:lang w:val="es-CO"/>
        </w:rPr>
        <w:t>Conviene separar dos necesidades que suenan parecidas y cuestan muy distinto:</w:t>
      </w:r>
    </w:p>
    <w:p w:rsidR="00EA5716" w:rsidRPr="008A38B8" w:rsidRDefault="00995979">
      <w:pPr>
        <w:pStyle w:val="Prrafodelista"/>
        <w:spacing w:after="120"/>
        <w:rPr>
          <w:lang w:val="es-CO"/>
        </w:rPr>
      </w:pPr>
      <w:r>
        <w:rPr>
          <w:lang w:val="es-CO"/>
        </w:rPr>
        <w:t>•  Expandirse a otro país —una constructora peruana que trabaja íntegramente en soles— no exige rediseñar nada: basta agregar la divisa al catálogo y crear la empresa con esa moneda base, y eso llega cuando aparezca el primer cliente fuera de Colombia. Su catálogo, sus APU y sus presupuestos viven en soles y nunca se cruzan con los de otro país.</w:t>
      </w:r>
    </w:p>
    <w:p w:rsidR="00EA5716" w:rsidRPr="008A38B8" w:rsidRDefault="00995979">
      <w:pPr>
        <w:pStyle w:val="Prrafodelista"/>
        <w:spacing w:after="120"/>
        <w:rPr>
          <w:lang w:val="es-CO"/>
        </w:rPr>
      </w:pPr>
      <w:r>
        <w:rPr>
          <w:lang w:val="es-CO"/>
        </w:rPr>
        <w:t xml:space="preserve">•  Multimoneda dentro de una misma empresa —catálogo en pesos, oferta en dólares— es otra cosa: exige tabla de tasas de cambio, moneda en cada precio y congelamiento de la tasa aplicada junto con la línea base. No se construye hasta que un cliente real lo necesite.</w:t>
      </w:r>
    </w:p>
    <w:p w:rsidR="00EA5716" w:rsidRPr="008A38B8" w:rsidRDefault="00995979">
      <w:pPr>
        <w:pStyle w:val="Ttulo2"/>
        <w:spacing w:after="120"/>
        <w:rPr>
          <w:lang w:val="es-CO"/>
        </w:rPr>
      </w:pPr>
      <w:r>
        <w:rPr>
          <w:lang w:val="es-CO"/>
        </w:rPr>
        <w:lastRenderedPageBreak/>
        <w:t>D-7 · Los usuarios se crean directamente, no por invitación</w:t>
      </w:r>
    </w:p>
    <w:p w:rsidR="00EA5716" w:rsidRPr="008A38B8" w:rsidRDefault="00995979">
      <w:pPr>
        <w:spacing w:after="120"/>
        <w:rPr>
          <w:lang w:val="es-CO"/>
        </w:rPr>
      </w:pPr>
      <w:r>
        <w:rPr>
          <w:lang w:val="es-CO"/>
        </w:rPr>
        <w:t xml:space="preserve">El ingeniero crea a su asistente con correo, rol y permisos, pero no le fija la contraseña: el sistema le envía un enlace de activación de un solo uso y el asistente elige la suya al abrirlo. El estado «Pendiente» significa «invitado, aún sin activar».</w:t>
      </w:r>
    </w:p>
    <w:p w:rsidR="00EA5716" w:rsidRPr="008A38B8" w:rsidRDefault="00995979">
      <w:pPr>
        <w:spacing w:after="120"/>
        <w:rPr>
          <w:lang w:val="es-CO"/>
        </w:rPr>
      </w:pPr>
      <w:r>
        <w:rPr>
          <w:lang w:val="es-CO"/>
        </w:rPr>
        <w:t>El motivo no es la comodidad, es la trazabilidad: si el administrador fija la contraseña, el administrador la conoce, y el día que se discuta quién cambió una cantidad en un presupuesto firmado la respuesta honesta sería «no se puede saber». El historial de cambios es una de las tres promesas del producto y esto es lo que la sostiene.</w:t>
      </w:r>
    </w:p>
    <w:tbl>
      <w:tblPr>
        <w:tblW w:w="9020" w:type="dxa"/>
        <w:tblBorders>
          <w:top w:val="none" w:sz="0" w:space="0" w:color="FFFFFF"/>
          <w:left w:val="single" w:sz="18" w:space="0" w:color="13496B"/>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020"/>
      </w:tblGrid>
      <w:tr w:rsidR="00EA5716" w:rsidRPr="008A38B8">
        <w:tc>
          <w:tcPr>
            <w:tcW w:w="9020" w:type="dxa"/>
            <w:shd w:val="clear" w:color="auto" w:fill="E7EFF4"/>
            <w:tcMar>
              <w:top w:w="140" w:type="dxa"/>
              <w:left w:w="200" w:type="dxa"/>
              <w:bottom w:w="140" w:type="dxa"/>
              <w:right w:w="180" w:type="dxa"/>
            </w:tcMar>
          </w:tcPr>
          <w:p w:rsidR="00EA5716" w:rsidRPr="008A38B8" w:rsidRDefault="00995979">
            <w:pPr>
              <w:spacing w:before="40" w:after="100"/>
              <w:rPr>
                <w:lang w:val="es-CO"/>
              </w:rPr>
            </w:pPr>
            <w:r>
              <w:rPr>
                <w:b/>
                <w:caps/>
                <w:color w:val="13496B"/>
                <w:sz w:val="18"/>
                <w:lang w:val="es-CO"/>
              </w:rPr>
              <w:t>No es un módulo nuevo: es la misma tubería</w:t>
            </w:r>
          </w:p>
          <w:p w:rsidR="00EA5716" w:rsidRPr="008A38B8" w:rsidRDefault="00995979">
            <w:pPr>
              <w:spacing w:before="40" w:after="100"/>
              <w:rPr>
                <w:lang w:val="es-CO"/>
              </w:rPr>
            </w:pPr>
            <w:r>
              <w:rPr>
                <w:sz w:val="19"/>
                <w:lang w:val="es-CO"/>
              </w:rPr>
              <w:t xml:space="preserve">El enlace de activación reutiliza la maquinaria de «olvidé mi contraseña», que el esquema ya tiene: app.token_recuperacion guarda el hash del token, no el token; el enlace es de un solo uso; y la función que lo resuelve ya está escrita. Lo único que cambia es el propósito y la vigencia.</w:t>
            </w:r>
          </w:p>
          <w:p w:rsidR="00EA5716" w:rsidRPr="008A38B8" w:rsidRDefault="00995979">
            <w:pPr>
              <w:spacing w:before="40" w:after="40"/>
              <w:rPr>
                <w:lang w:val="es-CO"/>
              </w:rPr>
            </w:pPr>
            <w:r>
              <w:rPr>
                <w:sz w:val="19"/>
                <w:lang w:val="es-CO"/>
              </w:rPr>
              <w:t xml:space="preserve">Las vigencias difieren a propósito. La recuperación dura 30 minutos porque la pide el propio usuario, que está esperando el correo. La activación dura 72 horas porque la dispara el administrador y el invitado puede verla al día siguiente.</w:t>
            </w:r>
          </w:p>
        </w:tc>
      </w:tr>
    </w:tbl>
    <w:p w:rsidR="00EA5716" w:rsidRPr="008A38B8" w:rsidRDefault="00995979">
      <w:pPr>
        <w:pStyle w:val="Ttulo2"/>
        <w:spacing w:after="120"/>
        <w:rPr>
          <w:lang w:val="es-CO"/>
        </w:rPr>
      </w:pPr>
      <w:r>
        <w:rPr>
          <w:lang w:val="es-CO"/>
        </w:rPr>
        <w:t>D-8 · La clasificación directo/indirecto se hereda</w:t>
      </w:r>
    </w:p>
    <w:p w:rsidR="00EA5716" w:rsidRPr="008A38B8" w:rsidRDefault="00995979">
      <w:pPr>
        <w:spacing w:after="120"/>
        <w:rPr>
          <w:lang w:val="es-CO"/>
        </w:rPr>
      </w:pPr>
      <w:r>
        <w:rPr>
          <w:lang w:val="es-CO"/>
        </w:rPr>
        <w:t xml:space="preserve">La clasificación se elige una sola vez, en el capítulo de primer nivel, y baja a todos sus subcapítulos y actividades. El esquema lo impone con CHECK ((clasificacion IS NOT NULL) = (nivel = 1)): un subcapítulo no puede llevar clasificación propia, ni siquiera por error de la interfaz.</w:t>
      </w:r>
    </w:p>
    <w:p w:rsidR="00EA5716" w:rsidRPr="008A38B8" w:rsidRDefault="00995979">
      <w:pPr>
        <w:spacing w:after="120"/>
        <w:rPr>
          <w:lang w:val="es-CO"/>
        </w:rPr>
      </w:pPr>
      <w:r>
        <w:rPr>
          <w:lang w:val="es-CO"/>
        </w:rPr>
        <w:t xml:space="preserve">Pedirla en cada nivel permitiría un subcapítulo directo colgando de un capítulo indirecto, que no significa nada y distorsionaría la base del AIU sin que nada falle.</w:t>
      </w:r>
    </w:p>
    <w:p w:rsidR="00EA5716" w:rsidRPr="008A38B8" w:rsidRDefault="00995979">
      <w:pPr>
        <w:pStyle w:val="Ttulo2"/>
        <w:spacing w:after="120"/>
        <w:rPr>
          <w:lang w:val="es-CO"/>
        </w:rPr>
      </w:pPr>
      <w:r>
        <w:rPr>
          <w:lang w:val="es-CO"/>
        </w:rPr>
        <w:t>D-9 · Base de cálculo del porcentaje de incidencia</w:t>
      </w:r>
    </w:p>
    <w:p w:rsidR="00EA5716" w:rsidRPr="008A38B8" w:rsidRDefault="00995979">
      <w:pPr>
        <w:spacing w:after="120"/>
        <w:rPr>
          <w:lang w:val="es-CO"/>
        </w:rPr>
      </w:pPr>
      <w:r>
        <w:rPr>
          <w:lang w:val="es-CO"/>
        </w:rPr>
        <w:t>Incidencia del capítulo = costo directo del capítulo ÷ costo directo total de la obra × 100. El denominador es la suma de todos los capítulos de obra física; el AIU no entra, porque no es un capítulo comparable con cimentación o acabados sino un porcentaje que se aplica sobre el total.</w:t>
      </w:r>
    </w:p>
    <w:p w:rsidR="00EA5716" w:rsidRPr="008A38B8" w:rsidRDefault="00995979">
      <w:pPr>
        <w:spacing w:after="120"/>
        <w:rPr>
          <w:lang w:val="es-CO"/>
        </w:rPr>
      </w:pPr>
      <w:r>
        <w:rPr>
          <w:lang w:val="es-CO"/>
        </w:rPr>
        <w:t>La consecuencia práctica es que las incidencias de los capítulos directos de primer nivel suman exactamente 100%, que es lo que el presupuestador espera ver y lo que hace que la cifra sirva para comparar obras entre sí. Los capítulos indirectos muestran su incidencia contra esa misma base, pero quedan fuera del 100%: un presupuesto puede tener un capítulo indirecto que pese un 50% del costo directo sin que eso rompa nada.</w:t>
      </w:r>
    </w:p>
    <w:p w:rsidR="00EA5716" w:rsidRPr="008A38B8" w:rsidRDefault="00995979">
      <w:pPr>
        <w:pStyle w:val="Ttulo2"/>
        <w:spacing w:after="120"/>
        <w:rPr>
          <w:lang w:val="es-CO"/>
        </w:rPr>
      </w:pPr>
      <w:r>
        <w:rPr>
          <w:lang w:val="es-CO"/>
        </w:rPr>
        <w:t>D-11 · Los planes no tienen tope numérico</w:t>
      </w:r>
    </w:p>
    <w:p w:rsidR="00EA5716" w:rsidRPr="008A38B8" w:rsidRDefault="00995979">
      <w:pPr>
        <w:spacing w:after="120"/>
        <w:rPr>
          <w:lang w:val="es-CO"/>
        </w:rPr>
      </w:pPr>
      <w:r>
        <w:rPr>
          <w:lang w:val="es-CO"/>
        </w:rPr>
        <w:t>Ni de proyectos simultáneos, ni de recursos, ni de APU, ni de usuarios. El único límite que existe es el asistente único del plan Personal, que es el diferenciador comercial entre los dos planes y está en RN-11.</w:t>
      </w:r>
    </w:p>
    <w:p w:rsidR="00EA5716" w:rsidRPr="008A38B8" w:rsidRDefault="00995979">
      <w:pPr>
        <w:spacing w:after="120"/>
        <w:rPr>
          <w:lang w:val="es-CO"/>
        </w:rPr>
      </w:pPr>
      <w:r>
        <w:rPr>
          <w:lang w:val="es-CO"/>
        </w:rPr>
        <w:t>En la base de datos los campos de límite quedan nulos, que se interpreta como sin tope. Si más adelante se decide poner un máximo, es un parámetro del plan y no un cambio de estructura.</w:t>
      </w:r>
    </w:p>
    <w:p w:rsidR="00EA5716" w:rsidRPr="008A38B8" w:rsidRDefault="00995979">
      <w:pPr>
        <w:pStyle w:val="Ttulo2"/>
        <w:spacing w:after="120"/>
        <w:rPr>
          <w:lang w:val="es-CO"/>
        </w:rPr>
      </w:pPr>
      <w:r>
        <w:rPr>
          <w:lang w:val="es-CO"/>
        </w:rPr>
        <w:t>D-12 · Reservada — vuelve con el control de obra</w:t>
      </w:r>
    </w:p>
    <w:p w:rsidR="00EA5716" w:rsidRPr="008A38B8" w:rsidRDefault="00995979">
      <w:pPr>
        <w:spacing w:after="120"/>
        <w:rPr>
          <w:lang w:val="es-CO"/>
        </w:rPr>
      </w:pPr>
      <w:r>
        <w:rPr>
          <w:lang w:val="es-CO"/>
        </w:rPr>
        <w:t>Protegía al ítem con avance registrado: no se podía eliminar ni bajar su cantidad por debajo de lo ejecutado. Queda reservada hasta que el módulo de control de obra traiga el avance (D-43), y entonces vuelve tal cual: el avance ejecutado es registro histórico de la obra y borrarlo dejaría el historial contando una obra que no ocurrió.</w:t>
      </w:r>
    </w:p>
    <w:p w:rsidR="00EA5716" w:rsidRPr="008A38B8" w:rsidRDefault="00995979">
      <w:pPr>
        <w:spacing w:after="120"/>
        <w:rPr>
          <w:lang w:val="es-CO"/>
        </w:rPr>
      </w:pPr>
      <w:r>
        <w:rPr>
          <w:lang w:val="es-CO"/>
        </w:rPr>
      </w:r>
    </w:p>
    <w:p w:rsidR="00EA5716" w:rsidRPr="008A38B8" w:rsidRDefault="00995979">
      <w:pPr>
        <w:spacing w:after="120"/>
        <w:rPr>
          <w:lang w:val="es-CO"/>
        </w:rPr>
      </w:pPr>
      <w:r>
        <w:rPr>
          <w:lang w:val="es-CO"/>
        </w:rPr>
      </w:r>
    </w:p>
    <w:p w:rsidR="00EA5716" w:rsidRPr="008A38B8" w:rsidRDefault="00995979">
      <w:pPr>
        <w:pStyle w:val="Ttulo2"/>
        <w:spacing w:after="120"/>
        <w:rPr>
          <w:lang w:val="es-CO"/>
        </w:rPr>
      </w:pPr>
      <w:r>
        <w:rPr>
          <w:lang w:val="es-CO"/>
        </w:rPr>
        <w:t xml:space="preserve">D-13 · El cobro es manual en el MVP</w:t>
      </w:r>
    </w:p>
    <w:p w:rsidR="00EA5716" w:rsidRPr="008A38B8" w:rsidRDefault="00995979">
      <w:pPr>
        <w:spacing w:after="120"/>
        <w:rPr>
          <w:lang w:val="es-CO"/>
        </w:rPr>
      </w:pPr>
      <w:r>
        <w:rPr>
          <w:lang w:val="es-CO"/>
        </w:rPr>
        <w:lastRenderedPageBreak/>
        <w:t>El cliente paga por transferencia o PSE, el superadministrador registra el pago y el sistema extiende la fecha de vencimiento. El corte de acceso lo hace el sistema solo, por fecha. No hay pasarela de pagos en esta fase.</w:t>
      </w:r>
    </w:p>
    <w:p w:rsidR="00EA5716" w:rsidRPr="008A38B8" w:rsidRDefault="00995979">
      <w:pPr>
        <w:spacing w:after="120"/>
        <w:rPr>
          <w:lang w:val="es-CO"/>
        </w:rPr>
      </w:pPr>
      <w:r>
        <w:rPr>
          <w:lang w:val="es-CO"/>
        </w:rPr>
        <w:t>El motivo es de secuencia, no de pereza. Cobrar automáticamente exige checkout, tokenización de tarjeta, motor de cobro programado, reintentos ante rechazo, gestión de tarjetas vencidas y conciliación: un módulo del tamaño de la fase 4. Con diez o veinte clientes, registrar los pagos a mano son treinta minutos al mes.</w:t>
      </w:r>
    </w:p>
    <w:tbl>
      <w:tblPr>
        <w:tblW w:w="9020" w:type="dxa"/>
        <w:tblBorders>
          <w:top w:val="none" w:sz="0" w:space="0" w:color="FFFFFF"/>
          <w:left w:val="single" w:sz="18" w:space="0" w:color="13496B"/>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020"/>
      </w:tblGrid>
      <w:tr w:rsidR="00EA5716">
        <w:tc>
          <w:tcPr>
            <w:tcW w:w="9020" w:type="dxa"/>
            <w:shd w:val="clear" w:color="auto" w:fill="E7EFF4"/>
            <w:tcMar>
              <w:top w:w="140" w:type="dxa"/>
              <w:left w:w="200" w:type="dxa"/>
              <w:bottom w:w="140" w:type="dxa"/>
              <w:right w:w="180" w:type="dxa"/>
            </w:tcMar>
          </w:tcPr>
          <w:p w:rsidR="00EA5716" w:rsidRPr="008A38B8" w:rsidRDefault="00995979">
            <w:pPr>
              <w:spacing w:before="40" w:after="100"/>
              <w:rPr>
                <w:lang w:val="es-CO"/>
              </w:rPr>
            </w:pPr>
            <w:r>
              <w:rPr>
                <w:b/>
                <w:caps/>
                <w:color w:val="13496B"/>
                <w:sz w:val="18"/>
                <w:lang w:val="es-CO"/>
              </w:rPr>
              <w:t>Cuando llegue el momento de automatizar</w:t>
            </w:r>
          </w:p>
          <w:p w:rsidR="00EA5716" w:rsidRPr="008A38B8" w:rsidRDefault="00995979">
            <w:pPr>
              <w:spacing w:before="40" w:after="100"/>
              <w:rPr>
                <w:lang w:val="es-CO"/>
              </w:rPr>
            </w:pPr>
            <w:r>
              <w:rPr>
                <w:sz w:val="19"/>
                <w:lang w:val="es-CO"/>
              </w:rPr>
              <w:t xml:space="preserve">PayU descontinuó su API de pagos recurrentes y no la va a reactivar: con PayU habría que construir el motor de suscripciones sobre tokenización. Wompi tiene tokenización propia y tarifa plana, y existen capas de suscripción sobre pasarela que evitan escribir ese motor.</w:t>
            </w:r>
          </w:p>
          <w:p w:rsidR="00EA5716" w:rsidRDefault="00995979">
            <w:pPr>
              <w:spacing w:before="40" w:after="40"/>
            </w:pPr>
            <w:r>
              <w:rPr>
                <w:sz w:val="19"/>
                <w:lang w:val="es-CO"/>
              </w:rPr>
              <w:t xml:space="preserve">El paso intermedio natural, antes del cobro automático, es el enlace de pago por período: la pasarela genera el link, el cliente paga y un webhook extiende el vencimiento. </w:t>
            </w:r>
            <w:r>
              <w:rPr>
                <w:sz w:val="19"/>
              </w:rPr>
              <w:t>Evita la tokenización y el motor recurrente.</w:t>
            </w:r>
          </w:p>
        </w:tc>
      </w:tr>
    </w:tbl>
    <w:p w:rsidR="00EA5716" w:rsidRPr="008A38B8" w:rsidRDefault="00995979">
      <w:pPr>
        <w:pStyle w:val="Ttulo2"/>
        <w:spacing w:after="120"/>
        <w:rPr>
          <w:lang w:val="es-CO"/>
        </w:rPr>
      </w:pPr>
      <w:r>
        <w:rPr>
          <w:lang w:val="es-CO"/>
        </w:rPr>
        <w:t>D-14 · Período de prueba de 15 días</w:t>
      </w:r>
    </w:p>
    <w:p w:rsidR="00EA5716" w:rsidRPr="008A38B8" w:rsidRDefault="00995979">
      <w:pPr>
        <w:spacing w:after="120"/>
        <w:rPr>
          <w:lang w:val="es-CO"/>
        </w:rPr>
      </w:pPr>
      <w:r>
        <w:rPr>
          <w:lang w:val="es-CO"/>
        </w:rPr>
        <w:t xml:space="preserve">Al registrarse, la empresa recibe una suscripción en estado Prueba con 15 días de vigencia. La duración es un parámetro del plan, no un número escrito en el código, de modo que cambiarla no exige tocar el sistema.</w:t>
      </w:r>
    </w:p>
    <w:p w:rsidR="00EA5716" w:rsidRPr="008A38B8" w:rsidRDefault="00995979">
      <w:pPr>
        <w:spacing w:after="120"/>
        <w:rPr>
          <w:lang w:val="es-CO"/>
        </w:rPr>
      </w:pPr>
      <w:r>
        <w:rPr>
          <w:lang w:val="es-CO"/>
        </w:rPr>
        <w:t>Dos días antes del vencimiento el sistema avisa por correo, para que el cliente decida a tiempo. Al vencer sin pago, el acceso se corta: el usuario puede iniciar sesión pero no abrir Recursos, APU ni Presupuestos.</w:t>
      </w:r>
    </w:p>
    <w:p w:rsidR="00AB7BF3" w:rsidRPr="005D381A" w:rsidRDefault="005D381A">
      <w:pPr>
        <w:spacing w:after="120" w:line="276" w:lineRule="auto"/>
        <w:jc w:val="both"/>
        <w:rPr>
          <w:lang w:val="es-CO"/>
        </w:rPr>
      </w:pPr>
      <w:r>
        <w:rPr>
          <w:b/>
          <w:bCs/>
          <w:lang w:val="es-CO"/>
        </w:rPr>
        <w:t xml:space="preserve">Nota del 16 de octubre de 2026.</w:t>
      </w:r>
      <w:r>
        <w:rPr>
          <w:lang w:val="es-CO"/>
        </w:rPr>
        <w:t xml:space="preserve"> Cambiada por D-65 (la prueba vencida queda en solo lectura, no bloqueada), por D-74 (la cuenta pagada que deja de pagar ya no conserva sus datos para siempre) y por D-76 (la prueba sin pagar se cancela y se elimina sola a los 10 días).</w:t>
      </w:r>
    </w:p>
    <w:tbl>
      <w:tblPr>
        <w:tblW w:w="9020" w:type="dxa"/>
        <w:tblBorders>
          <w:top w:val="none" w:sz="0" w:space="0" w:color="FFFFFF"/>
          <w:left w:val="single" w:sz="18" w:space="0" w:color="13496B"/>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020"/>
      </w:tblGrid>
      <w:tr w:rsidR="00EA5716" w:rsidRPr="008A38B8">
        <w:tc>
          <w:tcPr>
            <w:tcW w:w="9020" w:type="dxa"/>
            <w:shd w:val="clear" w:color="auto" w:fill="E7EFF4"/>
            <w:tcMar>
              <w:top w:w="140" w:type="dxa"/>
              <w:left w:w="200" w:type="dxa"/>
              <w:bottom w:w="140" w:type="dxa"/>
              <w:right w:w="180" w:type="dxa"/>
            </w:tcMar>
          </w:tcPr>
          <w:p w:rsidR="00EA5716" w:rsidRPr="008A38B8" w:rsidRDefault="00995979">
            <w:pPr>
              <w:spacing w:before="40" w:after="100"/>
              <w:rPr>
                <w:lang w:val="es-CO"/>
              </w:rPr>
            </w:pPr>
            <w:r>
              <w:rPr>
                <w:b/>
                <w:caps/>
                <w:color w:val="13496B"/>
                <w:sz w:val="18"/>
                <w:lang w:val="es-CO"/>
              </w:rPr>
              <w:t>Prueba vencida y suscripción vencida no son lo mismo</w:t>
            </w:r>
          </w:p>
          <w:p w:rsidR="00EA5716" w:rsidRPr="008A38B8" w:rsidRDefault="00995979">
            <w:pPr>
              <w:spacing w:before="40" w:after="100"/>
              <w:rPr>
                <w:lang w:val="es-CO"/>
              </w:rPr>
            </w:pPr>
            <w:r>
              <w:rPr>
                <w:sz w:val="19"/>
                <w:lang w:val="es-CO"/>
              </w:rPr>
              <w:t>Una empresa que ya pagó y después deja de pagar tiene dos días hábiles para hacerlo. Si no paga, queda suspendida: solo entra a la suscripción, para pagar. Conserva sus datos 60 días; después se eliminan. Hasta el 12 de octubre de 2026 esta regla decía que los conservaba indefinidamente; la cambió el dueño ese día (D-74).</w:t>
            </w:r>
          </w:p>
          <w:p w:rsidR="00EA5716" w:rsidRPr="008A38B8" w:rsidRDefault="00995979">
            <w:pPr>
              <w:spacing w:before="40" w:after="40"/>
              <w:rPr>
                <w:lang w:val="es-CO"/>
              </w:rPr>
            </w:pPr>
            <w:r>
              <w:rPr>
                <w:sz w:val="19"/>
                <w:lang w:val="es-CO"/>
              </w:rPr>
              <w:t xml:space="preserve">Una empresa que agota los 15 días de prueba sin pagar nunca llegó a ser cliente. Tiene 10 días de solo lectura para decidir: consulta, exporta y paga desde la suscripción. Si no paga, la prueba queda cancelada y la purga diaria elimina sus datos ese mismo día. Hasta el 13 de octubre de 2026 la eliminación era manual; la cambió el dueño ese día (D-76).</w:t>
            </w:r>
          </w:p>
        </w:tc>
      </w:tr>
    </w:tbl>
    <w:p w:rsidR="00EA5716" w:rsidRPr="008A38B8" w:rsidRDefault="00995979">
      <w:pPr>
        <w:pStyle w:val="Ttulo2"/>
        <w:spacing w:after="120"/>
        <w:rPr>
          <w:lang w:val="es-CO"/>
        </w:rPr>
      </w:pPr>
      <w:r>
        <w:rPr>
          <w:lang w:val="es-CO"/>
        </w:rPr>
        <w:t>D-15 · Unidades de medida precargadas</w:t>
      </w:r>
    </w:p>
    <w:p w:rsidR="00EA5716" w:rsidRPr="008A38B8" w:rsidRDefault="00995979">
      <w:pPr>
        <w:spacing w:after="120"/>
        <w:rPr>
          <w:lang w:val="es-CO"/>
        </w:rPr>
      </w:pPr>
      <w:r>
        <w:rPr>
          <w:lang w:val="es-CO"/>
        </w:rPr>
        <w:t xml:space="preserve">Al crear la empresa, el sistema precarga las doce unidades estándar de la construcción en Colombia. Sin ellas una cuenta nueva nace inservible: el formulario de recursos exige unidad de medida y el selector no ofrecería ninguna.</w:t>
      </w:r>
    </w:p>
    <w:tbl>
      <w:tblPr>
        <w:tblW w:w="9020" w:type="dxa"/>
        <w:tblBorders>
          <w:top w:val="single" w:sz="2" w:space="0" w:color="D4DAE0"/>
          <w:left w:val="none" w:sz="0" w:space="0" w:color="FFFFFF"/>
          <w:bottom w:val="single" w:sz="2" w:space="0" w:color="D4DAE0"/>
          <w:right w:val="none" w:sz="0" w:space="0" w:color="FFFFFF"/>
          <w:insideH w:val="single" w:sz="2" w:space="0" w:color="E4E8EC"/>
          <w:insideV w:val="none" w:sz="0" w:space="0" w:color="FFFFFF"/>
        </w:tblBorders>
        <w:tblLayout w:type="fixed"/>
        <w:tblLook w:val="04A0" w:firstRow="1" w:lastRow="0" w:firstColumn="1" w:lastColumn="0" w:noHBand="0" w:noVBand="1"/>
      </w:tblPr>
      <w:tblGrid>
        <w:gridCol w:w="1300"/>
        <w:gridCol w:w="3200"/>
        <w:gridCol w:w="1300"/>
        <w:gridCol w:w="3220"/>
      </w:tblGrid>
      <w:tr w:rsidR="00EA5716">
        <w:trPr>
          <w:cantSplit/>
          <w:tblHeader/>
        </w:trPr>
        <w:tc>
          <w:tcPr>
            <w:tcW w:w="1300" w:type="dxa"/>
            <w:shd w:val="clear" w:color="auto" w:fill="13496B"/>
            <w:tcMar>
              <w:top w:w="70" w:type="dxa"/>
              <w:left w:w="110" w:type="dxa"/>
              <w:bottom w:w="70" w:type="dxa"/>
              <w:right w:w="110" w:type="dxa"/>
            </w:tcMar>
          </w:tcPr>
          <w:p w:rsidR="00EA5716" w:rsidRDefault="00995979">
            <w:pPr>
              <w:spacing w:before="40" w:after="80"/>
            </w:pPr>
            <w:r>
              <w:rPr>
                <w:b/>
                <w:color w:val="FFFFFF"/>
                <w:sz w:val="18"/>
              </w:rPr>
              <w:t>Símbolo</w:t>
            </w:r>
          </w:p>
        </w:tc>
        <w:tc>
          <w:tcPr>
            <w:tcW w:w="3200" w:type="dxa"/>
            <w:shd w:val="clear" w:color="auto" w:fill="13496B"/>
            <w:tcMar>
              <w:top w:w="70" w:type="dxa"/>
              <w:left w:w="110" w:type="dxa"/>
              <w:bottom w:w="70" w:type="dxa"/>
              <w:right w:w="110" w:type="dxa"/>
            </w:tcMar>
          </w:tcPr>
          <w:p w:rsidR="00EA5716" w:rsidRDefault="00995979">
            <w:pPr>
              <w:spacing w:before="40" w:after="80"/>
            </w:pPr>
            <w:r>
              <w:rPr>
                <w:b/>
                <w:color w:val="FFFFFF"/>
                <w:sz w:val="18"/>
              </w:rPr>
              <w:t>Descripción</w:t>
            </w:r>
          </w:p>
        </w:tc>
        <w:tc>
          <w:tcPr>
            <w:tcW w:w="1300" w:type="dxa"/>
            <w:shd w:val="clear" w:color="auto" w:fill="13496B"/>
            <w:tcMar>
              <w:top w:w="70" w:type="dxa"/>
              <w:left w:w="110" w:type="dxa"/>
              <w:bottom w:w="70" w:type="dxa"/>
              <w:right w:w="110" w:type="dxa"/>
            </w:tcMar>
          </w:tcPr>
          <w:p w:rsidR="00EA5716" w:rsidRDefault="00995979">
            <w:pPr>
              <w:spacing w:before="40" w:after="80"/>
            </w:pPr>
            <w:r>
              <w:rPr>
                <w:b/>
                <w:color w:val="FFFFFF"/>
                <w:sz w:val="18"/>
              </w:rPr>
              <w:t>Símbolo</w:t>
            </w:r>
          </w:p>
        </w:tc>
        <w:tc>
          <w:tcPr>
            <w:tcW w:w="3220" w:type="dxa"/>
            <w:shd w:val="clear" w:color="auto" w:fill="13496B"/>
            <w:tcMar>
              <w:top w:w="70" w:type="dxa"/>
              <w:left w:w="110" w:type="dxa"/>
              <w:bottom w:w="70" w:type="dxa"/>
              <w:right w:w="110" w:type="dxa"/>
            </w:tcMar>
          </w:tcPr>
          <w:p w:rsidR="00EA5716" w:rsidRDefault="00995979">
            <w:pPr>
              <w:spacing w:before="40" w:after="80"/>
            </w:pPr>
            <w:r>
              <w:rPr>
                <w:b/>
                <w:color w:val="FFFFFF"/>
                <w:sz w:val="18"/>
              </w:rPr>
              <w:t>Descripción</w:t>
            </w:r>
          </w:p>
        </w:tc>
      </w:tr>
      <w:tr w:rsidR="00EA5716">
        <w:tc>
          <w:tcPr>
            <w:tcW w:w="1300" w:type="dxa"/>
            <w:tcMar>
              <w:top w:w="70" w:type="dxa"/>
              <w:left w:w="110" w:type="dxa"/>
              <w:bottom w:w="70" w:type="dxa"/>
              <w:right w:w="110" w:type="dxa"/>
            </w:tcMar>
          </w:tcPr>
          <w:p w:rsidR="00EA5716" w:rsidRDefault="00995979">
            <w:pPr>
              <w:spacing w:before="40" w:after="80"/>
            </w:pPr>
            <w:r>
              <w:rPr>
                <w:sz w:val="19"/>
              </w:rPr>
              <w:t>m</w:t>
            </w:r>
          </w:p>
        </w:tc>
        <w:tc>
          <w:tcPr>
            <w:tcW w:w="3200" w:type="dxa"/>
            <w:tcMar>
              <w:top w:w="70" w:type="dxa"/>
              <w:left w:w="110" w:type="dxa"/>
              <w:bottom w:w="70" w:type="dxa"/>
              <w:right w:w="110" w:type="dxa"/>
            </w:tcMar>
          </w:tcPr>
          <w:p w:rsidR="00EA5716" w:rsidRDefault="00995979">
            <w:pPr>
              <w:spacing w:before="40" w:after="80"/>
            </w:pPr>
            <w:r>
              <w:rPr>
                <w:sz w:val="19"/>
              </w:rPr>
              <w:t>Metro</w:t>
            </w:r>
          </w:p>
        </w:tc>
        <w:tc>
          <w:tcPr>
            <w:tcW w:w="1300" w:type="dxa"/>
            <w:tcMar>
              <w:top w:w="70" w:type="dxa"/>
              <w:left w:w="110" w:type="dxa"/>
              <w:bottom w:w="70" w:type="dxa"/>
              <w:right w:w="110" w:type="dxa"/>
            </w:tcMar>
          </w:tcPr>
          <w:p w:rsidR="00EA5716" w:rsidRDefault="00995979">
            <w:pPr>
              <w:spacing w:before="40" w:after="80"/>
            </w:pPr>
            <w:r>
              <w:rPr>
                <w:sz w:val="19"/>
              </w:rPr>
              <w:t>Glb</w:t>
            </w:r>
          </w:p>
        </w:tc>
        <w:tc>
          <w:tcPr>
            <w:tcW w:w="3220" w:type="dxa"/>
            <w:tcMar>
              <w:top w:w="70" w:type="dxa"/>
              <w:left w:w="110" w:type="dxa"/>
              <w:bottom w:w="70" w:type="dxa"/>
              <w:right w:w="110" w:type="dxa"/>
            </w:tcMar>
          </w:tcPr>
          <w:p w:rsidR="00EA5716" w:rsidRDefault="00995979">
            <w:pPr>
              <w:spacing w:before="40" w:after="80"/>
            </w:pPr>
            <w:r>
              <w:rPr>
                <w:sz w:val="19"/>
              </w:rPr>
              <w:t>Global</w:t>
            </w:r>
          </w:p>
        </w:tc>
      </w:tr>
      <w:tr w:rsidR="00EA5716">
        <w:tc>
          <w:tcPr>
            <w:tcW w:w="1300" w:type="dxa"/>
            <w:tcMar>
              <w:top w:w="70" w:type="dxa"/>
              <w:left w:w="110" w:type="dxa"/>
              <w:bottom w:w="70" w:type="dxa"/>
              <w:right w:w="110" w:type="dxa"/>
            </w:tcMar>
          </w:tcPr>
          <w:p w:rsidR="00EA5716" w:rsidRDefault="00995979">
            <w:pPr>
              <w:spacing w:before="40" w:after="80"/>
            </w:pPr>
            <w:r>
              <w:rPr>
                <w:sz w:val="19"/>
              </w:rPr>
              <w:t>m²</w:t>
            </w:r>
          </w:p>
        </w:tc>
        <w:tc>
          <w:tcPr>
            <w:tcW w:w="3200" w:type="dxa"/>
            <w:tcMar>
              <w:top w:w="70" w:type="dxa"/>
              <w:left w:w="110" w:type="dxa"/>
              <w:bottom w:w="70" w:type="dxa"/>
              <w:right w:w="110" w:type="dxa"/>
            </w:tcMar>
          </w:tcPr>
          <w:p w:rsidR="00EA5716" w:rsidRDefault="00995979">
            <w:pPr>
              <w:spacing w:before="40" w:after="80"/>
            </w:pPr>
            <w:r>
              <w:rPr>
                <w:sz w:val="19"/>
              </w:rPr>
              <w:t>Metro cuadrado</w:t>
            </w:r>
          </w:p>
        </w:tc>
        <w:tc>
          <w:tcPr>
            <w:tcW w:w="1300" w:type="dxa"/>
            <w:tcMar>
              <w:top w:w="70" w:type="dxa"/>
              <w:left w:w="110" w:type="dxa"/>
              <w:bottom w:w="70" w:type="dxa"/>
              <w:right w:w="110" w:type="dxa"/>
            </w:tcMar>
          </w:tcPr>
          <w:p w:rsidR="00EA5716" w:rsidRDefault="00995979">
            <w:pPr>
              <w:spacing w:before="40" w:after="80"/>
            </w:pPr>
            <w:r>
              <w:rPr>
                <w:sz w:val="19"/>
              </w:rPr>
              <w:t>Gal</w:t>
            </w:r>
          </w:p>
        </w:tc>
        <w:tc>
          <w:tcPr>
            <w:tcW w:w="3220" w:type="dxa"/>
            <w:tcMar>
              <w:top w:w="70" w:type="dxa"/>
              <w:left w:w="110" w:type="dxa"/>
              <w:bottom w:w="70" w:type="dxa"/>
              <w:right w:w="110" w:type="dxa"/>
            </w:tcMar>
          </w:tcPr>
          <w:p w:rsidR="00EA5716" w:rsidRDefault="00995979">
            <w:pPr>
              <w:spacing w:before="40" w:after="80"/>
            </w:pPr>
            <w:r>
              <w:rPr>
                <w:sz w:val="19"/>
              </w:rPr>
              <w:t>Galón</w:t>
            </w:r>
          </w:p>
        </w:tc>
      </w:tr>
      <w:tr w:rsidR="00EA5716">
        <w:tc>
          <w:tcPr>
            <w:tcW w:w="1300" w:type="dxa"/>
            <w:tcMar>
              <w:top w:w="70" w:type="dxa"/>
              <w:left w:w="110" w:type="dxa"/>
              <w:bottom w:w="70" w:type="dxa"/>
              <w:right w:w="110" w:type="dxa"/>
            </w:tcMar>
          </w:tcPr>
          <w:p w:rsidR="00EA5716" w:rsidRDefault="00995979">
            <w:pPr>
              <w:spacing w:before="40" w:after="80"/>
            </w:pPr>
            <w:r>
              <w:rPr>
                <w:sz w:val="19"/>
              </w:rPr>
              <w:t>m³</w:t>
            </w:r>
          </w:p>
        </w:tc>
        <w:tc>
          <w:tcPr>
            <w:tcW w:w="3200" w:type="dxa"/>
            <w:tcMar>
              <w:top w:w="70" w:type="dxa"/>
              <w:left w:w="110" w:type="dxa"/>
              <w:bottom w:w="70" w:type="dxa"/>
              <w:right w:w="110" w:type="dxa"/>
            </w:tcMar>
          </w:tcPr>
          <w:p w:rsidR="00EA5716" w:rsidRDefault="00995979">
            <w:pPr>
              <w:spacing w:before="40" w:after="80"/>
            </w:pPr>
            <w:r>
              <w:rPr>
                <w:sz w:val="19"/>
              </w:rPr>
              <w:t>Metro cúbico</w:t>
            </w:r>
          </w:p>
        </w:tc>
        <w:tc>
          <w:tcPr>
            <w:tcW w:w="1300" w:type="dxa"/>
            <w:tcMar>
              <w:top w:w="70" w:type="dxa"/>
              <w:left w:w="110" w:type="dxa"/>
              <w:bottom w:w="70" w:type="dxa"/>
              <w:right w:w="110" w:type="dxa"/>
            </w:tcMar>
          </w:tcPr>
          <w:p w:rsidR="00EA5716" w:rsidRDefault="00995979">
            <w:pPr>
              <w:spacing w:before="40" w:after="80"/>
            </w:pPr>
            <w:r>
              <w:rPr>
                <w:sz w:val="19"/>
              </w:rPr>
              <w:t>Lt</w:t>
            </w:r>
          </w:p>
        </w:tc>
        <w:tc>
          <w:tcPr>
            <w:tcW w:w="3220" w:type="dxa"/>
            <w:tcMar>
              <w:top w:w="70" w:type="dxa"/>
              <w:left w:w="110" w:type="dxa"/>
              <w:bottom w:w="70" w:type="dxa"/>
              <w:right w:w="110" w:type="dxa"/>
            </w:tcMar>
          </w:tcPr>
          <w:p w:rsidR="00EA5716" w:rsidRDefault="00995979">
            <w:pPr>
              <w:spacing w:before="40" w:after="80"/>
            </w:pPr>
            <w:r>
              <w:rPr>
                <w:sz w:val="19"/>
              </w:rPr>
              <w:t>Litro</w:t>
            </w:r>
          </w:p>
        </w:tc>
      </w:tr>
      <w:tr w:rsidR="00EA5716">
        <w:tc>
          <w:tcPr>
            <w:tcW w:w="1300" w:type="dxa"/>
            <w:tcMar>
              <w:top w:w="70" w:type="dxa"/>
              <w:left w:w="110" w:type="dxa"/>
              <w:bottom w:w="70" w:type="dxa"/>
              <w:right w:w="110" w:type="dxa"/>
            </w:tcMar>
          </w:tcPr>
          <w:p w:rsidR="00EA5716" w:rsidRDefault="00995979">
            <w:pPr>
              <w:spacing w:before="40" w:after="80"/>
            </w:pPr>
            <w:r>
              <w:rPr>
                <w:sz w:val="19"/>
              </w:rPr>
              <w:t>Kg</w:t>
            </w:r>
          </w:p>
        </w:tc>
        <w:tc>
          <w:tcPr>
            <w:tcW w:w="3200" w:type="dxa"/>
            <w:tcMar>
              <w:top w:w="70" w:type="dxa"/>
              <w:left w:w="110" w:type="dxa"/>
              <w:bottom w:w="70" w:type="dxa"/>
              <w:right w:w="110" w:type="dxa"/>
            </w:tcMar>
          </w:tcPr>
          <w:p w:rsidR="00EA5716" w:rsidRDefault="00995979">
            <w:pPr>
              <w:spacing w:before="40" w:after="80"/>
            </w:pPr>
            <w:r>
              <w:rPr>
                <w:sz w:val="19"/>
              </w:rPr>
              <w:t>Kilogramo</w:t>
            </w:r>
          </w:p>
        </w:tc>
        <w:tc>
          <w:tcPr>
            <w:tcW w:w="1300" w:type="dxa"/>
            <w:tcMar>
              <w:top w:w="70" w:type="dxa"/>
              <w:left w:w="110" w:type="dxa"/>
              <w:bottom w:w="70" w:type="dxa"/>
              <w:right w:w="110" w:type="dxa"/>
            </w:tcMar>
          </w:tcPr>
          <w:p w:rsidR="00EA5716" w:rsidRDefault="00995979">
            <w:pPr>
              <w:spacing w:before="40" w:after="80"/>
            </w:pPr>
            <w:r>
              <w:rPr>
                <w:sz w:val="19"/>
              </w:rPr>
              <w:t>Ms</w:t>
            </w:r>
          </w:p>
        </w:tc>
        <w:tc>
          <w:tcPr>
            <w:tcW w:w="3220" w:type="dxa"/>
            <w:tcMar>
              <w:top w:w="70" w:type="dxa"/>
              <w:left w:w="110" w:type="dxa"/>
              <w:bottom w:w="70" w:type="dxa"/>
              <w:right w:w="110" w:type="dxa"/>
            </w:tcMar>
          </w:tcPr>
          <w:p w:rsidR="00EA5716" w:rsidRDefault="00995979">
            <w:pPr>
              <w:spacing w:before="40" w:after="80"/>
            </w:pPr>
            <w:r>
              <w:rPr>
                <w:sz w:val="19"/>
              </w:rPr>
              <w:t>Mes</w:t>
            </w:r>
          </w:p>
        </w:tc>
      </w:tr>
      <w:tr w:rsidR="00EA5716">
        <w:tc>
          <w:tcPr>
            <w:tcW w:w="1300" w:type="dxa"/>
            <w:tcMar>
              <w:top w:w="70" w:type="dxa"/>
              <w:left w:w="110" w:type="dxa"/>
              <w:bottom w:w="70" w:type="dxa"/>
              <w:right w:w="110" w:type="dxa"/>
            </w:tcMar>
          </w:tcPr>
          <w:p w:rsidR="00EA5716" w:rsidRDefault="00995979">
            <w:pPr>
              <w:spacing w:before="40" w:after="80"/>
            </w:pPr>
            <w:r>
              <w:rPr>
                <w:sz w:val="19"/>
              </w:rPr>
              <w:t>Und</w:t>
            </w:r>
          </w:p>
        </w:tc>
        <w:tc>
          <w:tcPr>
            <w:tcW w:w="3200" w:type="dxa"/>
            <w:tcMar>
              <w:top w:w="70" w:type="dxa"/>
              <w:left w:w="110" w:type="dxa"/>
              <w:bottom w:w="70" w:type="dxa"/>
              <w:right w:w="110" w:type="dxa"/>
            </w:tcMar>
          </w:tcPr>
          <w:p w:rsidR="00EA5716" w:rsidRDefault="00995979">
            <w:pPr>
              <w:spacing w:before="40" w:after="80"/>
            </w:pPr>
            <w:r>
              <w:rPr>
                <w:sz w:val="19"/>
              </w:rPr>
              <w:t>Unidad</w:t>
            </w:r>
          </w:p>
        </w:tc>
        <w:tc>
          <w:tcPr>
            <w:tcW w:w="1300" w:type="dxa"/>
            <w:tcMar>
              <w:top w:w="70" w:type="dxa"/>
              <w:left w:w="110" w:type="dxa"/>
              <w:bottom w:w="70" w:type="dxa"/>
              <w:right w:w="110" w:type="dxa"/>
            </w:tcMar>
          </w:tcPr>
          <w:p w:rsidR="00EA5716" w:rsidRDefault="00995979">
            <w:pPr>
              <w:spacing w:before="40" w:after="80"/>
            </w:pPr>
            <w:r>
              <w:rPr>
                <w:sz w:val="19"/>
              </w:rPr>
              <w:t>X</w:t>
            </w:r>
          </w:p>
        </w:tc>
        <w:tc>
          <w:tcPr>
            <w:tcW w:w="3220" w:type="dxa"/>
            <w:tcMar>
              <w:top w:w="70" w:type="dxa"/>
              <w:left w:w="110" w:type="dxa"/>
              <w:bottom w:w="70" w:type="dxa"/>
              <w:right w:w="110" w:type="dxa"/>
            </w:tcMar>
          </w:tcPr>
          <w:p w:rsidR="00EA5716" w:rsidRDefault="00995979">
            <w:pPr>
              <w:spacing w:before="40" w:after="80"/>
            </w:pPr>
            <w:r>
              <w:rPr>
                <w:sz w:val="19"/>
              </w:rPr>
              <w:t>Todo costo</w:t>
            </w:r>
          </w:p>
        </w:tc>
      </w:tr>
      <w:tr w:rsidR="00EA5716">
        <w:tc>
          <w:tcPr>
            <w:tcW w:w="1300" w:type="dxa"/>
            <w:tcMar>
              <w:top w:w="70" w:type="dxa"/>
              <w:left w:w="110" w:type="dxa"/>
              <w:bottom w:w="70" w:type="dxa"/>
              <w:right w:w="110" w:type="dxa"/>
            </w:tcMar>
          </w:tcPr>
          <w:p w:rsidR="00EA5716" w:rsidRDefault="00995979">
            <w:pPr>
              <w:spacing w:before="40" w:after="80"/>
            </w:pPr>
            <w:r>
              <w:rPr>
                <w:sz w:val="19"/>
              </w:rPr>
              <w:t>Hr</w:t>
            </w:r>
          </w:p>
        </w:tc>
        <w:tc>
          <w:tcPr>
            <w:tcW w:w="3200" w:type="dxa"/>
            <w:tcMar>
              <w:top w:w="70" w:type="dxa"/>
              <w:left w:w="110" w:type="dxa"/>
              <w:bottom w:w="70" w:type="dxa"/>
              <w:right w:w="110" w:type="dxa"/>
            </w:tcMar>
          </w:tcPr>
          <w:p w:rsidR="00EA5716" w:rsidRDefault="00995979">
            <w:pPr>
              <w:spacing w:before="40" w:after="80"/>
            </w:pPr>
            <w:r>
              <w:rPr>
                <w:sz w:val="19"/>
              </w:rPr>
              <w:t>Hora</w:t>
            </w:r>
          </w:p>
        </w:tc>
        <w:tc>
          <w:tcPr>
            <w:tcW w:w="1300" w:type="dxa"/>
            <w:tcMar>
              <w:top w:w="70" w:type="dxa"/>
              <w:left w:w="110" w:type="dxa"/>
              <w:bottom w:w="70" w:type="dxa"/>
              <w:right w:w="110" w:type="dxa"/>
            </w:tcMar>
          </w:tcPr>
          <w:p w:rsidR="00EA5716" w:rsidRDefault="00EA5716">
            <w:pPr>
              <w:spacing w:before="40" w:after="80"/>
            </w:pPr>
          </w:p>
        </w:tc>
        <w:tc>
          <w:tcPr>
            <w:tcW w:w="3220" w:type="dxa"/>
            <w:tcMar>
              <w:top w:w="70" w:type="dxa"/>
              <w:left w:w="110" w:type="dxa"/>
              <w:bottom w:w="70" w:type="dxa"/>
              <w:right w:w="110" w:type="dxa"/>
            </w:tcMar>
          </w:tcPr>
          <w:p w:rsidR="00EA5716" w:rsidRDefault="00EA5716">
            <w:pPr>
              <w:spacing w:before="40" w:after="80"/>
            </w:pPr>
          </w:p>
        </w:tc>
      </w:tr>
      <w:tr w:rsidR="00EA5716">
        <w:tc>
          <w:tcPr>
            <w:tcW w:w="1300" w:type="dxa"/>
            <w:tcMar>
              <w:top w:w="70" w:type="dxa"/>
              <w:left w:w="110" w:type="dxa"/>
              <w:bottom w:w="70" w:type="dxa"/>
              <w:right w:w="110" w:type="dxa"/>
            </w:tcMar>
          </w:tcPr>
          <w:p w:rsidR="00EA5716" w:rsidRDefault="00995979">
            <w:pPr>
              <w:spacing w:before="40" w:after="80"/>
            </w:pPr>
            <w:r>
              <w:rPr>
                <w:sz w:val="19"/>
              </w:rPr>
              <w:t>Jr</w:t>
            </w:r>
          </w:p>
        </w:tc>
        <w:tc>
          <w:tcPr>
            <w:tcW w:w="3200" w:type="dxa"/>
            <w:tcMar>
              <w:top w:w="70" w:type="dxa"/>
              <w:left w:w="110" w:type="dxa"/>
              <w:bottom w:w="70" w:type="dxa"/>
              <w:right w:w="110" w:type="dxa"/>
            </w:tcMar>
          </w:tcPr>
          <w:p w:rsidR="00EA5716" w:rsidRDefault="00995979">
            <w:pPr>
              <w:spacing w:before="40" w:after="80"/>
            </w:pPr>
            <w:r>
              <w:rPr>
                <w:sz w:val="19"/>
              </w:rPr>
              <w:t>Jornal</w:t>
            </w:r>
          </w:p>
        </w:tc>
        <w:tc>
          <w:tcPr>
            <w:tcW w:w="1300" w:type="dxa"/>
            <w:tcMar>
              <w:top w:w="70" w:type="dxa"/>
              <w:left w:w="110" w:type="dxa"/>
              <w:bottom w:w="70" w:type="dxa"/>
              <w:right w:w="110" w:type="dxa"/>
            </w:tcMar>
          </w:tcPr>
          <w:p w:rsidR="00EA5716" w:rsidRDefault="00EA5716">
            <w:pPr>
              <w:spacing w:before="40" w:after="80"/>
            </w:pPr>
          </w:p>
        </w:tc>
        <w:tc>
          <w:tcPr>
            <w:tcW w:w="3220" w:type="dxa"/>
            <w:tcMar>
              <w:top w:w="70" w:type="dxa"/>
              <w:left w:w="110" w:type="dxa"/>
              <w:bottom w:w="70" w:type="dxa"/>
              <w:right w:w="110" w:type="dxa"/>
            </w:tcMar>
          </w:tcPr>
          <w:p w:rsidR="00EA5716" w:rsidRDefault="00EA5716">
            <w:pPr>
              <w:spacing w:before="40" w:after="80"/>
            </w:pPr>
          </w:p>
        </w:tc>
      </w:tr>
    </w:tbl>
    <w:p w:rsidR="00EA5716" w:rsidRDefault="00995979">
      <w:pPr>
        <w:spacing w:after="120"/>
      </w:pPr>
      <w:r>
        <w:rPr>
          <w:lang w:val="es-CO"/>
        </w:rPr>
        <w:t xml:space="preserve">No son una lista cerrada. El usuario puede renombrarlas, eliminar las que no use y crear las suyas, incluidas las de otro sistema de medida si trabaja fuera de Colombia (RF-CFG-17 a RF-CFG-20). </w:t>
      </w:r>
      <w:r>
        <w:t>La precarga solo evita que el sistema arranque inservible.</w:t>
      </w:r>
    </w:p>
    <w:tbl>
      <w:tblPr>
        <w:tblW w:w="9020" w:type="dxa"/>
        <w:tblBorders>
          <w:top w:val="none" w:sz="0" w:space="0" w:color="FFFFFF"/>
          <w:left w:val="single" w:sz="18" w:space="0" w:color="13496B"/>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020"/>
      </w:tblGrid>
      <w:tr w:rsidR="00EA5716" w:rsidRPr="008A38B8">
        <w:tc>
          <w:tcPr>
            <w:tcW w:w="9020" w:type="dxa"/>
            <w:shd w:val="clear" w:color="auto" w:fill="E7EFF4"/>
            <w:tcMar>
              <w:top w:w="140" w:type="dxa"/>
              <w:left w:w="200" w:type="dxa"/>
              <w:bottom w:w="140" w:type="dxa"/>
              <w:right w:w="180" w:type="dxa"/>
            </w:tcMar>
          </w:tcPr>
          <w:p w:rsidR="00EA5716" w:rsidRPr="008A38B8" w:rsidRDefault="00995979">
            <w:pPr>
              <w:spacing w:before="40" w:after="100"/>
              <w:rPr>
                <w:lang w:val="es-CO"/>
              </w:rPr>
            </w:pPr>
            <w:r>
              <w:rPr>
                <w:b/>
                <w:caps/>
                <w:color w:val="13496B"/>
                <w:sz w:val="18"/>
                <w:lang w:val="es-CO"/>
              </w:rPr>
              <w:lastRenderedPageBreak/>
              <w:t>Cómo se implementa</w:t>
            </w:r>
          </w:p>
          <w:p w:rsidR="00EA5716" w:rsidRPr="008A38B8" w:rsidRDefault="00995979">
            <w:pPr>
              <w:spacing w:before="40" w:after="40"/>
              <w:rPr>
                <w:lang w:val="es-CO"/>
              </w:rPr>
            </w:pPr>
            <w:r>
              <w:rPr>
                <w:sz w:val="19"/>
                <w:lang w:val="es-CO"/>
              </w:rPr>
              <w:t xml:space="preserve">app.unidad_medida lleva tenant_id, de modo que las filas no pueden sembrarse con un INSERT en el esquema: nacen cuando nace la empresa. El esquema trae la función app.fn_crear_unidades_estandar(tenant_id), que debe llamarse dentro de la misma transacción que da de alta el inquilino, junto con el rol Administrador, las secuencias de código y la configuración por defecto. La función es idempotente: volver a llamarla no duplica filas ni pisa los cambios que el usuario haya hecho.</w:t>
            </w:r>
          </w:p>
        </w:tc>
      </w:tr>
    </w:tbl>
    <w:p w:rsidR="00EA5716" w:rsidRPr="008A38B8" w:rsidRDefault="00995979">
      <w:pPr>
        <w:pStyle w:val="Ttulo2"/>
        <w:spacing w:after="120"/>
        <w:rPr>
          <w:lang w:val="es-CO"/>
        </w:rPr>
      </w:pPr>
      <w:r>
        <w:rPr>
          <w:lang w:val="es-CO"/>
        </w:rPr>
        <w:t>D-16 · Sí existen capítulos de costo indirecto</w:t>
      </w:r>
    </w:p>
    <w:p w:rsidR="00EA5716" w:rsidRPr="008A38B8" w:rsidRDefault="00995979">
      <w:pPr>
        <w:spacing w:after="120"/>
        <w:rPr>
          <w:lang w:val="es-CO"/>
        </w:rPr>
      </w:pPr>
      <w:r>
        <w:rPr>
          <w:lang w:val="es-CO"/>
        </w:rPr>
        <w:t xml:space="preserve">Un presupuesto de obra lleva, con toda normalidad, capítulos que no son obra física: un capítulo de preliminares con la topografía, el estudio de suelos y el sueldo del director de obra es el caso corriente.</w:t>
      </w:r>
    </w:p>
    <w:p w:rsidR="00EA5716" w:rsidRPr="008A38B8" w:rsidRDefault="00995979">
      <w:pPr>
        <w:spacing w:after="120"/>
        <w:rPr>
          <w:lang w:val="es-CO"/>
        </w:rPr>
      </w:pPr>
      <w:r>
        <w:rPr>
          <w:lang w:val="es-CO"/>
        </w:rPr>
        <w:t>Cada capítulo de primer nivel se clasifica como Costo Directo o Costo Indirecto. Es obligatorio y no tiene valor por defecto: el sistema obliga a elegir, porque un capítulo de indirectos contado como obra física distorsiona el AIU sin que nada falle. Los subcapítulos y actividades heredan la clasificación de su capítulo raíz (D-8).</w:t>
      </w:r>
    </w:p>
    <w:p w:rsidR="00EA5716" w:rsidRPr="008A38B8" w:rsidRDefault="00995979">
      <w:pPr>
        <w:spacing w:after="120"/>
        <w:rPr>
          <w:lang w:val="es-CO"/>
        </w:rPr>
      </w:pPr>
      <w:r>
        <w:rPr>
          <w:lang w:val="es-CO"/>
        </w:rPr>
        <w:t>La base del AIU es el costo directo y nada más:</w:t>
      </w:r>
    </w:p>
    <w:tbl>
      <w:tblPr>
        <w:tblW w:w="9020" w:type="dxa"/>
        <w:tblBorders>
          <w:top w:val="single" w:sz="2" w:space="0" w:color="D4DAE0"/>
          <w:left w:val="none" w:sz="0" w:space="0" w:color="FFFFFF"/>
          <w:bottom w:val="single" w:sz="2" w:space="0" w:color="D4DAE0"/>
          <w:right w:val="none" w:sz="0" w:space="0" w:color="FFFFFF"/>
          <w:insideH w:val="single" w:sz="2" w:space="0" w:color="E4E8EC"/>
          <w:insideV w:val="none" w:sz="0" w:space="0" w:color="FFFFFF"/>
        </w:tblBorders>
        <w:tblLayout w:type="fixed"/>
        <w:tblLook w:val="04A0" w:firstRow="1" w:lastRow="0" w:firstColumn="1" w:lastColumn="0" w:noHBand="0" w:noVBand="1"/>
      </w:tblPr>
      <w:tblGrid>
        <w:gridCol w:w="5"/>
        <w:gridCol w:w="798"/>
        <w:gridCol w:w="8188"/>
        <w:gridCol w:w="29"/>
      </w:tblGrid>
      <w:tr w:rsidR="00EA5716">
        <w:trPr>
          <w:gridAfter w:val="1"/>
          <w:wAfter w:w="29" w:type="dxa"/>
          <w:cantSplit/>
          <w:tblHeader/>
        </w:trPr>
        <w:tc>
          <w:tcPr>
            <w:tcW w:w="800" w:type="dxa"/>
            <w:gridSpan w:val="2"/>
            <w:shd w:val="clear" w:color="auto" w:fill="13496B"/>
            <w:tcMar>
              <w:top w:w="70" w:type="dxa"/>
              <w:left w:w="110" w:type="dxa"/>
              <w:bottom w:w="70" w:type="dxa"/>
              <w:right w:w="110" w:type="dxa"/>
            </w:tcMar>
          </w:tcPr>
          <w:p w:rsidR="00EA5716" w:rsidRDefault="00995979">
            <w:pPr>
              <w:spacing w:before="40" w:after="80"/>
            </w:pPr>
            <w:r>
              <w:rPr>
                <w:b/>
                <w:color w:val="FFFFFF"/>
                <w:sz w:val="18"/>
              </w:rPr>
              <w:t>Paso</w:t>
            </w:r>
          </w:p>
        </w:tc>
        <w:tc>
          <w:tcPr>
            <w:tcW w:w="8220" w:type="dxa"/>
            <w:shd w:val="clear" w:color="auto" w:fill="13496B"/>
            <w:tcMar>
              <w:top w:w="70" w:type="dxa"/>
              <w:left w:w="110" w:type="dxa"/>
              <w:bottom w:w="70" w:type="dxa"/>
              <w:right w:w="110" w:type="dxa"/>
            </w:tcMar>
          </w:tcPr>
          <w:p w:rsidR="00EA5716" w:rsidRDefault="00995979">
            <w:pPr>
              <w:spacing w:before="40" w:after="80"/>
            </w:pPr>
            <w:r>
              <w:rPr>
                <w:b/>
                <w:color w:val="FFFFFF"/>
                <w:sz w:val="18"/>
              </w:rPr>
              <w:t>Cálculo</w:t>
            </w:r>
          </w:p>
        </w:tc>
      </w:tr>
      <w:tr w:rsidR="00EA5716" w:rsidRPr="008A38B8">
        <w:trPr>
          <w:gridAfter w:val="1"/>
          <w:wAfter w:w="29" w:type="dxa"/>
        </w:trPr>
        <w:tc>
          <w:tcPr>
            <w:tcW w:w="800" w:type="dxa"/>
            <w:gridSpan w:val="2"/>
            <w:tcMar>
              <w:top w:w="70" w:type="dxa"/>
              <w:left w:w="110" w:type="dxa"/>
              <w:bottom w:w="70" w:type="dxa"/>
              <w:right w:w="110" w:type="dxa"/>
            </w:tcMar>
          </w:tcPr>
          <w:p w:rsidR="00EA5716" w:rsidRDefault="00995979">
            <w:pPr>
              <w:spacing w:before="40" w:after="80"/>
            </w:pPr>
            <w:r>
              <w:rPr>
                <w:sz w:val="19"/>
              </w:rPr>
              <w:t>1</w:t>
            </w:r>
          </w:p>
        </w:tc>
        <w:tc>
          <w:tcPr>
            <w:tcW w:w="8220" w:type="dxa"/>
            <w:tcMar>
              <w:top w:w="70" w:type="dxa"/>
              <w:left w:w="110" w:type="dxa"/>
              <w:bottom w:w="70" w:type="dxa"/>
              <w:right w:w="110" w:type="dxa"/>
            </w:tcMar>
          </w:tcPr>
          <w:p w:rsidR="00EA5716" w:rsidRPr="008A38B8" w:rsidRDefault="00995979">
            <w:pPr>
              <w:spacing w:before="40" w:after="80"/>
              <w:rPr>
                <w:lang w:val="es-CO"/>
              </w:rPr>
            </w:pPr>
            <w:r>
              <w:rPr>
                <w:sz w:val="19"/>
                <w:lang w:val="es-CO"/>
              </w:rPr>
              <w:t xml:space="preserve">Costo Directo = </w:t>
            </w:r>
            <w:r>
              <w:rPr>
                <w:sz w:val="19"/>
              </w:rPr>
              <w:t>Σ</w:t>
            </w:r>
            <w:r>
              <w:rPr>
                <w:sz w:val="19"/>
                <w:lang w:val="es-CO"/>
              </w:rPr>
              <w:t xml:space="preserve"> de los capítulos clasificados como directos</w:t>
            </w:r>
          </w:p>
        </w:tc>
      </w:tr>
      <w:tr w:rsidR="00EA5716" w:rsidRPr="008A38B8">
        <w:trPr>
          <w:gridAfter w:val="1"/>
          <w:wAfter w:w="29" w:type="dxa"/>
        </w:trPr>
        <w:tc>
          <w:tcPr>
            <w:tcW w:w="800" w:type="dxa"/>
            <w:gridSpan w:val="2"/>
            <w:tcMar>
              <w:top w:w="70" w:type="dxa"/>
              <w:left w:w="110" w:type="dxa"/>
              <w:bottom w:w="70" w:type="dxa"/>
              <w:right w:w="110" w:type="dxa"/>
            </w:tcMar>
          </w:tcPr>
          <w:p w:rsidR="00EA5716" w:rsidRDefault="00995979">
            <w:pPr>
              <w:spacing w:before="40" w:after="80"/>
            </w:pPr>
            <w:r>
              <w:rPr>
                <w:sz w:val="19"/>
              </w:rPr>
              <w:t>2</w:t>
            </w:r>
          </w:p>
        </w:tc>
        <w:tc>
          <w:tcPr>
            <w:tcW w:w="8220" w:type="dxa"/>
            <w:tcMar>
              <w:top w:w="70" w:type="dxa"/>
              <w:left w:w="110" w:type="dxa"/>
              <w:bottom w:w="70" w:type="dxa"/>
              <w:right w:w="110" w:type="dxa"/>
            </w:tcMar>
          </w:tcPr>
          <w:p w:rsidR="00EA5716" w:rsidRPr="008A38B8" w:rsidRDefault="00995979">
            <w:pPr>
              <w:spacing w:before="40" w:after="80"/>
              <w:rPr>
                <w:lang w:val="es-CO"/>
              </w:rPr>
            </w:pPr>
            <w:r>
              <w:rPr>
                <w:sz w:val="19"/>
                <w:lang w:val="es-CO"/>
              </w:rPr>
              <w:t xml:space="preserve">Costo Indirecto = </w:t>
            </w:r>
            <w:r>
              <w:rPr>
                <w:sz w:val="19"/>
              </w:rPr>
              <w:t>Σ</w:t>
            </w:r>
            <w:r>
              <w:rPr>
                <w:sz w:val="19"/>
                <w:lang w:val="es-CO"/>
              </w:rPr>
              <w:t xml:space="preserve"> de los capítulos clasificados como indirectos</w:t>
            </w:r>
          </w:p>
        </w:tc>
      </w:tr>
      <w:tr w:rsidR="00EA5716" w:rsidRPr="008A38B8">
        <w:trPr>
          <w:gridAfter w:val="1"/>
          <w:wAfter w:w="29" w:type="dxa"/>
        </w:trPr>
        <w:tc>
          <w:tcPr>
            <w:tcW w:w="800" w:type="dxa"/>
            <w:gridSpan w:val="2"/>
            <w:tcMar>
              <w:top w:w="70" w:type="dxa"/>
              <w:left w:w="110" w:type="dxa"/>
              <w:bottom w:w="70" w:type="dxa"/>
              <w:right w:w="110" w:type="dxa"/>
            </w:tcMar>
          </w:tcPr>
          <w:p w:rsidR="00EA5716" w:rsidRDefault="00995979">
            <w:pPr>
              <w:spacing w:before="40" w:after="80"/>
            </w:pPr>
            <w:r>
              <w:rPr>
                <w:sz w:val="19"/>
              </w:rPr>
              <w:t>3</w:t>
            </w:r>
          </w:p>
        </w:tc>
        <w:tc>
          <w:tcPr>
            <w:tcW w:w="8220" w:type="dxa"/>
            <w:tcMar>
              <w:top w:w="70" w:type="dxa"/>
              <w:left w:w="110" w:type="dxa"/>
              <w:bottom w:w="70" w:type="dxa"/>
              <w:right w:w="110" w:type="dxa"/>
            </w:tcMar>
          </w:tcPr>
          <w:p w:rsidR="00EA5716" w:rsidRPr="008A38B8" w:rsidRDefault="00995979">
            <w:pPr>
              <w:spacing w:before="40" w:after="80"/>
              <w:rPr>
                <w:lang w:val="es-CO"/>
              </w:rPr>
            </w:pPr>
            <w:r>
              <w:rPr>
                <w:sz w:val="19"/>
                <w:lang w:val="es-CO"/>
              </w:rPr>
              <w:t>A = Costo Directo × %A   ·   I = Costo Directo × %I   ·   U = Costo Directo × %U</w:t>
            </w:r>
          </w:p>
        </w:tc>
      </w:tr>
      <w:tr w:rsidR="00EA5716">
        <w:trPr>
          <w:gridAfter w:val="1"/>
          <w:wAfter w:w="29" w:type="dxa"/>
        </w:trPr>
        <w:tc>
          <w:tcPr>
            <w:tcW w:w="800" w:type="dxa"/>
            <w:gridSpan w:val="2"/>
            <w:tcMar>
              <w:top w:w="70" w:type="dxa"/>
              <w:left w:w="110" w:type="dxa"/>
              <w:bottom w:w="70" w:type="dxa"/>
              <w:right w:w="110" w:type="dxa"/>
            </w:tcMar>
          </w:tcPr>
          <w:p w:rsidR="00EA5716" w:rsidRDefault="00995979">
            <w:pPr>
              <w:spacing w:before="40" w:after="80"/>
            </w:pPr>
            <w:r>
              <w:rPr>
                <w:sz w:val="19"/>
              </w:rPr>
              <w:t>4</w:t>
            </w:r>
          </w:p>
        </w:tc>
        <w:tc>
          <w:tcPr>
            <w:tcW w:w="8220" w:type="dxa"/>
            <w:tcMar>
              <w:top w:w="70" w:type="dxa"/>
              <w:left w:w="110" w:type="dxa"/>
              <w:bottom w:w="70" w:type="dxa"/>
              <w:right w:w="110" w:type="dxa"/>
            </w:tcMar>
          </w:tcPr>
          <w:p w:rsidR="00EA5716" w:rsidRDefault="00995979">
            <w:pPr>
              <w:spacing w:before="40" w:after="80"/>
            </w:pPr>
            <w:r>
              <w:rPr>
                <w:sz w:val="19"/>
              </w:rPr>
              <w:t>IVA = Utilidad × %IVA</w:t>
            </w:r>
          </w:p>
        </w:tc>
      </w:tr>
      <w:tr w:rsidR="00EA5716" w:rsidRPr="008A38B8">
        <w:trPr>
          <w:gridAfter w:val="1"/>
          <w:wAfter w:w="29" w:type="dxa"/>
        </w:trPr>
        <w:tc>
          <w:tcPr>
            <w:tcW w:w="800" w:type="dxa"/>
            <w:gridSpan w:val="2"/>
            <w:tcMar>
              <w:top w:w="70" w:type="dxa"/>
              <w:left w:w="110" w:type="dxa"/>
              <w:bottom w:w="70" w:type="dxa"/>
              <w:right w:w="110" w:type="dxa"/>
            </w:tcMar>
          </w:tcPr>
          <w:p w:rsidR="00EA5716" w:rsidRDefault="00995979">
            <w:pPr>
              <w:spacing w:before="40" w:after="80"/>
            </w:pPr>
            <w:r>
              <w:rPr>
                <w:sz w:val="19"/>
              </w:rPr>
              <w:t>5</w:t>
            </w:r>
          </w:p>
        </w:tc>
        <w:tc>
          <w:tcPr>
            <w:tcW w:w="8220" w:type="dxa"/>
            <w:tcMar>
              <w:top w:w="70" w:type="dxa"/>
              <w:left w:w="110" w:type="dxa"/>
              <w:bottom w:w="70" w:type="dxa"/>
              <w:right w:w="110" w:type="dxa"/>
            </w:tcMar>
          </w:tcPr>
          <w:p w:rsidR="00EA5716" w:rsidRPr="008A38B8" w:rsidRDefault="00995979">
            <w:pPr>
              <w:spacing w:before="40" w:after="80"/>
              <w:rPr>
                <w:lang w:val="es-CO"/>
              </w:rPr>
            </w:pPr>
            <w:r>
              <w:rPr>
                <w:sz w:val="19"/>
                <w:lang w:val="es-CO"/>
              </w:rPr>
              <w:t xml:space="preserve">Valor Total = Costo Directo + Costo Indirecto + AIU + IVA(Utilidad)</w:t>
            </w:r>
          </w:p>
        </w:tc>
      </w:tr>
      <w:tr w:rsidR="00EA5716" w:rsidRPr="008A38B8">
        <w:tblPrEx>
          <w:tblBorders>
            <w:top w:val="none" w:sz="0" w:space="0" w:color="FFFFFF"/>
            <w:left w:val="single" w:sz="18" w:space="0" w:color="13496B"/>
            <w:bottom w:val="none" w:sz="0" w:space="0" w:color="FFFFFF"/>
            <w:insideH w:val="none" w:sz="0" w:space="0" w:color="FFFFFF"/>
          </w:tblBorders>
        </w:tblPrEx>
        <w:trPr>
          <w:gridBefore w:val="1"/>
        </w:trPr>
        <w:tc>
          <w:tcPr>
            <w:tcW w:w="9020" w:type="dxa"/>
            <w:gridSpan w:val="3"/>
            <w:shd w:val="clear" w:color="auto" w:fill="E7EFF4"/>
            <w:tcMar>
              <w:top w:w="140" w:type="dxa"/>
              <w:left w:w="200" w:type="dxa"/>
              <w:bottom w:w="140" w:type="dxa"/>
              <w:right w:w="180" w:type="dxa"/>
            </w:tcMar>
          </w:tcPr>
          <w:p w:rsidR="00EA5716" w:rsidRPr="008A38B8" w:rsidRDefault="00995979">
            <w:pPr>
              <w:spacing w:before="40" w:after="100"/>
              <w:rPr>
                <w:lang w:val="es-CO"/>
              </w:rPr>
            </w:pPr>
            <w:r>
              <w:rPr>
                <w:b/>
                <w:caps/>
                <w:color w:val="13496B"/>
                <w:sz w:val="18"/>
                <w:lang w:val="es-CO"/>
              </w:rPr>
              <w:t>Por qué el AIU no toca los indirectos</w:t>
            </w:r>
          </w:p>
          <w:p w:rsidR="00EA5716" w:rsidRPr="008A38B8" w:rsidRDefault="00995979">
            <w:pPr>
              <w:spacing w:before="40" w:after="100"/>
              <w:rPr>
                <w:lang w:val="es-CO"/>
              </w:rPr>
            </w:pPr>
            <w:r>
              <w:rPr>
                <w:sz w:val="19"/>
                <w:lang w:val="es-CO"/>
              </w:rPr>
              <w:t>Si el sueldo del director de obra ya está cuantificado peso a peso dentro de un capítulo, aplicarle encima el porcentaje de Administración sería cobrar dos veces lo mismo. La A del AIU existe precisamente para estimar esa administración cuando NO se detalla; donde sí se detalla, sobra.</w:t>
            </w:r>
          </w:p>
          <w:p w:rsidR="00EA5716" w:rsidRPr="008A38B8" w:rsidRDefault="00995979">
            <w:pPr>
              <w:spacing w:before="40" w:after="40"/>
              <w:rPr>
                <w:lang w:val="es-CO"/>
              </w:rPr>
            </w:pPr>
            <w:r>
              <w:rPr>
                <w:sz w:val="19"/>
                <w:lang w:val="es-CO"/>
              </w:rPr>
              <w:t>Sobre el presupuesto de la sección 8 del documento 06 —$105.490.000 de costo directo y un capítulo de preliminares de $53.000.000—, un AIU de 10/5/5 da $21.098.000, el IVA sobre la utilidad $1.002.155 y el valor total $180.590.155. Si la base del AIU incluyera los indirectos, el AIU sería $31.698.000: $10.600.000 que el cliente pagaría por una administración que ya le facturaron en detalle.</w:t>
            </w:r>
          </w:p>
        </w:tc>
      </w:tr>
    </w:tbl>
    <w:p w:rsidR="00EA5716" w:rsidRPr="008A38B8" w:rsidRDefault="00995979">
      <w:pPr>
        <w:spacing w:after="120"/>
        <w:rPr>
          <w:lang w:val="es-CO"/>
        </w:rPr>
      </w:pPr>
      <w:r>
        <w:rPr>
          <w:lang w:val="es-CO"/>
        </w:rPr>
        <w:t>Consecuencia sobre la incidencia: el denominador sigue siendo el costo directo total (D-9). Los capítulos directos suman 100% entre ellos y los indirectos muestran su incidencia contra esa misma base, fuera del 100%. En ese mismo presupuesto, el capítulo de preliminares pesa un 50,24% del costo directo ($53.000.000 ÷ $105.490.000) y los dos capítulos directos dan 64,74% y 35,26%, que suman exactamente cien. Son dos naturalezas distintas que no se suman en el mismo porcentaje.</w:t>
      </w:r>
    </w:p>
    <w:p w:rsidR="00EA5716" w:rsidRPr="008A38B8" w:rsidRDefault="00995979">
      <w:pPr>
        <w:pStyle w:val="Ttulo2"/>
        <w:spacing w:after="120"/>
        <w:rPr>
          <w:lang w:val="es-CO"/>
        </w:rPr>
      </w:pPr>
      <w:r>
        <w:rPr>
          <w:lang w:val="es-CO"/>
        </w:rPr>
        <w:t>D-17 · Solo obra de construcción, con la puerta abierta</w:t>
      </w:r>
    </w:p>
    <w:p w:rsidR="00EA5716" w:rsidRPr="008A38B8" w:rsidRDefault="00995979">
      <w:pPr>
        <w:spacing w:after="120"/>
        <w:rPr>
          <w:lang w:val="es-CO"/>
        </w:rPr>
      </w:pPr>
      <w:r>
        <w:rPr>
          <w:lang w:val="es-CO"/>
        </w:rPr>
        <w:t>El MVP presupuesta obra de construcción y nada más. Un presupuesto en el que todos los capítulos fueran indirectos dejaría el costo directo en cero, y con él el AIU, porque su base es precisamente el costo directo. Ese caso corresponde a una oferta de servicios —interventoría, consultoría, gerencia de proyecto— y no a una obra.</w:t>
      </w:r>
    </w:p>
    <w:tbl>
      <w:tblPr>
        <w:tblW w:w="9020" w:type="dxa"/>
        <w:tblBorders>
          <w:top w:val="none" w:sz="0" w:space="0" w:color="FFFFFF"/>
          <w:left w:val="single" w:sz="18" w:space="0" w:color="13496B"/>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020"/>
      </w:tblGrid>
      <w:tr w:rsidR="00EA5716">
        <w:tc>
          <w:tcPr>
            <w:tcW w:w="9020" w:type="dxa"/>
            <w:shd w:val="clear" w:color="auto" w:fill="E7EFF4"/>
            <w:tcMar>
              <w:top w:w="140" w:type="dxa"/>
              <w:left w:w="200" w:type="dxa"/>
              <w:bottom w:w="140" w:type="dxa"/>
              <w:right w:w="180" w:type="dxa"/>
            </w:tcMar>
          </w:tcPr>
          <w:p w:rsidR="00EA5716" w:rsidRPr="008A38B8" w:rsidRDefault="00995979">
            <w:pPr>
              <w:spacing w:before="40" w:after="100"/>
              <w:rPr>
                <w:lang w:val="es-CO"/>
              </w:rPr>
            </w:pPr>
            <w:r>
              <w:rPr>
                <w:b/>
                <w:caps/>
                <w:color w:val="13496B"/>
                <w:sz w:val="18"/>
                <w:lang w:val="es-CO"/>
              </w:rPr>
              <w:t>Por qué esto no cambia ninguna fórmula</w:t>
            </w:r>
          </w:p>
          <w:p w:rsidR="00EA5716" w:rsidRPr="008A38B8" w:rsidRDefault="00995979">
            <w:pPr>
              <w:spacing w:before="40" w:after="100"/>
              <w:rPr>
                <w:lang w:val="es-CO"/>
              </w:rPr>
            </w:pPr>
            <w:r>
              <w:rPr>
                <w:sz w:val="19"/>
                <w:lang w:val="es-CO"/>
              </w:rPr>
              <w:t xml:space="preserve">«Indirecto» es relativo al objeto del contrato. El sueldo del director de obra es un costo indirecto en un contrato de construcción, pero el equipo profesional ES el costo directo de un contrato de interventoría. La </w:t>
              <w:lastRenderedPageBreak/>
              <w:t>aritmética del AIU sobre el costo directo sirve igual para los dos: lo que cambia es qué se clasifica como directo, y eso lo decide el usuario capítulo por capítulo.</w:t>
            </w:r>
          </w:p>
          <w:p w:rsidR="00EA5716" w:rsidRDefault="00995979">
            <w:pPr>
              <w:spacing w:before="40" w:after="40"/>
            </w:pPr>
            <w:r>
              <w:rPr>
                <w:sz w:val="19"/>
                <w:lang w:val="es-CO"/>
              </w:rPr>
              <w:t xml:space="preserve">Por eso el gancho no es un interruptor de cálculo. Cuando existan más tipos gobernará el vocabulario de la interfaz, la clasificación sugerida al crear un capítulo y las validaciones de coherencia. </w:t>
            </w:r>
            <w:r>
              <w:rPr>
                <w:sz w:val="19"/>
              </w:rPr>
              <w:t>Nada más.</w:t>
            </w:r>
          </w:p>
        </w:tc>
      </w:tr>
    </w:tbl>
    <w:p w:rsidR="00EA5716" w:rsidRPr="008A38B8" w:rsidRDefault="00995979">
      <w:pPr>
        <w:spacing w:after="120"/>
        <w:rPr>
          <w:lang w:val="es-CO"/>
        </w:rPr>
      </w:pPr>
      <w:r>
        <w:rPr>
          <w:lang w:val="es-CO"/>
        </w:rPr>
        <w:lastRenderedPageBreak/>
        <w:t>Implementación: la columna presupuesto.tipo_proyecto admite un único valor, CONSTRUCCION, que es también su valor por defecto. Añadir un tipo nuevo es ampliar esa restricción y nada más. Es el mismo patrón que ya usa apu_version.ambito.</w:t>
      </w:r>
    </w:p>
    <w:p w:rsidR="00EA5716" w:rsidRPr="008A38B8" w:rsidRDefault="00995979">
      <w:pPr>
        <w:spacing w:after="120"/>
        <w:rPr>
          <w:lang w:val="es-CO"/>
        </w:rPr>
      </w:pPr>
      <w:r>
        <w:rPr>
          <w:lang w:val="es-CO"/>
        </w:rPr>
        <w:t>Mientras haya un solo tipo, la interfaz no muestra ningún selector: sería pedirle al usuario una decisión que no tiene alternativas. Por eso D-17 no genera ningún requisito funcional.</w:t>
      </w:r>
    </w:p>
    <w:p w:rsidR="00EA5716" w:rsidRPr="008A38B8" w:rsidRDefault="00995979">
      <w:pPr>
        <w:pStyle w:val="Ttulo2"/>
        <w:spacing w:after="120"/>
        <w:rPr>
          <w:lang w:val="es-CO"/>
        </w:rPr>
      </w:pPr>
      <w:r>
        <w:rPr>
          <w:lang w:val="es-CO"/>
        </w:rPr>
        <w:t>D-18 · Archivar y eliminar son dos operaciones distintas</w:t>
      </w:r>
    </w:p>
    <w:p w:rsidR="00EA5716" w:rsidRPr="008A38B8" w:rsidRDefault="00995979">
      <w:pPr>
        <w:spacing w:after="120"/>
        <w:rPr>
          <w:lang w:val="es-CO"/>
        </w:rPr>
      </w:pPr>
      <w:r>
        <w:rPr>
          <w:lang w:val="es-CO"/>
        </w:rPr>
        <w:t>Archivar es la operación de uso diario: es reversible, está disponible en cualquier estado, no borra nada y saca al presupuesto de la vista maestra, que por defecto solo muestra los no archivados y ofrece un filtro «Ver archivados». Es lo que se usa con una licitación que no se ganó o un proyecto que no salió rentable.</w:t>
      </w:r>
    </w:p>
    <w:p w:rsidR="00EA5716" w:rsidRPr="008A38B8" w:rsidRDefault="00995979">
      <w:pPr>
        <w:spacing w:after="120"/>
        <w:rPr>
          <w:lang w:val="es-CO"/>
        </w:rPr>
      </w:pPr>
      <w:r>
        <w:rPr>
          <w:lang w:val="es-CO"/>
        </w:rPr>
        <w:t xml:space="preserve">Eliminar existe solo para presupuestos que nunca fueron activados, y borra en cascada sus capítulos, actividades, versiones y eventos. Un presupuesto que alguna vez estuvo Activo no se puede eliminar nunca, por ningún rol, ni siquiera el Administrador: su línea base es registro contractual. Se archiva.</w:t>
      </w:r>
    </w:p>
    <w:p w:rsidR="00EA5716" w:rsidRPr="008A38B8" w:rsidRDefault="00995979">
      <w:pPr>
        <w:spacing w:after="120"/>
        <w:rPr>
          <w:lang w:val="es-CO"/>
        </w:rPr>
      </w:pPr>
      <w:r>
        <w:rPr>
          <w:lang w:val="es-CO"/>
        </w:rPr>
        <w:t>Archivar y desarchivar entran en el permiso PRESUPUESTOS.EDITAR. Eliminar es exclusivo del Administrador, como el cambio de estado, y no es delegable.</w:t>
      </w:r>
    </w:p>
    <w:tbl>
      <w:tblPr>
        <w:tblW w:w="9020" w:type="dxa"/>
        <w:tblBorders>
          <w:top w:val="none" w:sz="0" w:space="0" w:color="FFFFFF"/>
          <w:left w:val="single" w:sz="18" w:space="0" w:color="13496B"/>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020"/>
      </w:tblGrid>
      <w:tr w:rsidR="00EA5716">
        <w:tc>
          <w:tcPr>
            <w:tcW w:w="9020" w:type="dxa"/>
            <w:shd w:val="clear" w:color="auto" w:fill="E7EFF4"/>
            <w:tcMar>
              <w:top w:w="140" w:type="dxa"/>
              <w:left w:w="200" w:type="dxa"/>
              <w:bottom w:w="140" w:type="dxa"/>
              <w:right w:w="180" w:type="dxa"/>
            </w:tcMar>
          </w:tcPr>
          <w:p w:rsidR="00EA5716" w:rsidRPr="008A38B8" w:rsidRDefault="00995979">
            <w:pPr>
              <w:spacing w:before="40" w:after="100"/>
              <w:rPr>
                <w:lang w:val="es-CO"/>
              </w:rPr>
            </w:pPr>
            <w:r>
              <w:rPr>
                <w:b/>
                <w:caps/>
                <w:color w:val="13496B"/>
                <w:sz w:val="18"/>
                <w:lang w:val="es-CO"/>
              </w:rPr>
              <w:t>No existe la transición Abierto → Cerrado</w:t>
            </w:r>
          </w:p>
          <w:p w:rsidR="00EA5716" w:rsidRDefault="00995979">
            <w:pPr>
              <w:spacing w:before="40" w:after="40"/>
            </w:pPr>
            <w:r>
              <w:rPr>
                <w:sz w:val="19"/>
                <w:lang w:val="es-CO"/>
              </w:rPr>
              <w:t xml:space="preserve">CERRADO significa obra terminada. Usar ese estado para «licitación perdida» mezcla dos cosas distintas y arruina cualquier métrica que después se saque del estado. </w:t>
            </w:r>
            <w:r>
              <w:rPr>
                <w:sz w:val="19"/>
              </w:rPr>
              <w:t>El archivado cubre el caso sin costo conceptual.</w:t>
            </w:r>
          </w:p>
        </w:tc>
      </w:tr>
    </w:tbl>
    <w:p w:rsidR="00EA5716" w:rsidRPr="008A38B8" w:rsidRDefault="00995979">
      <w:pPr>
        <w:pStyle w:val="Ttulo2"/>
        <w:spacing w:after="120"/>
        <w:rPr>
          <w:lang w:val="es-CO"/>
        </w:rPr>
      </w:pPr>
      <w:r>
        <w:rPr>
          <w:lang w:val="es-CO"/>
        </w:rPr>
        <w:t>D-19 · Duplicar copia la oferta</w:t>
      </w:r>
    </w:p>
    <w:p w:rsidR="00EA5716" w:rsidRPr="008A38B8" w:rsidRDefault="00995979">
      <w:pPr>
        <w:spacing w:after="120"/>
        <w:rPr>
          <w:lang w:val="es-CO"/>
        </w:rPr>
      </w:pPr>
      <w:r>
        <w:rPr>
          <w:lang w:val="es-CO"/>
        </w:rPr>
        <w:t>La copia toma exactamente lo que tenía el original: la misma versión de cada APU, el mismo precio unitario, las mismas cantidades y los mismos porcentajes de AIU e IVA. Nace ABIERTA y guarda a qué presupuesto duplica.</w:t>
      </w:r>
    </w:p>
    <w:p w:rsidR="00EA5716" w:rsidRPr="008A38B8" w:rsidRDefault="00995979">
      <w:pPr>
        <w:spacing w:after="120"/>
        <w:rPr>
          <w:lang w:val="es-CO"/>
        </w:rPr>
      </w:pPr>
      <w:r>
        <w:rPr>
          <w:lang w:val="es-CO"/>
        </w:rPr>
        <w:t xml:space="preserve">Antes de confirmar, el sistema muestra qué APU quedaron desactualizados —aquellos cuya versión en el original ya no es la vigente del catálogo— y ofrece actualizarlos en la copia. Si el usuario acepta, el diálogo muestra el valor total antes y después: actualizar cambia la oferta, y esa cifra es la que el ingeniero va a firmar.</w:t>
      </w:r>
    </w:p>
    <w:p w:rsidR="00EA5716" w:rsidRPr="008A38B8" w:rsidRDefault="00995979">
      <w:pPr>
        <w:spacing w:after="120"/>
        <w:rPr>
          <w:lang w:val="es-CO"/>
        </w:rPr>
      </w:pPr>
      <w:r>
        <w:rPr>
          <w:lang w:val="es-CO"/>
        </w:rPr>
        <w:t>Al duplicar un proyecto cerrado hace dos años se va a marcar casi todo, y eso es correcto: el sistema le está diciendo al presupuestador que está a punto de reutilizar precios viejos.</w:t>
      </w:r>
    </w:p>
    <w:p w:rsidR="00EA5716" w:rsidRPr="008A38B8" w:rsidRDefault="00995979">
      <w:pPr>
        <w:pStyle w:val="Ttulo2"/>
        <w:spacing w:after="120"/>
        <w:rPr>
          <w:lang w:val="es-CO"/>
        </w:rPr>
      </w:pPr>
      <w:r>
        <w:rPr>
          <w:lang w:val="es-CO"/>
        </w:rPr>
        <w:t>D-20 · No se activa un presupuesto vacío</w:t>
      </w:r>
    </w:p>
    <w:p w:rsidR="00EA5716" w:rsidRPr="008A38B8" w:rsidRDefault="00995979">
      <w:pPr>
        <w:spacing w:after="120"/>
        <w:rPr>
          <w:lang w:val="es-CO"/>
        </w:rPr>
      </w:pPr>
      <w:r>
        <w:rPr>
          <w:lang w:val="es-CO"/>
        </w:rPr>
        <w:t>Un presupuesto sin ninguna actividad no se puede activar, y uno cuyo valor total sea cero tampoco. Son dos errores distintos y llevan dos mensajes distintos: el primero dice que no hay actividades, el segundo pide revisar las cantidades de obra, que es el caso de quien armó el árbol de capítulos y dejó todas las cantidades en cero.</w:t>
      </w:r>
    </w:p>
    <w:p w:rsidR="00EA5716" w:rsidRPr="008A38B8" w:rsidRDefault="00995979">
      <w:pPr>
        <w:spacing w:after="120"/>
        <w:rPr>
          <w:lang w:val="es-CO"/>
        </w:rPr>
      </w:pPr>
      <w:r>
        <w:rPr>
          <w:lang w:val="es-CO"/>
        </w:rPr>
        <w:t>La validación vive en la base de datos, dentro de fn_transicion_estado, no solo en la interfaz: la operación debe rechazarse aunque la petición se construya a mano (RNF-21).</w:t>
      </w:r>
    </w:p>
    <w:p w:rsidR="00EA5716" w:rsidRPr="008A38B8" w:rsidRDefault="00995979">
      <w:pPr>
        <w:spacing w:after="120"/>
        <w:rPr>
          <w:lang w:val="es-CO"/>
        </w:rPr>
      </w:pPr>
      <w:r>
        <w:rPr>
          <w:lang w:val="es-CO"/>
        </w:rPr>
        <w:t xml:space="preserve">El aviso de RF-PRE-35, el que advierte al activar con el AIU en cero, es otra cosa y sigue siendo no bloqueante. Hay obras que se ofertan a costo; no hay obras sin actividades.</w:t>
      </w:r>
    </w:p>
    <w:p w:rsidR="00EA5716" w:rsidRPr="008A38B8" w:rsidRDefault="00995979">
      <w:pPr>
        <w:pStyle w:val="Ttulo2"/>
        <w:spacing w:after="120"/>
        <w:rPr>
          <w:lang w:val="es-CO"/>
        </w:rPr>
      </w:pPr>
      <w:r>
        <w:rPr>
          <w:lang w:val="es-CO"/>
        </w:rPr>
        <w:t>D-21 · Un APU no existe sin líneas</w:t>
      </w:r>
    </w:p>
    <w:p w:rsidR="00EA5716" w:rsidRPr="008A38B8" w:rsidRDefault="00995979">
      <w:pPr>
        <w:spacing w:after="120"/>
        <w:rPr>
          <w:lang w:val="es-CO"/>
        </w:rPr>
      </w:pPr>
      <w:r>
        <w:rPr>
          <w:lang w:val="es-CO"/>
        </w:rPr>
        <w:t>No se puede guardar una versión de APU sin al menos una línea de recurso, y el costo directo de la versión tiene que ser igual a la suma de los subtotales de sus líneas. Las dos cosas las verifica la base de datos, no la interfaz.</w:t>
      </w:r>
    </w:p>
    <w:p w:rsidR="00EA5716" w:rsidRPr="008A38B8" w:rsidRDefault="00995979">
      <w:pPr>
        <w:spacing w:after="120"/>
        <w:rPr>
          <w:lang w:val="es-CO"/>
        </w:rPr>
      </w:pPr>
      <w:r>
        <w:rPr>
          <w:lang w:val="es-CO"/>
        </w:rPr>
        <w:lastRenderedPageBreak/>
        <w:t>De ahí se sigue que la versión vigente de un APU nunca queda nula después de crearlo, y que ningún ítem de presupuesto puede tomar un precio de la nada.</w:t>
      </w:r>
    </w:p>
    <w:tbl>
      <w:tblPr>
        <w:tblW w:w="9020" w:type="dxa"/>
        <w:tblBorders>
          <w:top w:val="none" w:sz="0" w:space="0" w:color="FFFFFF"/>
          <w:left w:val="single" w:sz="18" w:space="0" w:color="13496B"/>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020"/>
      </w:tblGrid>
      <w:tr w:rsidR="00EA5716" w:rsidRPr="008A38B8">
        <w:tc>
          <w:tcPr>
            <w:tcW w:w="9020" w:type="dxa"/>
            <w:shd w:val="clear" w:color="auto" w:fill="E7EFF4"/>
            <w:tcMar>
              <w:top w:w="140" w:type="dxa"/>
              <w:left w:w="200" w:type="dxa"/>
              <w:bottom w:w="140" w:type="dxa"/>
              <w:right w:w="180" w:type="dxa"/>
            </w:tcMar>
          </w:tcPr>
          <w:p w:rsidR="00EA5716" w:rsidRPr="008A38B8" w:rsidRDefault="00995979">
            <w:pPr>
              <w:spacing w:before="40" w:after="100"/>
              <w:rPr>
                <w:lang w:val="es-CO"/>
              </w:rPr>
            </w:pPr>
            <w:r>
              <w:rPr>
                <w:b/>
                <w:caps/>
                <w:color w:val="13496B"/>
                <w:sz w:val="18"/>
                <w:lang w:val="es-CO"/>
              </w:rPr>
              <w:t>Detalle de implementación que no es evidente</w:t>
            </w:r>
          </w:p>
          <w:p w:rsidR="00EA5716" w:rsidRPr="008A38B8" w:rsidRDefault="00995979">
            <w:pPr>
              <w:spacing w:before="40" w:after="100"/>
              <w:rPr>
                <w:lang w:val="es-CO"/>
              </w:rPr>
            </w:pPr>
            <w:r>
              <w:rPr>
                <w:sz w:val="19"/>
                <w:lang w:val="es-CO"/>
              </w:rPr>
              <w:t xml:space="preserve">El esquema obliga a insertar la cabecera de la versión antes que las líneas, porque costo_directo no tiene DEFAULT y la tabla no admite UPDATE. En el momento del INSERT de la cabecera todavía no hay líneas que contar, así que ningún CHECK ni ningún trigger normal puede validar esto.</w:t>
            </w:r>
          </w:p>
          <w:p w:rsidR="00EA5716" w:rsidRPr="008A38B8" w:rsidRDefault="00995979">
            <w:pPr>
              <w:spacing w:before="40" w:after="40"/>
              <w:rPr>
                <w:lang w:val="es-CO"/>
              </w:rPr>
            </w:pPr>
            <w:r>
              <w:rPr>
                <w:sz w:val="19"/>
                <w:lang w:val="es-CO"/>
              </w:rPr>
              <w:t>La solución es un CONSTRAINT TRIGGER ... DEFERRABLE INITIALLY DEFERRED, que PostgreSQL evalúa al hacer COMMIT, cuando la transacción ya insertó la cabecera y sus líneas. No hay que cambiar el orden de inserción ni la lógica del backend.</w:t>
            </w:r>
          </w:p>
        </w:tc>
      </w:tr>
    </w:tbl>
    <w:p w:rsidR="00EA5716" w:rsidRPr="008A38B8" w:rsidRDefault="00995979">
      <w:pPr>
        <w:pStyle w:val="Ttulo2"/>
        <w:spacing w:after="120"/>
        <w:rPr>
          <w:lang w:val="es-CO"/>
        </w:rPr>
      </w:pPr>
      <w:r>
        <w:rPr>
          <w:lang w:val="es-CO"/>
        </w:rPr>
        <w:t xml:space="preserve">D-22 · Editar siempre crea versión; la pregunta solo mueve presupuestos abiertos</w:t>
      </w:r>
    </w:p>
    <w:p w:rsidR="00EA5716" w:rsidRPr="008A38B8" w:rsidRDefault="00995979">
      <w:pPr>
        <w:spacing w:after="120"/>
        <w:rPr>
          <w:lang w:val="es-CO"/>
        </w:rPr>
      </w:pPr>
      <w:r>
        <w:rPr>
          <w:lang w:val="es-CO"/>
        </w:rPr>
        <w:t xml:space="preserve">Editar un recurso o un APU crea una versión nueva del APU afectado, y esa versión siempre queda como vigente. El catálogo refleja el precio actual, sin excepción, y la vista maestra del APU muestra el costo de la versión vigente.</w:t>
      </w:r>
    </w:p>
    <w:p w:rsidR="00EA5716" w:rsidRPr="008A38B8" w:rsidRDefault="00995979">
      <w:pPr>
        <w:spacing w:after="120"/>
        <w:rPr>
          <w:lang w:val="es-CO"/>
        </w:rPr>
      </w:pPr>
      <w:r>
        <w:rPr>
          <w:lang w:val="es-CO"/>
        </w:rPr>
        <w:t>La pregunta «este APU está en uso en presupuestos abiertos, ¿desea actualizar su valor?» decide una sola cosa: si los ítems de esos presupuestos se reapuntan a la versión nueva.</w:t>
      </w:r>
    </w:p>
    <w:p w:rsidR="00EA5716" w:rsidRPr="008A38B8" w:rsidRDefault="00995979">
      <w:pPr>
        <w:pStyle w:val="Prrafodelista"/>
        <w:spacing w:after="120"/>
        <w:rPr>
          <w:lang w:val="es-CO"/>
        </w:rPr>
      </w:pPr>
      <w:r>
        <w:rPr>
          <w:lang w:val="es-CO"/>
        </w:rPr>
        <w:t>•  Sí: los ítems de los presupuestos abiertos seleccionados pasan a la versión nueva, se actualizan su precio unitario y su costo total, y se recalculan los totales de esos presupuestos.</w:t>
      </w:r>
    </w:p>
    <w:p w:rsidR="00EA5716" w:rsidRPr="008A38B8" w:rsidRDefault="00995979">
      <w:pPr>
        <w:pStyle w:val="Prrafodelista"/>
        <w:spacing w:after="120"/>
        <w:rPr>
          <w:lang w:val="es-CO"/>
        </w:rPr>
      </w:pPr>
      <w:r>
        <w:rPr>
          <w:lang w:val="es-CO"/>
        </w:rPr>
        <w:t xml:space="preserve">•  No: los presupuestos abiertos quedan exactamente como estaban, apuntando a su versión anterior. Los proyectos que se creen de aquí en adelante toman la versión nueva, porque es la vigente.</w:t>
      </w:r>
    </w:p>
    <w:p w:rsidR="00EA5716" w:rsidRPr="008A38B8" w:rsidRDefault="00995979">
      <w:pPr>
        <w:spacing w:after="120"/>
        <w:rPr>
          <w:lang w:val="es-CO"/>
        </w:rPr>
      </w:pPr>
      <w:r>
        <w:rPr>
          <w:lang w:val="es-CO"/>
        </w:rPr>
        <w:t>Los presupuestos Activos y Cerrados nunca entran en la pregunta, en ningún caso (D-5).</w:t>
      </w:r>
    </w:p>
    <w:p w:rsidR="00EA5716" w:rsidRPr="008A38B8" w:rsidRDefault="00995979">
      <w:pPr>
        <w:spacing w:after="120"/>
        <w:rPr>
          <w:lang w:val="es-CO"/>
        </w:rPr>
      </w:pPr>
      <w:r>
        <w:rPr>
          <w:lang w:val="es-CO"/>
        </w:rPr>
        <w:t>Sobre el volumen: si el recurso está en cuarenta APU, se crean cuarenta versiones, pero se muestra un solo diálogo, no cuarenta. El diálogo habla de presupuestos, no de APU: «este recurso se usa en 40 APU, presentes en 7 presupuestos abiertos», con la lista de los siete y una casilla por cada uno.</w:t>
      </w:r>
    </w:p>
    <w:p w:rsidR="00EA5716" w:rsidRPr="008A38B8" w:rsidRDefault="00995979">
      <w:pPr>
        <w:pStyle w:val="Ttulo2"/>
        <w:spacing w:after="120"/>
        <w:rPr>
          <w:lang w:val="es-CO"/>
        </w:rPr>
      </w:pPr>
      <w:r>
        <w:rPr>
          <w:lang w:val="es-CO"/>
        </w:rPr>
        <w:t>D-23 · Reservada — vuelve con el control de obra</w:t>
      </w:r>
    </w:p>
    <w:p w:rsidR="00EA5716" w:rsidRPr="008A38B8" w:rsidRDefault="00995979">
      <w:pPr>
        <w:spacing w:after="120"/>
        <w:rPr>
          <w:lang w:val="es-CO"/>
        </w:rPr>
      </w:pPr>
      <w:r>
        <w:rPr>
          <w:lang w:val="es-CO"/>
        </w:rPr>
        <w:t>Definía el valor ejecutado como columna derivada que la base recalcula sola. Queda reservada con el resto del avance (D-43). Lo que sí sigue en pie es su motivo de fondo: el MVP no lleva precios con fecha de vigencia, y esa es justamente la frontera entre presupuestar y controlar obra.</w:t>
      </w:r>
    </w:p>
    <w:p w:rsidR="00EA5716" w:rsidRPr="008A38B8" w:rsidRDefault="00995979">
      <w:pPr>
        <w:spacing w:after="120"/>
        <w:rPr>
          <w:lang w:val="es-CO"/>
        </w:rPr>
      </w:pPr>
      <w:r>
        <w:rPr>
          <w:lang w:val="es-CO"/>
        </w:rPr>
      </w:r>
    </w:p>
    <w:tbl>
      <w:tblPr>
        <w:tblW w:w="9020" w:type="dxa"/>
        <w:tblBorders>
          <w:top w:val="none" w:sz="0" w:space="0" w:color="FFFFFF"/>
          <w:left w:val="single" w:sz="18" w:space="0" w:color="13496B"/>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020"/>
      </w:tblGrid>
      <w:tr w:rsidR="00EA5716" w:rsidRPr="008A38B8">
        <w:tc>
          <w:tcPr>
            <w:tcW w:w="9020" w:type="dxa"/>
            <w:shd w:val="clear" w:color="auto" w:fill="E7EFF4"/>
            <w:tcMar>
              <w:top w:w="140" w:type="dxa"/>
              <w:left w:w="200" w:type="dxa"/>
              <w:bottom w:w="140" w:type="dxa"/>
              <w:right w:w="180" w:type="dxa"/>
            </w:tcMar>
          </w:tcPr>
          <w:p w:rsidR="00EA5716" w:rsidRPr="008A38B8" w:rsidRDefault="00995979">
            <w:pPr>
              <w:spacing w:before="40" w:after="100"/>
              <w:rPr>
                <w:lang w:val="es-CO"/>
              </w:rPr>
            </w:pPr>
            <w:r>
              <w:rPr>
                <w:b/>
                <w:caps/>
                <w:color w:val="13496B"/>
                <w:sz w:val="18"/>
                <w:lang w:val="es-CO"/>
              </w:rPr>
              <w:t>El límite del MVP, dicho en voz alta</w:t>
            </w:r>
          </w:p>
          <w:p w:rsidR="00EA5716" w:rsidRPr="008A38B8" w:rsidRDefault="00995979">
            <w:pPr>
              <w:spacing w:before="40" w:after="100"/>
              <w:rPr>
                <w:lang w:val="es-CO"/>
              </w:rPr>
            </w:pPr>
            <w:r>
              <w:rPr>
                <w:sz w:val="19"/>
                <w:lang w:val="es-CO"/>
              </w:rPr>
              <w:t>El MVP no lleva precios con fecha de vigencia. Un ítem tiene un solo precio unitario, así que no se puede valorar lo ejecutado antes del ajuste al precio viejo y lo posterior al nuevo. Si el ajuste es un reajuste que aplica a toda la obra, la revaluación completa es lo correcto. Si el ajuste solo debía aplicar desde una fecha, el MVP no lo sabe representar.</w:t>
            </w:r>
          </w:p>
          <w:p w:rsidR="00EA5716" w:rsidRPr="008A38B8" w:rsidRDefault="00995979">
            <w:pPr>
              <w:spacing w:before="40" w:after="100"/>
              <w:rPr>
                <w:lang w:val="es-CO"/>
              </w:rPr>
            </w:pPr>
            <w:r>
              <w:rPr>
                <w:sz w:val="19"/>
                <w:lang w:val="es-CO"/>
              </w:rPr>
              <w:t xml:space="preserve">Eso no es un descuido: es exactamente la frontera entre presupuestar y controlar obra, y es la razón por la que los ERP del sector venden el control de obra como un producto aparte. En la fase 2, el módulo de control introduce un presupuesto de control con precios fechados y mediciones valoradas a la fecha de corte.</w:t>
            </w:r>
          </w:p>
          <w:p w:rsidR="00EA5716" w:rsidRPr="008A38B8" w:rsidRDefault="00995979">
            <w:pPr>
              <w:spacing w:before="40" w:after="40"/>
              <w:rPr>
                <w:lang w:val="es-CO"/>
              </w:rPr>
            </w:pPr>
            <w:r>
              <w:rPr>
                <w:sz w:val="19"/>
                <w:lang w:val="es-CO"/>
              </w:rPr>
              <w:t>Hasta entonces la trazabilidad no se pierde: la versión que se guarda automáticamente antes de reabrir conserva los precios anteriores, y avance_medicion conserva cada cantidad con su fecha, así que comparar la línea base contra lo vigente es leer esa versión contra el estado actual.</w:t>
            </w:r>
          </w:p>
        </w:tc>
      </w:tr>
    </w:tbl>
    <w:p w:rsidR="00EA5716" w:rsidRPr="008A38B8" w:rsidRDefault="00995979">
      <w:pPr>
        <w:pStyle w:val="Ttulo2"/>
        <w:spacing w:after="120"/>
        <w:rPr>
          <w:lang w:val="es-CO"/>
        </w:rPr>
      </w:pPr>
      <w:r>
        <w:rPr>
          <w:lang w:val="es-CO"/>
        </w:rPr>
        <w:t xml:space="preserve">D-24 · Códigos automáticos REC-0001 y APU-0001</w:t>
      </w:r>
    </w:p>
    <w:p w:rsidR="00EA5716" w:rsidRPr="008A38B8" w:rsidRDefault="00995979">
      <w:pPr>
        <w:spacing w:after="120"/>
        <w:rPr>
          <w:lang w:val="es-CO"/>
        </w:rPr>
      </w:pPr>
      <w:r>
        <w:rPr>
          <w:lang w:val="es-CO"/>
        </w:rPr>
        <w:t>Un contador por entidad y por empresa, en app.secuencia_codigo, con el prefijo guardado en la propia fila para que sea configurable sin tocar código. El formato es el prefijo, un guion y el consecutivo con cuatro dígitos como mínimo: REC-0001, APU-0001. Al pasar de 9999 el consecutivo continúa con cinco dígitos, sin truncar ni reutilizar.</w:t>
      </w:r>
    </w:p>
    <w:p w:rsidR="00EA5716" w:rsidRPr="008A38B8" w:rsidRDefault="00995979">
      <w:pPr>
        <w:spacing w:after="120"/>
        <w:rPr>
          <w:lang w:val="es-CO"/>
        </w:rPr>
      </w:pPr>
      <w:r>
        <w:rPr>
          <w:lang w:val="es-CO"/>
        </w:rPr>
        <w:lastRenderedPageBreak/>
        <w:t xml:space="preserve">Las dos filas, RECURSO y APU, se crean en la misma transacción que da de alta la empresa, junto con las doce unidades de medida estándar. Sin ellas, el primer recurso que intente crear un cliente nuevo falla.</w:t>
      </w:r>
    </w:p>
    <w:p w:rsidR="00EA5716" w:rsidRPr="008A38B8" w:rsidRDefault="00995979">
      <w:pPr>
        <w:spacing w:after="120"/>
        <w:rPr>
          <w:lang w:val="es-CO"/>
        </w:rPr>
      </w:pPr>
      <w:r>
        <w:rPr>
          <w:lang w:val="es-CO"/>
        </w:rPr>
        <w:t xml:space="preserve">No se usa prefijo por tipo de recurso —MAT, EQ, MO, AC—. El tipo de un recurso es editable y el código es inmutable por RN-02, así que el día que alguien reclasifique un insumo quedaría un MAT-0042 que es personal. Un código que miente es peor que un código sin información.</w:t>
      </w:r>
    </w:p>
    <w:p w:rsidR="00EA5716" w:rsidRPr="008A38B8" w:rsidRDefault="00995979">
      <w:pPr>
        <w:spacing w:after="120"/>
        <w:rPr>
          <w:lang w:val="es-CO"/>
        </w:rPr>
      </w:pPr>
      <w:r>
        <w:rPr>
          <w:lang w:val="es-CO"/>
        </w:rPr>
        <w:t>app.fn_siguiente_codigo(tenant, entidad) hace UPDATE ... RETURNING sobre la fila del correlativo. El UPDATE bloquea la fila, de modo que dos usuarios creando recursos al mismo tiempo no obtienen el mismo código. No se usa una SEQUENCE de PostgreSQL porque los consecutivos deben ser por empresa, no globales.</w:t>
      </w:r>
    </w:p>
    <w:p w:rsidR="00EA5716" w:rsidRPr="008A38B8" w:rsidRDefault="00995979">
      <w:pPr>
        <w:pStyle w:val="Ttulo2"/>
        <w:spacing w:after="120"/>
        <w:rPr>
          <w:lang w:val="es-CO"/>
        </w:rPr>
      </w:pPr>
      <w:r>
        <w:rPr>
          <w:lang w:val="es-CO"/>
        </w:rPr>
        <w:t>D-25 · El corte de acceso es automático; la cancelación es manual</w:t>
      </w:r>
    </w:p>
    <w:p w:rsidR="00EA5716" w:rsidRPr="008A38B8" w:rsidRDefault="00995979">
      <w:pPr>
        <w:spacing w:after="120"/>
        <w:rPr>
          <w:lang w:val="es-CO"/>
        </w:rPr>
      </w:pPr>
      <w:r>
        <w:rPr>
          <w:lang w:val="es-CO"/>
        </w:rPr>
        <w:t>Son dos cosas distintas y el sistema las trata distinto:</w:t>
      </w:r>
    </w:p>
    <w:p w:rsidR="00EA5716" w:rsidRPr="008A38B8" w:rsidRDefault="00995979">
      <w:pPr>
        <w:pStyle w:val="Prrafodelista"/>
        <w:spacing w:after="120"/>
        <w:rPr>
          <w:lang w:val="es-CO"/>
        </w:rPr>
      </w:pPr>
      <w:r>
        <w:rPr>
          <w:lang w:val="es-CO"/>
        </w:rPr>
        <w:t xml:space="preserve">•  El corte de acceso es automático y derivado de la fecha. Si el vencimiento ya pasó, el usuario inicia sesión pero cae en la pantalla de suscripción vencida. No cambia ningún estado y se revierte solo en el instante en que se registra el pago.</w:t>
      </w:r>
    </w:p>
    <w:p w:rsidR="00EA5716" w:rsidRPr="008A38B8" w:rsidRDefault="00995979">
      <w:pPr>
        <w:pStyle w:val="Prrafodelista"/>
        <w:spacing w:after="120"/>
        <w:rPr>
          <w:lang w:val="es-CO"/>
        </w:rPr>
      </w:pPr>
      <w:r>
        <w:rPr>
          <w:lang w:val="es-CO"/>
        </w:rPr>
        <w:t>•  La cancelación es manual y comercial. El superadministrador la ejecuta después de hablar con el cliente. Nunca ocurre sola.</w:t>
      </w:r>
    </w:p>
    <w:p w:rsidR="00EA5716" w:rsidRPr="008A38B8" w:rsidRDefault="00995979">
      <w:pPr>
        <w:spacing w:after="120"/>
        <w:rPr>
          <w:lang w:val="es-CO"/>
        </w:rPr>
      </w:pPr>
      <w:r>
        <w:rPr>
          <w:lang w:val="es-CO"/>
        </w:rPr>
        <w:t>Por eso suscripcion.estado admite exactamente tres valores: EN_PRUEBA, ACTIVA y CANCELADA. «Vencida» no es un estado almacenado sino una etiqueta que la interfaz deriva de la fecha.</w:t>
      </w:r>
    </w:p>
    <w:p w:rsidR="00EA5716" w:rsidRPr="008A38B8" w:rsidRDefault="00995979">
      <w:pPr>
        <w:spacing w:after="120"/>
        <w:rPr>
          <w:lang w:val="es-CO"/>
        </w:rPr>
      </w:pPr>
      <w:r>
        <w:rPr>
          <w:lang w:val="es-CO"/>
        </w:rPr>
        <w:t>La fórmula de vigencia incluye el estado de la empresa: vigente = tenant.estado = 'ACTIVO' AND suscripcion.estado IN ('EN_PRUEBA', 'ACTIVA') AND suscripcion.fecha_vencimiento &gt;= hoy.</w:t>
      </w:r>
    </w:p>
    <w:p w:rsidR="00EA5716" w:rsidRPr="008A38B8" w:rsidRDefault="00995979">
      <w:pPr>
        <w:spacing w:after="120"/>
        <w:rPr>
          <w:lang w:val="es-CO"/>
        </w:rPr>
      </w:pPr>
      <w:r>
        <w:rPr>
          <w:lang w:val="es-CO"/>
        </w:rPr>
        <w:t>Al registrar un pago, la nueva fecha de vencimiento es max(fecha_vencimiento_anterior, hoy) + periodo_meses. El max importa: sumar sobre el vencimiento anterior dejaría bloqueado a quien paga con retraso. Por eso plataforma.pago guarda el período que cubre el pago y hasta qué fecha lo cubre.</w:t>
      </w:r>
    </w:p>
    <w:p w:rsidR="00EA5716" w:rsidRPr="008A38B8" w:rsidRDefault="00995979">
      <w:pPr>
        <w:spacing w:after="120"/>
        <w:rPr>
          <w:lang w:val="es-CO"/>
        </w:rPr>
      </w:pPr>
      <w:r>
        <w:rPr>
          <w:lang w:val="es-CO"/>
        </w:rPr>
        <w:t xml:space="preserve">Qué ve cada quien: una empresa con la suscripción vencida ve la pantalla de vencimiento con los datos para pagar; una empresa suspendida por el superadministrador ve una pantalla de cuenta suspendida con el contacto de soporte. Son dos textos distintos a propósito, para que soporte sepa cuál es cuál sin consultar la base de datos. En ambos casos los datos quedan intactos.</w:t>
      </w:r>
    </w:p>
    <w:p w:rsidR="00EA5716" w:rsidRPr="008A38B8" w:rsidRDefault="00995979">
      <w:pPr>
        <w:spacing w:after="120"/>
        <w:rPr>
          <w:lang w:val="es-CO"/>
        </w:rPr>
      </w:pPr>
      <w:r>
        <w:rPr>
          <w:lang w:val="es-CO"/>
        </w:rPr>
        <w:t>El aviso previo es RF-SAD-10: el panel de cuentas por vencer en siete días es el tablero para llamar al cliente antes de que pierda el acceso.</w:t>
      </w:r>
    </w:p>
    <w:p w:rsidR="00AB7BF3" w:rsidRPr="005D381A" w:rsidRDefault="005D381A">
      <w:pPr>
        <w:spacing w:after="120" w:line="276" w:lineRule="auto"/>
        <w:jc w:val="both"/>
        <w:rPr>
          <w:lang w:val="es-CO"/>
        </w:rPr>
      </w:pPr>
      <w:r>
        <w:rPr>
          <w:b/>
          <w:bCs/>
          <w:lang w:val="es-CO"/>
        </w:rPr>
        <w:t xml:space="preserve">Nota del 16 de octubre de 2026.</w:t>
      </w:r>
      <w:r>
        <w:rPr>
          <w:lang w:val="es-CO"/>
        </w:rPr>
        <w:t xml:space="preserve"> Cambiada por D-74 y D-76. El estado y el acceso los calcula plataforma.fn_ciclo_suscripcion a partir de las fechas: hay seis estados visibles, entre ellos «Vencida» para la prueba en solo lectura. La cancelación la hacen la empresa o el superadministrador, y la prueba que no se paga se cancela sola. Con la cuenta suspendida, la empresa solo ve la suscripción y puede exportar.</w:t>
      </w:r>
    </w:p>
    <w:p w:rsidR="00EA5716" w:rsidRPr="008A38B8" w:rsidRDefault="00995979">
      <w:pPr>
        <w:pStyle w:val="Ttulo2"/>
        <w:spacing w:after="120"/>
        <w:rPr>
          <w:lang w:val="es-CO"/>
        </w:rPr>
      </w:pPr>
      <w:r>
        <w:rPr>
          <w:lang w:val="es-CO"/>
        </w:rPr>
        <w:t>D-26 · El cambio de plan a Personal se bloquea, no destruye</w:t>
      </w:r>
    </w:p>
    <w:p w:rsidR="00EA5716" w:rsidRPr="008A38B8" w:rsidRDefault="00995979">
      <w:pPr>
        <w:spacing w:after="120"/>
        <w:rPr>
          <w:lang w:val="es-CO"/>
        </w:rPr>
      </w:pPr>
      <w:r>
        <w:rPr>
          <w:lang w:val="es-CO"/>
        </w:rPr>
        <w:t>El downgrade se bloquea mientras la cuenta exceda los límites del plan destino. RF-SAD-06 valida antes de ejecutar: la empresa debe tener como máximo dos usuarios activos y ningún rol personalizado. Si no cumple, el mensaje nombra exactamente qué hay que quitar primero.</w:t>
      </w:r>
    </w:p>
    <w:p w:rsidR="00EA5716" w:rsidRPr="008A38B8" w:rsidRDefault="00995979">
      <w:pPr>
        <w:spacing w:after="120"/>
        <w:rPr>
          <w:lang w:val="es-CO"/>
        </w:rPr>
      </w:pPr>
      <w:r>
        <w:rPr>
          <w:lang w:val="es-CO"/>
        </w:rPr>
        <w:t xml:space="preserve">El plan gobierna únicamente usuarios y roles. El catálogo de recursos, los APU y los presupuestos no dependen del plan y no se tocan en ningún escenario. Un downgrade que borrara roles u obligara a exportar proyectos sería una pérdida de datos provocada por un cambio administrativo, que es exactamente la clase de incidente que hunde la reputación de un producto nuevo.</w:t>
      </w:r>
    </w:p>
    <w:p w:rsidR="00EA5716" w:rsidRPr="008A38B8" w:rsidRDefault="00995979">
      <w:pPr>
        <w:pStyle w:val="Ttulo2"/>
        <w:spacing w:after="120"/>
        <w:rPr>
          <w:lang w:val="es-CO"/>
        </w:rPr>
      </w:pPr>
      <w:r>
        <w:rPr>
          <w:lang w:val="es-CO"/>
        </w:rPr>
        <w:t>D-27 · Quién recibe cada notificación</w:t>
      </w:r>
    </w:p>
    <w:p w:rsidR="00EA5716" w:rsidRPr="008A38B8" w:rsidRDefault="00995979">
      <w:pPr>
        <w:spacing w:after="120"/>
        <w:rPr>
          <w:lang w:val="es-CO"/>
        </w:rPr>
      </w:pPr>
      <w:r>
        <w:rPr>
          <w:lang w:val="es-CO"/>
        </w:rPr>
        <w:t>Los cambios de estado del proyecto se notifican a todos los usuarios activos de la empresa; se excluyen los revocados. Los avisos de suscripción —fin de prueba y vencimiento— van solo a los usuarios con rol Administrador, que son los únicos que pueden hacer algo al respecto. Mandarle a un asistente un aviso de pago es ruido.</w:t>
      </w:r>
    </w:p>
    <w:p w:rsidR="00EA5716" w:rsidRPr="008A38B8" w:rsidRDefault="00995979">
      <w:pPr>
        <w:spacing w:after="120"/>
        <w:rPr>
          <w:lang w:val="es-CO"/>
        </w:rPr>
      </w:pPr>
      <w:r>
        <w:rPr>
          <w:lang w:val="es-CO"/>
        </w:rPr>
        <w:t>La bandera configuracion_empresa.notif_cambio_estado es de empresa, no por usuario. La preferencia individual es fase 2.</w:t>
      </w:r>
    </w:p>
    <w:p w:rsidR="00EA5716" w:rsidRPr="008A38B8" w:rsidRDefault="00995979">
      <w:pPr>
        <w:spacing w:after="120"/>
        <w:rPr>
          <w:lang w:val="es-CO"/>
        </w:rPr>
      </w:pPr>
      <w:r>
        <w:rPr>
          <w:lang w:val="es-CO"/>
        </w:rPr>
        <w:t>La suscripción lleva dos marcas de aviso distintas, aviso_prueba_en (fin de prueba, dos días antes) y aviso_vencimiento_en (vencimiento de la suscripción pagada, cinco días antes): con una sola, el segundo aviso no volvería a salir tras el primero. Tras registrar un pago se limpian ambas, o el aviso del período siguiente no se envía nunca.</w:t>
      </w:r>
    </w:p>
    <w:p w:rsidR="00EA5716" w:rsidRPr="008A38B8" w:rsidRDefault="00995979">
      <w:pPr>
        <w:pStyle w:val="Ttulo2"/>
        <w:spacing w:after="120"/>
        <w:rPr>
          <w:lang w:val="es-CO"/>
        </w:rPr>
      </w:pPr>
      <w:r>
        <w:rPr>
          <w:lang w:val="es-CO"/>
        </w:rPr>
        <w:lastRenderedPageBreak/>
        <w:t>D-28 · Estructura del snapshot de versión</w:t>
      </w:r>
    </w:p>
    <w:p w:rsidR="00EA5716" w:rsidRPr="008A38B8" w:rsidRDefault="00995979">
      <w:pPr>
        <w:spacing w:after="120"/>
        <w:rPr>
          <w:lang w:val="es-CO"/>
        </w:rPr>
      </w:pPr>
      <w:r>
        <w:rPr>
          <w:lang w:val="es-CO"/>
        </w:rPr>
        <w:t>Cada versión del presupuesto guarda una fotografía completa en una columna jsonb, y exportar una versión no debe requerir consultar ninguna otra tabla. La estructura está fijada en el esquema y un exportador tiene que poder producir el PDF y el Excel leyendo solo eso: cabecera del presupuesto con moneda, estado, tipo de proyecto, AIU y totales; datos de la empresa; la lista de capítulos con su código WBS, nivel, clasificación, monto acumulado e incidencia; la lista de ítems con cantidad, precio unitario y costo total; y quién la generó, cuándo y por qué.</w:t>
      </w:r>
    </w:p>
    <w:tbl>
      <w:tblPr>
        <w:tblW w:w="9020" w:type="dxa"/>
        <w:tblBorders>
          <w:top w:val="none" w:sz="0" w:space="0" w:color="FFFFFF"/>
          <w:left w:val="single" w:sz="18" w:space="0" w:color="13496B"/>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020"/>
      </w:tblGrid>
      <w:tr w:rsidR="00EA5716">
        <w:tc>
          <w:tcPr>
            <w:tcW w:w="9020" w:type="dxa"/>
            <w:shd w:val="clear" w:color="auto" w:fill="E7EFF4"/>
            <w:tcMar>
              <w:top w:w="140" w:type="dxa"/>
              <w:left w:w="200" w:type="dxa"/>
              <w:bottom w:w="140" w:type="dxa"/>
              <w:right w:w="180" w:type="dxa"/>
            </w:tcMar>
          </w:tcPr>
          <w:p w:rsidR="00EA5716" w:rsidRPr="008A38B8" w:rsidRDefault="00995979">
            <w:pPr>
              <w:spacing w:before="40" w:after="100"/>
              <w:rPr>
                <w:lang w:val="es-CO"/>
              </w:rPr>
            </w:pPr>
            <w:r>
              <w:rPr>
                <w:b/>
                <w:caps/>
                <w:color w:val="13496B"/>
                <w:sz w:val="18"/>
                <w:lang w:val="es-CO"/>
              </w:rPr>
              <w:t>Dos reglas que no son obvias</w:t>
            </w:r>
          </w:p>
          <w:p w:rsidR="00EA5716" w:rsidRPr="008A38B8" w:rsidRDefault="00995979">
            <w:pPr>
              <w:spacing w:before="40" w:after="100"/>
              <w:rPr>
                <w:lang w:val="es-CO"/>
              </w:rPr>
            </w:pPr>
            <w:r>
              <w:rPr>
                <w:sz w:val="19"/>
                <w:lang w:val="es-CO"/>
              </w:rPr>
              <w:t>Se guarda el nombre del usuario además de su identificador, y la razón social y el NIT de la empresa además de su identificador. Si mañana ese usuario se renombra o se revoca, o la empresa cambia de razón social, la reimpresión de la versión tiene que seguir diciendo lo que decía el día que se emitió.</w:t>
            </w:r>
          </w:p>
          <w:p w:rsidR="00EA5716" w:rsidRPr="008A38B8" w:rsidRDefault="00995979">
            <w:pPr>
              <w:spacing w:before="40" w:after="100"/>
              <w:rPr>
                <w:lang w:val="es-CO"/>
              </w:rPr>
            </w:pPr>
            <w:r>
              <w:rPr>
                <w:sz w:val="19"/>
                <w:lang w:val="es-CO"/>
              </w:rPr>
              <w:t xml:space="preserve">Todos los valores monetarios van como cadena, no como número JSON. Un numeric de veinticuatro dígitos no cabe sin pérdida en el número de punto flotante de JavaScript, y este es precisamente el archivo que no se puede permitir una desviación de centavos.</w:t>
            </w:r>
          </w:p>
          <w:p w:rsidR="00EA5716" w:rsidRDefault="00995979">
            <w:pPr>
              <w:spacing w:before="40" w:after="40"/>
            </w:pPr>
            <w:r>
              <w:rPr>
                <w:sz w:val="19"/>
                <w:lang w:val="es-CO"/>
              </w:rPr>
              <w:t xml:space="preserve">Regla de evolución: nunca se cambia el significado de un campo existente. Si hace falta cambiar algo, se sube el número de schema y el exportador mantiene la rama anterior. </w:t>
            </w:r>
            <w:r>
              <w:rPr>
                <w:sz w:val="19"/>
              </w:rPr>
              <w:t>Las versiones guardadas son inmutables: no se pueden migrar.</w:t>
            </w:r>
          </w:p>
        </w:tc>
      </w:tr>
    </w:tbl>
    <w:p w:rsidR="00EA5716" w:rsidRPr="008A38B8" w:rsidRDefault="00995979">
      <w:pPr>
        <w:pStyle w:val="Ttulo2"/>
        <w:spacing w:after="120"/>
        <w:rPr>
          <w:lang w:val="es-CO"/>
        </w:rPr>
      </w:pPr>
      <w:r>
        <w:rPr>
          <w:lang w:val="es-CO"/>
        </w:rPr>
        <w:t>D-29 · Una empresa nunca se queda sin administrador</w:t>
      </w:r>
    </w:p>
    <w:p w:rsidR="00EA5716" w:rsidRPr="008A38B8" w:rsidRDefault="00995979">
      <w:pPr>
        <w:spacing w:after="120"/>
        <w:rPr>
          <w:lang w:val="es-CO"/>
        </w:rPr>
      </w:pPr>
      <w:r>
        <w:rPr>
          <w:lang w:val="es-CO"/>
        </w:rPr>
        <w:t>Tres capas, de la más barata a la más cara:</w:t>
      </w:r>
    </w:p>
    <w:p w:rsidR="00EA5716" w:rsidRPr="008A38B8" w:rsidRDefault="00995979">
      <w:pPr>
        <w:pStyle w:val="Prrafodelista"/>
        <w:spacing w:after="120"/>
        <w:rPr>
          <w:lang w:val="es-CO"/>
        </w:rPr>
      </w:pPr>
      <w:r>
        <w:rPr>
          <w:lang w:val="es-CO"/>
        </w:rPr>
        <w:t xml:space="preserve">•  Prevención en la base de datos. No se puede revocar, desactivar, eliminar ni cambiar de rol al último usuario activo con rol Administrador de una empresa, ni degradar el rol que lo sostiene. El mensaje lo nombra: «es el único administrador activo de la empresa».</w:t>
      </w:r>
    </w:p>
    <w:p w:rsidR="00EA5716" w:rsidRPr="008A38B8" w:rsidRDefault="00995979">
      <w:pPr>
        <w:pStyle w:val="Prrafodelista"/>
        <w:spacing w:after="120"/>
        <w:rPr>
          <w:lang w:val="es-CO"/>
        </w:rPr>
      </w:pPr>
      <w:r>
        <w:rPr>
          <w:lang w:val="es-CO"/>
        </w:rPr>
        <w:t>•  Prevención en el registro. Se pide un correo de recuperación distinto del correo de ingreso, guardado en plataforma.tenant. Cuesta un campo y cubre la mayoría de los casos restantes.</w:t>
      </w:r>
    </w:p>
    <w:p w:rsidR="00EA5716" w:rsidRPr="008A38B8" w:rsidRDefault="00995979">
      <w:pPr>
        <w:pStyle w:val="Prrafodelista"/>
        <w:spacing w:after="120"/>
        <w:rPr>
          <w:lang w:val="es-CO"/>
        </w:rPr>
      </w:pPr>
      <w:r>
        <w:rPr>
          <w:lang w:val="es-CO"/>
        </w:rPr>
        <w:t xml:space="preserve">•  Recuperación. RF-SAD-14, «Designar administrador»: el superadministrador toma un usuario activo de la empresa y le asigna el rol Administrador, o crea uno nuevo y le envía el enlace de activación. Exige justificación escrita y deja evento en auditoría con entidad TENANT y tipo de evento ADMIN_RESTABLECIDO.</w:t>
      </w:r>
    </w:p>
    <w:tbl>
      <w:tblPr>
        <w:tblW w:w="9020" w:type="dxa"/>
        <w:tblBorders>
          <w:top w:val="none" w:sz="0" w:space="0" w:color="FFFFFF"/>
          <w:left w:val="single" w:sz="18" w:space="0" w:color="13496B"/>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020"/>
      </w:tblGrid>
      <w:tr w:rsidR="00EA5716" w:rsidRPr="008A38B8">
        <w:tc>
          <w:tcPr>
            <w:tcW w:w="9020" w:type="dxa"/>
            <w:shd w:val="clear" w:color="auto" w:fill="E7EFF4"/>
            <w:tcMar>
              <w:top w:w="140" w:type="dxa"/>
              <w:left w:w="200" w:type="dxa"/>
              <w:bottom w:w="140" w:type="dxa"/>
              <w:right w:w="180" w:type="dxa"/>
            </w:tcMar>
          </w:tcPr>
          <w:p w:rsidR="00EA5716" w:rsidRPr="008A38B8" w:rsidRDefault="00995979">
            <w:pPr>
              <w:spacing w:before="40" w:after="100"/>
              <w:rPr>
                <w:lang w:val="es-CO"/>
              </w:rPr>
            </w:pPr>
            <w:r>
              <w:rPr>
                <w:b/>
                <w:caps/>
                <w:color w:val="13496B"/>
                <w:sz w:val="18"/>
                <w:lang w:val="es-CO"/>
              </w:rPr>
              <w:t>El control real no es software</w:t>
            </w:r>
          </w:p>
          <w:p w:rsidR="00EA5716" w:rsidRPr="008A38B8" w:rsidRDefault="00995979">
            <w:pPr>
              <w:spacing w:before="40" w:after="100"/>
              <w:rPr>
                <w:lang w:val="es-CO"/>
              </w:rPr>
            </w:pPr>
            <w:r>
              <w:rPr>
                <w:sz w:val="19"/>
                <w:lang w:val="es-CO"/>
              </w:rPr>
              <w:t>Esta es la puerta de entrada de ingeniería social más grande del producto: quien logre convencer a soporte por teléfono se queda con la cuenta completa de una constructora, con su catálogo de precios y sus ofertas. El control efectivo es el procedimiento de verificación, no el botón.</w:t>
            </w:r>
          </w:p>
          <w:p w:rsidR="00EA5716" w:rsidRPr="008A38B8" w:rsidRDefault="00995979">
            <w:pPr>
              <w:spacing w:before="40" w:after="40"/>
              <w:rPr>
                <w:lang w:val="es-CO"/>
              </w:rPr>
            </w:pPr>
            <w:r>
              <w:rPr>
                <w:sz w:val="19"/>
                <w:lang w:val="es-CO"/>
              </w:rPr>
              <w:t xml:space="preserve">El procedimiento mínimo: la solicitud debe llegar desde el dominio del correo registrado de la empresa, o acompañada de copia del RUT o del certificado de cámara de comercio cuyo NIT coincida con el del inquilino. El campo de justificación debe decir cómo se verificó, no solo que se verificó. Hay que escribirlo y entrenarlo antes de tener el primer cliente.</w:t>
            </w:r>
          </w:p>
        </w:tc>
      </w:tr>
    </w:tbl>
    <w:p w:rsidR="00EA5716" w:rsidRPr="008A38B8" w:rsidRDefault="00995979">
      <w:pPr>
        <w:spacing w:after="120"/>
        <w:rPr>
          <w:lang w:val="es-CO"/>
        </w:rPr>
      </w:pPr>
      <w:r>
        <w:rPr>
          <w:lang w:val="es-CO"/>
        </w:rPr>
        <w:t xml:space="preserve">Un usuario puede quedar revocado aunque nunca haya iniciado sesión: alguien creado por error, o que se fue de la empresa antes de entrar por primera vez, tiene que poder cerrarse.</w:t>
      </w:r>
    </w:p>
    <w:p w:rsidR="00EA5716" w:rsidRPr="008A38B8" w:rsidRDefault="00995979">
      <w:pPr>
        <w:pStyle w:val="Ttulo2"/>
        <w:spacing w:after="120"/>
        <w:rPr>
          <w:lang w:val="es-CO"/>
        </w:rPr>
      </w:pPr>
      <w:r>
        <w:rPr>
          <w:lang w:val="es-CO"/>
        </w:rPr>
        <w:t>D-30 · Los archivos van a almacenamiento de objetos</w:t>
      </w:r>
    </w:p>
    <w:p w:rsidR="00EA5716" w:rsidRPr="008A38B8" w:rsidRDefault="00995979">
      <w:pPr>
        <w:spacing w:after="120"/>
        <w:rPr>
          <w:lang w:val="es-CO"/>
        </w:rPr>
      </w:pPr>
      <w:r>
        <w:rPr>
          <w:lang w:val="es-CO"/>
        </w:rPr>
        <w:t>Logotipos y adjuntos van a almacenamiento de objetos —S3, Cloudflare R2 o DigitalOcean Spaces—, en un bucket privado, servidos por URL firmada con vencimiento corto. En la base de datos queda la llave del objeto, no una ruta de disco.</w:t>
      </w:r>
    </w:p>
    <w:p w:rsidR="00EA5716" w:rsidRPr="008A38B8" w:rsidRDefault="00995979">
      <w:pPr>
        <w:spacing w:after="120"/>
        <w:rPr>
          <w:lang w:val="es-CO"/>
        </w:rPr>
      </w:pPr>
      <w:r>
        <w:rPr>
          <w:lang w:val="es-CO"/>
        </w:rPr>
        <w:t xml:space="preserve">El motivo es operativo: el disco local no sobrevive a un redespliegue en contenedores, y obliga a que la rutina de copia de seguridad respalde un directorio aparte de la base, que es justo lo que se olvida. El almacenamiento de objetos se respalda solo y se restaura solo. La prueba de restauración que exige RNF-17 debe incluir un logo; si no, nadie descubre que falta hasta que un cliente reimprime una oferta y sale en blanco.</w:t>
      </w:r>
    </w:p>
    <w:tbl>
      <w:tblPr>
        <w:tblW w:w="9020" w:type="dxa"/>
        <w:tblBorders>
          <w:top w:val="none" w:sz="0" w:space="0" w:color="FFFFFF"/>
          <w:left w:val="single" w:sz="18" w:space="0" w:color="13496B"/>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020"/>
      </w:tblGrid>
      <w:tr w:rsidR="00EA5716" w:rsidRPr="008A38B8">
        <w:tc>
          <w:tcPr>
            <w:tcW w:w="9020" w:type="dxa"/>
            <w:shd w:val="clear" w:color="auto" w:fill="E7EFF4"/>
            <w:tcMar>
              <w:top w:w="140" w:type="dxa"/>
              <w:left w:w="200" w:type="dxa"/>
              <w:bottom w:w="140" w:type="dxa"/>
              <w:right w:w="180" w:type="dxa"/>
            </w:tcMar>
          </w:tcPr>
          <w:p w:rsidR="00EA5716" w:rsidRPr="008A38B8" w:rsidRDefault="00995979">
            <w:pPr>
              <w:spacing w:before="40" w:after="100"/>
              <w:rPr>
                <w:lang w:val="es-CO"/>
              </w:rPr>
            </w:pPr>
            <w:r>
              <w:rPr>
                <w:b/>
                <w:caps/>
                <w:color w:val="13496B"/>
                <w:sz w:val="18"/>
                <w:lang w:val="es-CO"/>
              </w:rPr>
              <w:lastRenderedPageBreak/>
              <w:t>Nota de seguridad</w:t>
            </w:r>
          </w:p>
          <w:p w:rsidR="00EA5716" w:rsidRPr="008A38B8" w:rsidRDefault="00995979">
            <w:pPr>
              <w:spacing w:before="40" w:after="40"/>
              <w:rPr>
                <w:lang w:val="es-CO"/>
              </w:rPr>
            </w:pPr>
            <w:r>
              <w:rPr>
                <w:sz w:val="19"/>
                <w:lang w:val="es-CO"/>
              </w:rPr>
              <w:t xml:space="preserve">logo_ruta y nit viven en plataforma.tenant, que sí tiene seguridad a nivel de fila (política p_tenant_propio, que acota por el id del inquilino). El backend igual debe pasar por esa política fijando app.tenant_id; la protección existe, pero es por id de inquilino, no por columna.</w:t>
            </w:r>
          </w:p>
        </w:tc>
      </w:tr>
    </w:tbl>
    <w:p w:rsidR="00AB7BF3" w:rsidRPr="005D381A" w:rsidRDefault="005D381A">
      <w:pPr>
        <w:spacing w:after="120" w:line="276" w:lineRule="auto"/>
        <w:jc w:val="both"/>
        <w:rPr>
          <w:lang w:val="es-CO"/>
        </w:rPr>
      </w:pPr>
      <w:r>
        <w:rPr>
          <w:b/>
          <w:bCs/>
          <w:lang w:val="es-CO"/>
        </w:rPr>
        <w:t xml:space="preserve">Nota del 16 de octubre de 2026.</w:t>
      </w:r>
      <w:r>
        <w:rPr>
          <w:lang w:val="es-CO"/>
        </w:rPr>
        <w:t xml:space="preserve"> Mientras no haya almacenamiento contratado, el logo y los comprobantes viven en la base (D-71, 9 de octubre de 2026); cuando exista, se migran una sola vez.</w:t>
      </w:r>
    </w:p>
    <w:p w:rsidR="00EA5716" w:rsidRPr="008A38B8" w:rsidRDefault="00995979">
      <w:pPr>
        <w:pStyle w:val="Ttulo2"/>
        <w:spacing w:after="120"/>
        <w:rPr>
          <w:lang w:val="es-CO"/>
        </w:rPr>
      </w:pPr>
      <w:r>
        <w:rPr>
          <w:lang w:val="es-CO"/>
        </w:rPr>
        <w:t>D-31 · Renombrar una unidad sí; cambiar la unidad de algo en uso, no</w:t>
      </w:r>
    </w:p>
    <w:p w:rsidR="00EA5716" w:rsidRPr="008A38B8" w:rsidRDefault="00995979">
      <w:pPr>
        <w:spacing w:after="120"/>
        <w:rPr>
          <w:lang w:val="es-CO"/>
        </w:rPr>
      </w:pPr>
      <w:r>
        <w:rPr>
          <w:lang w:val="es-CO"/>
        </w:rPr>
        <w:t>Renombrar una unidad —corregir «m3» por «m³», o «Jornal» por «Jr»— siempre se permite. No toca ningún número: las versiones de APU guardan el símbolo como copia congelada, así que las versiones anteriores conservan la etiqueta con la que se emitieron, que es lo correcto.</w:t>
      </w:r>
    </w:p>
    <w:p w:rsidR="00EA5716" w:rsidRPr="008A38B8" w:rsidRDefault="00995979">
      <w:pPr>
        <w:spacing w:after="120"/>
        <w:rPr>
          <w:lang w:val="es-CO"/>
        </w:rPr>
      </w:pPr>
      <w:r>
        <w:rPr>
          <w:lang w:val="es-CO"/>
        </w:rPr>
        <w:t>Cambiar la unidad de un recurso o de un APU que ya está en uso queda bloqueado en el MVP. El mensaje dice en cuántos APU o presupuestos está en uso y sugiere crear un recurso nuevo con la unidad correcta.</w:t>
      </w:r>
    </w:p>
    <w:p w:rsidR="00EA5716" w:rsidRPr="008A38B8" w:rsidRDefault="00995979">
      <w:pPr>
        <w:spacing w:after="120"/>
        <w:rPr>
          <w:lang w:val="es-CO"/>
        </w:rPr>
      </w:pPr>
      <w:r>
        <w:rPr>
          <w:lang w:val="es-CO"/>
        </w:rPr>
        <w:t xml:space="preserve">Se bloquea porque ajustar el rendimiento al cambiar la unidad exige un factor de conversión que el sistema no tiene ni puede deducir: las unidades son símbolos de texto definidos libremente por cada empresa, así que el sistema no sabe que un metro cúbico son mil litros, y menos aún qué relación hay entre «Glb» y «Und». Además las versiones de APU son inmutables: «actualizar donde se usa» significaría generar una versión nueva de cada APU afectado con todos los rendimientos recalculados.</w:t>
      </w:r>
    </w:p>
    <w:p w:rsidR="00EA5716" w:rsidRPr="008A38B8" w:rsidRDefault="00995979">
      <w:pPr>
        <w:spacing w:after="120"/>
        <w:rPr>
          <w:lang w:val="es-CO"/>
        </w:rPr>
      </w:pPr>
      <w:r>
        <w:rPr>
          <w:lang w:val="es-CO"/>
        </w:rPr>
        <w:t xml:space="preserve">La unicidad del símbolo es insensible a mayúsculas: «Kg» y «kg» no pueden convivir en la misma empresa, que es exactamente la entrada de datos basura que la lista maestra de unidades existe para impedir.</w:t>
      </w:r>
    </w:p>
    <w:p w:rsidR="00EA5716" w:rsidRPr="008A38B8" w:rsidRDefault="00995979">
      <w:pPr>
        <w:pStyle w:val="Ttulo2"/>
        <w:spacing w:after="120"/>
        <w:rPr>
          <w:lang w:val="es-CO"/>
        </w:rPr>
      </w:pPr>
      <w:r>
        <w:rPr>
          <w:lang w:val="es-CO"/>
        </w:rPr>
        <w:t>D-32 · La suscripción se factura con factura electrónica</w:t>
      </w:r>
    </w:p>
    <w:p w:rsidR="00EA5716" w:rsidRPr="008A38B8" w:rsidRDefault="00995979">
      <w:pPr>
        <w:spacing w:after="120"/>
        <w:rPr>
          <w:lang w:val="es-CO"/>
        </w:rPr>
      </w:pPr>
      <w:r>
        <w:rPr>
          <w:lang w:val="es-CO"/>
        </w:rPr>
        <w:t>La suscripción se factura con factura electrónica desde el primer cliente empresarial. Un cliente con contador va a pedirla para deducir el gasto, y si no se la dan, pide descuento o no compra.</w:t>
      </w:r>
    </w:p>
    <w:p w:rsidR="00EA5716" w:rsidRPr="008A38B8" w:rsidRDefault="00995979">
      <w:pPr>
        <w:spacing w:after="120"/>
        <w:rPr>
          <w:lang w:val="es-CO"/>
        </w:rPr>
      </w:pPr>
      <w:r>
        <w:rPr>
          <w:lang w:val="es-CO"/>
        </w:rPr>
        <w:t>En consecuencia, el comprobante de RF-CFG-08 no es un PDF que genera CONSTRUSOFT: es la factura que emitió el proveedor tecnológico de facturación. plataforma.pago guarda el número de factura, el CUFE y el enlace al documento. El sistema referencia el comprobante, no lo produce ni lo almacena.</w:t>
      </w:r>
    </w:p>
    <w:p w:rsidR="00EA5716" w:rsidRPr="008A38B8" w:rsidRDefault="00995979">
      <w:pPr>
        <w:spacing w:after="120"/>
        <w:rPr>
          <w:lang w:val="es-CO"/>
        </w:rPr>
      </w:pPr>
      <w:r>
        <w:rPr>
          <w:lang w:val="es-CO"/>
        </w:rPr>
        <w:t>Proveedores con API para enganchar la emisión al registro del pago: Alegra, Siigo y Factus. La integración es de la fase 6 del MVP, junto con el resto de la superadministración y el cobro.</w:t>
      </w:r>
    </w:p>
    <w:tbl>
      <w:tblPr>
        <w:tblW w:w="9020" w:type="dxa"/>
        <w:tblBorders>
          <w:top w:val="none" w:sz="0" w:space="0" w:color="FFFFFF"/>
          <w:left w:val="single" w:sz="18" w:space="0" w:color="13496B"/>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020"/>
      </w:tblGrid>
      <w:tr w:rsidR="00EA5716">
        <w:tc>
          <w:tcPr>
            <w:tcW w:w="9020" w:type="dxa"/>
            <w:shd w:val="clear" w:color="auto" w:fill="E7EFF4"/>
            <w:tcMar>
              <w:top w:w="140" w:type="dxa"/>
              <w:left w:w="200" w:type="dxa"/>
              <w:bottom w:w="140" w:type="dxa"/>
              <w:right w:w="180" w:type="dxa"/>
            </w:tcMar>
          </w:tcPr>
          <w:p w:rsidR="00EA5716" w:rsidRPr="008A38B8" w:rsidRDefault="00995979">
            <w:pPr>
              <w:spacing w:before="40" w:after="100"/>
              <w:rPr>
                <w:lang w:val="es-CO"/>
              </w:rPr>
            </w:pPr>
            <w:r>
              <w:rPr>
                <w:b/>
                <w:caps/>
                <w:color w:val="13496B"/>
                <w:sz w:val="18"/>
                <w:lang w:val="es-CO"/>
              </w:rPr>
              <w:t>La parte tributaria no la decide el equipo de desarrollo</w:t>
            </w:r>
          </w:p>
          <w:p w:rsidR="00EA5716" w:rsidRPr="008A38B8" w:rsidRDefault="00995979">
            <w:pPr>
              <w:spacing w:before="40" w:after="100"/>
              <w:rPr>
                <w:lang w:val="es-CO"/>
              </w:rPr>
            </w:pPr>
            <w:r>
              <w:rPr>
                <w:sz w:val="19"/>
                <w:lang w:val="es-CO"/>
              </w:rPr>
              <w:t xml:space="preserve">Queda pendiente confirmar con un contador si el servicio califica como computación en la nube excluida de IVA —la DIAN lo ha sostenido en el Concepto 1444 de 2017, precisado por el Concepto 190 de marzo de 2024, para servicios de autoservicio bajo demanda, acceso amplio a la red, recursos comunes, elasticidad rápida y servicio medible, cobrados por el proveedor directo y no por un intermediario— y si se factura como persona natural o a través de una sociedad.</w:t>
            </w:r>
          </w:p>
          <w:p w:rsidR="00EA5716" w:rsidRDefault="00995979">
            <w:pPr>
              <w:spacing w:before="40" w:after="40"/>
            </w:pPr>
            <w:r>
              <w:rPr>
                <w:sz w:val="19"/>
                <w:lang w:val="es-CO"/>
              </w:rPr>
              <w:t xml:space="preserve">CONSTRUSOFT encaja en esa descripción, pero no es automático: exige un autodiagnóstico documentado. Conviene resolverlo antes de fijar la tarifa de los planes, no después. </w:t>
            </w:r>
            <w:r>
              <w:rPr>
                <w:sz w:val="19"/>
              </w:rPr>
              <w:t xml:space="preserve">Este documento no da asesoría jurídica ni tributaria.</w:t>
            </w:r>
          </w:p>
        </w:tc>
      </w:tr>
    </w:tbl>
    <w:p w:rsidR="00EA5716" w:rsidRPr="008A38B8" w:rsidRDefault="00995979">
      <w:pPr>
        <w:pStyle w:val="Ttulo2"/>
        <w:spacing w:after="120"/>
        <w:rPr>
          <w:lang w:val="es-CO"/>
        </w:rPr>
      </w:pPr>
      <w:r>
        <w:rPr>
          <w:lang w:val="es-CO"/>
        </w:rPr>
        <w:t>D-33 · El IVA grava la utilidad, no el costo directo</w:t>
      </w:r>
    </w:p>
    <w:p w:rsidR="00EA5716" w:rsidRPr="008A38B8" w:rsidRDefault="00995979">
      <w:pPr>
        <w:spacing w:after="120"/>
        <w:rPr>
          <w:lang w:val="es-CO"/>
        </w:rPr>
      </w:pPr>
      <w:r>
        <w:rPr>
          <w:lang w:val="es-CO"/>
        </w:rPr>
        <w:t xml:space="preserve">El valor total de una oferta de obra incluye el IVA, y su base es la utilidad del AIU: IVA = Utilidad × %IVA. No el costo directo —los materiales ya traen su propio IVA dentro del APU (D-2), de modo que gravarlo otra vez lo cobraría dos veces— ni el AIU completo, que es la base de otros contratos de servicios y no la de un contrato de construcción.</w:t>
      </w:r>
    </w:p>
    <w:p w:rsidR="00EA5716" w:rsidRPr="008A38B8" w:rsidRDefault="00995979">
      <w:pPr>
        <w:spacing w:after="120"/>
        <w:rPr>
          <w:lang w:val="es-CO"/>
        </w:rPr>
      </w:pPr>
      <w:r>
        <w:rPr>
          <w:lang w:val="es-CO"/>
        </w:rPr>
        <w:t xml:space="preserve">El porcentaje vive en cada presupuesto, como los tres del AIU. A diferencia de ellos, su valor por defecto no es cero sino 19 %: la tarifa la pone la ley, no el ingeniero. Viaja congelado con la línea base, así que un cambio de tarifa no mueve una oferta ya emitida.</w:t>
      </w:r>
    </w:p>
    <w:p w:rsidR="00EA5716" w:rsidRPr="008A38B8" w:rsidRDefault="00995979">
      <w:pPr>
        <w:spacing w:after="120"/>
        <w:rPr>
          <w:lang w:val="es-CO"/>
        </w:rPr>
      </w:pPr>
      <w:r>
        <w:rPr>
          <w:lang w:val="es-CO"/>
        </w:rPr>
        <w:t xml:space="preserve">Sobre el presupuesto de referencia —costo directo $105.490.000 y AIU de 10/5/5— la utilidad es $5.274.500, el IVA $1.002.155 y el valor total $180.590.155. El IVA no entra en la base del AIU ni en el denominador de la incidencia, y el avance general sí lo incluye: lo ejecutado se valora como se ofertó, de modo que una obra terminada da 100,00 % exacto.</w:t>
      </w:r>
    </w:p>
    <w:p w:rsidR="00EA5716" w:rsidRPr="008A38B8" w:rsidRDefault="00995979">
      <w:pPr>
        <w:pStyle w:val="Ttulo2"/>
        <w:spacing w:after="120"/>
        <w:rPr>
          <w:lang w:val="es-CO"/>
        </w:rPr>
      </w:pPr>
      <w:r>
        <w:rPr>
          <w:lang w:val="es-CO"/>
        </w:rPr>
        <w:lastRenderedPageBreak/>
        <w:t>D-34 · El NIT es obligatorio y se puede corregir</w:t>
      </w:r>
    </w:p>
    <w:p w:rsidR="00EA5716" w:rsidRPr="008A38B8" w:rsidRDefault="00995979">
      <w:pPr>
        <w:spacing w:after="120"/>
        <w:rPr>
          <w:lang w:val="es-CO"/>
        </w:rPr>
      </w:pPr>
      <w:r>
        <w:rPr>
          <w:lang w:val="es-CO"/>
        </w:rPr>
        <w:t>Toda empresa tiene NIT; en el plan Personal es el del RUT de la persona natural. Sin él no hay encabezado de PDF (RF-PRE-30) ni forma de facturar la suscripción, y su unicidad es la única barrera contra registrar la misma empresa varias veces para encadenar períodos de prueba gratuitos (RF-AUT-16).</w:t>
      </w:r>
    </w:p>
    <w:p w:rsidR="00EA5716" w:rsidRPr="008A38B8" w:rsidRDefault="00995979">
      <w:pPr>
        <w:spacing w:after="120"/>
        <w:rPr>
          <w:lang w:val="es-CO"/>
        </w:rPr>
      </w:pPr>
      <w:r>
        <w:rPr>
          <w:lang w:val="es-CO"/>
        </w:rPr>
        <w:t>Además se edita desde Configuración. Antes el esquema no lo permitía —la columna no estaba entre las que el rol de la aplicación puede escribir—, así que un NIT mal digitado en el registro quedaba mal para siempre y una persona natural que se registrara sin él no podía agregarlo nunca.</w:t>
      </w:r>
    </w:p>
    <w:p w:rsidR="00EA5716" w:rsidRPr="008A38B8" w:rsidRDefault="00995979">
      <w:pPr>
        <w:pStyle w:val="Ttulo2"/>
        <w:spacing w:after="120"/>
        <w:rPr>
          <w:lang w:val="es-CO"/>
        </w:rPr>
      </w:pPr>
      <w:r>
        <w:rPr>
          <w:lang w:val="es-CO"/>
        </w:rPr>
        <w:t>D-35 · Quien registra la empresa nace activo</w:t>
      </w:r>
    </w:p>
    <w:p w:rsidR="00EA5716" w:rsidRPr="008A38B8" w:rsidRDefault="00995979">
      <w:pPr>
        <w:spacing w:after="120"/>
        <w:rPr>
          <w:lang w:val="es-CO"/>
        </w:rPr>
      </w:pPr>
      <w:r>
        <w:rPr>
          <w:lang w:val="es-CO"/>
        </w:rPr>
        <w:t>PENDIENTE significa «invitado, aún sin consumir su enlace de activación» (D-7), y es exclusivamente para los usuarios que la empresa crea después. Quien registra la empresa ya eligió su contraseña en el formulario de registro.</w:t>
      </w:r>
    </w:p>
    <w:p w:rsidR="00EA5716" w:rsidRPr="008A38B8" w:rsidRDefault="00995979">
      <w:pPr>
        <w:spacing w:after="120"/>
        <w:rPr>
          <w:lang w:val="es-CO"/>
        </w:rPr>
      </w:pPr>
      <w:r>
        <w:rPr>
          <w:lang w:val="es-CO"/>
        </w:rPr>
        <w:t>No es un matiz de estado: mientras el registro dejaba a esa persona en PENDIENTE, la empresa nacía sin ningún administrador activo. No podía activar un presupuesto —cambiar el estado exige un administrador ACTIVO— y su primer inicio de sesión chocaba contra la restricción que impide que un usuario pendiente tenga fecha de último acceso.</w:t>
      </w:r>
    </w:p>
    <w:p w:rsidR="00EA5716" w:rsidRPr="008A38B8" w:rsidRDefault="00995979">
      <w:pPr>
        <w:pStyle w:val="Ttulo2"/>
        <w:spacing w:after="120"/>
        <w:rPr>
          <w:lang w:val="es-CO"/>
        </w:rPr>
      </w:pPr>
      <w:r>
        <w:rPr>
          <w:lang w:val="es-CO"/>
        </w:rPr>
        <w:t>D-36 · El pago se registra con su soporte y su fecha</w:t>
      </w:r>
    </w:p>
    <w:p w:rsidR="00EA5716" w:rsidRPr="008A38B8" w:rsidRDefault="00995979">
      <w:pPr>
        <w:spacing w:after="120"/>
        <w:rPr>
          <w:lang w:val="es-CO"/>
        </w:rPr>
      </w:pPr>
      <w:r>
        <w:rPr>
          <w:lang w:val="es-CO"/>
        </w:rPr>
        <w:t>El cobro es manual (D-13): el cliente paga por transferencia o PSE y el superadministrador registra el pago. Al registrarlo adjunta el soporte —la foto o el PDF del comprobante, guardado en el almacenamiento de objetos igual que el logo (D-30)— y escribe hasta qué fecha queda cubierta la suscripción.</w:t>
      </w:r>
    </w:p>
    <w:p w:rsidR="00EA5716" w:rsidRPr="008A38B8" w:rsidRDefault="00995979">
      <w:pPr>
        <w:spacing w:after="120"/>
        <w:rPr>
          <w:lang w:val="es-CO"/>
        </w:rPr>
      </w:pPr>
      <w:r>
        <w:rPr>
          <w:lang w:val="es-CO"/>
        </w:rPr>
        <w:t>La fecha la decide él porque el acuerdo comercial no siempre es un número redondo de meses. Si no la escribe, el sistema propone la fórmula de D-25: max(vencimiento anterior, hoy) + período. Lo que no acepta es una fecha ya vencida, que dejaría al cliente bloqueado justo después de pagar.</w:t>
      </w:r>
    </w:p>
    <w:p w:rsidR="00EA5716" w:rsidRPr="008A38B8" w:rsidRDefault="00995979">
      <w:pPr>
        <w:pStyle w:val="Ttulo2"/>
        <w:spacing w:after="120"/>
        <w:rPr>
          <w:lang w:val="es-CO"/>
        </w:rPr>
      </w:pPr>
      <w:r>
        <w:rPr>
          <w:lang w:val="es-CO"/>
        </w:rPr>
        <w:t>D-37 · Las banderas no defienden nada; los privilegios sí</w:t>
      </w:r>
    </w:p>
    <w:p w:rsidR="00EA5716" w:rsidRPr="008A38B8" w:rsidRDefault="00995979">
      <w:pPr>
        <w:spacing w:after="120"/>
        <w:rPr>
          <w:lang w:val="es-CO"/>
        </w:rPr>
      </w:pPr>
      <w:r>
        <w:rPr>
          <w:lang w:val="es-CO"/>
        </w:rPr>
        <w:t>El esquema usa variables de transacción para decirles a sus propios guardianes que una operación es deliberada: la purga de una empresa, el recálculo de los totales, el registro de una medición. Cualquier conexión puede fijarlas.</w:t>
      </w:r>
    </w:p>
    <w:p w:rsidR="00EA5716" w:rsidRPr="008A38B8" w:rsidRDefault="00995979">
      <w:pPr>
        <w:spacing w:after="120"/>
        <w:rPr>
          <w:lang w:val="es-CO"/>
        </w:rPr>
      </w:pPr>
      <w:r>
        <w:rPr>
          <w:lang w:val="es-CO"/>
        </w:rPr>
        <w:t>Mientras los guardianes miraran solo el valor de la bandera, el rol de la aplicación podía ponerla y atravesar el congelamiento de la línea base, borrar un presupuesto ya activado (D-18) o dejar a una empresa sin administrador (D-29). Se comprobó contra una base real, con el mismo rol con el que se conecta la aplicación.</w:t>
      </w:r>
    </w:p>
    <w:p w:rsidR="00EA5716" w:rsidRPr="008A38B8" w:rsidRDefault="00995979">
      <w:pPr>
        <w:spacing w:after="120"/>
        <w:rPr>
          <w:lang w:val="es-CO"/>
        </w:rPr>
      </w:pPr>
      <w:r>
        <w:rPr>
          <w:lang w:val="es-CO"/>
        </w:rPr>
        <w:t>Ahora los guardianes comprueban también quién está ejecutando, y la bandera solo vale dentro de las funciones internas del esquema. La regla general es la del modelo de privilegios: lo que defiende una garantía es el privilegio, nunca una marca que el propio interesado puede escribir.</w:t>
      </w:r>
    </w:p>
    <w:p w:rsidR="00EA5716" w:rsidRPr="008A38B8" w:rsidRDefault="00995979">
      <w:pPr>
        <w:pStyle w:val="Ttulo2"/>
        <w:spacing w:after="120"/>
        <w:rPr>
          <w:lang w:val="es-CO"/>
        </w:rPr>
      </w:pPr>
      <w:r>
        <w:rPr>
          <w:lang w:val="es-CO"/>
        </w:rPr>
        <w:t xml:space="preserve">D-38 · Las acciones del superadministrador quedan registradas</w:t>
      </w:r>
    </w:p>
    <w:p w:rsidR="00EA5716" w:rsidRPr="008A38B8" w:rsidRDefault="00995979">
      <w:pPr>
        <w:spacing w:after="120"/>
        <w:rPr>
          <w:lang w:val="es-CO"/>
        </w:rPr>
      </w:pPr>
      <w:r>
        <w:rPr>
          <w:lang w:val="es-CO"/>
        </w:rPr>
        <w:t>Suspender una cuenta, cambiarle el plan, cancelarla, registrar un pago, designar un administrador o eliminar los datos de una empresa no dejaban ningún rastro. La justificación escrita que exigen RF-SAD-13, RF-SAD-14 y RF-SAD-15 se perdía en el acto mismo de usarla: la de la eliminación desaparecía junto con la empresa que documentaba.</w:t>
      </w:r>
    </w:p>
    <w:p w:rsidR="00EA5716" w:rsidRPr="008A38B8" w:rsidRDefault="00995979">
      <w:pPr>
        <w:spacing w:after="120"/>
        <w:rPr>
          <w:lang w:val="es-CO"/>
        </w:rPr>
      </w:pPr>
      <w:r>
        <w:rPr>
          <w:lang w:val="es-CO"/>
        </w:rPr>
        <w:t xml:space="preserve">Ahora viven en un historial propio de la plataforma, separado del de cada empresa y fuera de su alcance, que sobrevive al borrado: cuando la empresa desaparece, el registro conserva su razón social y su NIT para que el renglón siga siendo legible.</w:t>
      </w:r>
    </w:p>
    <w:p w:rsidR="00EA5716" w:rsidRPr="008A38B8" w:rsidRDefault="00995979">
      <w:pPr>
        <w:pStyle w:val="Ttulo2"/>
        <w:spacing w:after="120"/>
        <w:rPr>
          <w:lang w:val="es-CO"/>
        </w:rPr>
      </w:pPr>
      <w:r>
        <w:rPr>
          <w:lang w:val="es-CO"/>
        </w:rPr>
        <w:t>D-39 · Los cálculos que tocan varias tablas viven en la base</w:t>
      </w:r>
    </w:p>
    <w:p w:rsidR="00EA5716" w:rsidRPr="008A38B8" w:rsidRDefault="00995979">
      <w:pPr>
        <w:spacing w:after="120"/>
        <w:rPr>
          <w:lang w:val="es-CO"/>
        </w:rPr>
      </w:pPr>
      <w:r>
        <w:rPr>
          <w:lang w:val="es-CO"/>
        </w:rPr>
        <w:t xml:space="preserve">Renumerar la EDT, duplicar un presupuesto y versionar o propagar un APU no son un INSERT: tocan varias tablas a la vez, tienen que ser atómicos y un error en cualquiera de ellos se traduce en una oferta equivocada. Estaban en el backend, que es el único lugar donde la base no puede defenderlos.</w:t>
      </w:r>
    </w:p>
    <w:p w:rsidR="00EA5716" w:rsidRPr="008A38B8" w:rsidRDefault="00995979">
      <w:pPr>
        <w:spacing w:after="120"/>
        <w:rPr>
          <w:lang w:val="es-CO"/>
        </w:rPr>
      </w:pPr>
      <w:r>
        <w:rPr>
          <w:lang w:val="es-CO"/>
        </w:rPr>
        <w:lastRenderedPageBreak/>
        <w:t>Son funciones del esquema, como ya lo eran el recálculo del presupuesto y el guardado de versiones. No se gana rendimiento: se gana que la regla esté escrita una sola vez, que valga aunque la petición se construya a mano y que no dependa de que cada pantalla la recuerde.</w:t>
      </w:r>
    </w:p>
    <w:p w:rsidR="00EA5716" w:rsidRPr="008A38B8" w:rsidRDefault="00995979">
      <w:pPr>
        <w:pStyle w:val="Ttulo2"/>
        <w:spacing w:after="120"/>
        <w:rPr>
          <w:lang w:val="es-CO"/>
        </w:rPr>
      </w:pPr>
      <w:r>
        <w:rPr>
          <w:lang w:val="es-CO"/>
        </w:rPr>
        <w:t xml:space="preserve">D-40 · La base ya admite una pasarela; el cobro sigue siendo manual</w:t>
      </w:r>
    </w:p>
    <w:p w:rsidR="00EA5716" w:rsidRPr="008A38B8" w:rsidRDefault="00995979">
      <w:pPr>
        <w:spacing w:after="120"/>
        <w:rPr>
          <w:lang w:val="es-CO"/>
        </w:rPr>
      </w:pPr>
      <w:r>
        <w:rPr>
          <w:lang w:val="es-CO"/>
        </w:rPr>
        <w:t>El MVP cobra a mano y no tiene pasarela (D-13). Lo que cambia es que la base ya sabe recibir un pago que no registró una persona: el plan guarda su precio, su moneda y su período; la suscripción, si se renueva sola y con qué identificador la conoce la pasarela; y el pago, de dónde viene, la referencia de la transacción, el estado que devolvió la pasarela y el cuerpo completo del webhook.</w:t>
      </w:r>
    </w:p>
    <w:p w:rsidR="00EA5716" w:rsidRPr="008A38B8" w:rsidRDefault="00995979">
      <w:pPr>
        <w:spacing w:after="120"/>
        <w:rPr>
          <w:lang w:val="es-CO"/>
        </w:rPr>
      </w:pPr>
      <w:r>
        <w:rPr>
          <w:lang w:val="es-CO"/>
        </w:rPr>
        <w:t>Dos cosas que solo se ven cuando ya hay clientes pagando: un webhook se reintenta, así que el registro es idempotente por pasarela y referencia —el tercer reintento del mismo pago devuelve la misma fecha y no regala tres meses—, y el pago de pasarela no tiene autor, de modo que la exigencia de «quién lo registró» pasó a depender del origen en vez de ser obligatoria siempre.</w:t>
      </w:r>
    </w:p>
    <w:p w:rsidR="00EA5716" w:rsidRPr="008A38B8" w:rsidRDefault="00995979">
      <w:pPr>
        <w:spacing w:after="120"/>
        <w:rPr>
          <w:lang w:val="es-CO"/>
        </w:rPr>
      </w:pPr>
      <w:r>
        <w:rPr>
          <w:lang w:val="es-CO"/>
        </w:rPr>
        <w:t>Nada de esto se construye ahora. Existe para que conectar Wompi, o la que se escoja, no obligue a migrar las tablas de pagos y suscripciones cuando ya haya clientes vivos en ellas.</w:t>
      </w:r>
    </w:p>
    <w:p w:rsidR="00EA5716" w:rsidRPr="008A38B8" w:rsidRDefault="00995979">
      <w:pPr>
        <w:pStyle w:val="Ttulo2"/>
        <w:spacing w:after="120"/>
        <w:rPr>
          <w:lang w:val="es-CO"/>
        </w:rPr>
      </w:pPr>
      <w:r>
        <w:rPr>
          <w:lang w:val="es-CO"/>
        </w:rPr>
        <w:t xml:space="preserve">D-41 · El AIU es del proyecto, no de la empresa</w:t>
      </w:r>
    </w:p>
    <w:p w:rsidR="00EA5716" w:rsidRPr="008A38B8" w:rsidRDefault="00995979">
      <w:pPr>
        <w:spacing w:after="120"/>
        <w:rPr>
          <w:lang w:val="es-CO"/>
        </w:rPr>
      </w:pPr>
      <w:r>
        <w:rPr>
          <w:lang w:val="es-CO"/>
        </w:rPr>
        <w:t xml:space="preserve">No hay AIU estándar. Los tres porcentajes se negocian obra por obra —dependen del cliente, del plazo, del riesgo y de la competencia— y precargarlos desde una configuración general es la forma más barata de que una obra salga con el AIU de otra sin que nadie lo note.</w:t>
      </w:r>
    </w:p>
    <w:p w:rsidR="00EA5716" w:rsidRPr="008A38B8" w:rsidRDefault="00995979">
      <w:pPr>
        <w:spacing w:after="120"/>
        <w:rPr>
          <w:lang w:val="es-CO"/>
        </w:rPr>
      </w:pPr>
      <w:r>
        <w:rPr>
          <w:lang w:val="es-CO"/>
        </w:rPr>
        <w:t>Por eso la parametrización de la empresa no los tiene, y cada presupuesto nace con el AIU en cero. El IVA es distinto: su tarifa la pone la ley, así que nace en 19 % (D-33).</w:t>
      </w:r>
    </w:p>
    <w:p w:rsidR="00EA5716" w:rsidRPr="008A38B8" w:rsidRDefault="00995979">
      <w:pPr>
        <w:pStyle w:val="Ttulo2"/>
        <w:spacing w:after="120"/>
        <w:rPr>
          <w:lang w:val="es-CO"/>
        </w:rPr>
      </w:pPr>
      <w:r>
        <w:rPr>
          <w:lang w:val="es-CO"/>
        </w:rPr>
        <w:t>D-42 · Dos formas de estructurar el presupuesto, un solo árbol</w:t>
      </w:r>
    </w:p>
    <w:p w:rsidR="00EA5716" w:rsidRPr="008A38B8" w:rsidRDefault="00995979">
      <w:pPr>
        <w:spacing w:after="120"/>
        <w:rPr>
          <w:lang w:val="es-CO"/>
        </w:rPr>
      </w:pPr>
      <w:r>
        <w:rPr>
          <w:lang w:val="es-CO"/>
        </w:rPr>
        <w:t xml:space="preserve">Al crear el proyecto se elige entre estructura por ítems —capítulo y actividad, dos niveles— y estructura EDT —capítulo, subcapítulo y actividad, con la profundidad que haga falta y con actividades que pueden colgar también del capítulo—. La primera es para la obra pequeña que no necesita más; la segunda es la que el producto tiene que hacer bien.</w:t>
      </w:r>
    </w:p>
    <w:p w:rsidR="00EA5716" w:rsidRPr="008A38B8" w:rsidRDefault="00995979">
      <w:pPr>
        <w:spacing w:after="120"/>
        <w:rPr>
          <w:lang w:val="es-CO"/>
        </w:rPr>
      </w:pPr>
      <w:r>
        <w:rPr>
          <w:lang w:val="es-CO"/>
        </w:rPr>
        <w:t xml:space="preserve">No son dos modelos de datos: es el mismo árbol, y el modo por ítems solo prohíbe los subcapítulos. Cambiar de modo no migra un dato, y pasar de EDT a ítems se rechaza mientras existan subcapítulos, nombrando cuántos hay.</w:t>
      </w:r>
    </w:p>
    <w:p w:rsidR="00EA5716" w:rsidRPr="008A38B8" w:rsidRDefault="00995979">
      <w:pPr>
        <w:spacing w:after="120"/>
        <w:rPr>
          <w:lang w:val="es-CO"/>
        </w:rPr>
      </w:pPr>
      <w:r>
        <w:rPr>
          <w:lang w:val="es-CO"/>
        </w:rPr>
        <w:t>La numeración la deriva la base del árbol. El capítulo es 1.0 y sus hijos 1.1, 1.2, 1.3; los hijos de un subcapítulo, 1.1.1 y siguientes. El cero del capítulo no es decoración: deja libre el 1.1 para el primer hijo, y como capítulos y actividades comparten el contador de su padre, una actividad colgada del capítulo nunca choca con un subcapítulo:</w:t>
      </w:r>
    </w:p>
    <w:p w:rsidR="00EA5716" w:rsidRPr="008A38B8" w:rsidRDefault="00995979">
      <w:pPr>
        <w:spacing w:after="120"/>
        <w:rPr>
          <w:lang w:val="es-CO"/>
        </w:rPr>
      </w:pPr>
      <w:r>
        <w:rPr>
          <w:lang w:val="es-CO"/>
        </w:rPr>
        <w:t xml:space="preserve">1.0 CIMENTACIÓN · 1.1 Excavación manual · 1.2 Concretos · 1.2.1 Concreto de zapatas</w:t>
      </w:r>
    </w:p>
    <w:p w:rsidR="00EA5716" w:rsidRPr="008A38B8" w:rsidRDefault="00995979">
      <w:pPr>
        <w:spacing w:after="120"/>
        <w:rPr>
          <w:lang w:val="es-CO"/>
        </w:rPr>
      </w:pPr>
      <w:r>
        <w:rPr>
          <w:lang w:val="es-CO"/>
        </w:rPr>
        <w:t>El número de ítem es lo que el cliente lee en la oferta. No reemplaza al código del APU (RF-PRE-16), que dice de qué análisis salió el precio y se repite cuando la misma actividad aparece en dos capítulos.</w:t>
      </w:r>
    </w:p>
    <w:p w:rsidR="00AB7BF3" w:rsidRPr="005D381A" w:rsidRDefault="005D381A">
      <w:pPr>
        <w:spacing w:after="120" w:line="276" w:lineRule="auto"/>
        <w:jc w:val="both"/>
        <w:rPr>
          <w:lang w:val="es-CO"/>
        </w:rPr>
      </w:pPr>
      <w:r>
        <w:rPr>
          <w:b/>
          <w:bCs/>
          <w:lang w:val="es-CO"/>
        </w:rPr>
        <w:t xml:space="preserve">Nota del 16 de octubre de 2026.</w:t>
      </w:r>
      <w:r>
        <w:rPr>
          <w:lang w:val="es-CO"/>
        </w:rPr>
        <w:t xml:space="preserve"> La numeración cambió con D-75: el capítulo pierde el «.0», los subcapítulos van antes que las actividades y la actividad se identifica con el código de su APU.</w:t>
      </w:r>
    </w:p>
    <w:p w:rsidR="00EA5716" w:rsidRPr="008A38B8" w:rsidRDefault="00995979">
      <w:pPr>
        <w:pStyle w:val="Ttulo2"/>
        <w:spacing w:after="120"/>
        <w:rPr>
          <w:lang w:val="es-CO"/>
        </w:rPr>
      </w:pPr>
      <w:r>
        <w:rPr>
          <w:lang w:val="es-CO"/>
        </w:rPr>
        <w:t>D-43 · El control de avance físico sale del MVP</w:t>
      </w:r>
    </w:p>
    <w:p w:rsidR="00EA5716" w:rsidRPr="008A38B8" w:rsidRDefault="00995979">
      <w:pPr>
        <w:spacing w:after="120"/>
        <w:rPr>
          <w:lang w:val="es-CO"/>
        </w:rPr>
      </w:pPr>
      <w:r>
        <w:rPr>
          <w:lang w:val="es-CO"/>
        </w:rPr>
        <w:t>El MVP iba a llevar un seguimiento sencillo: por cada actividad, cuánta cantidad se ha ejecutado, y de ahí un porcentaje de avance. Se retira. Una cifra así se digita a mano, no la respalda ningún hecho de la obra —ninguna salida de almacén, ningún corte firmado, ninguna acta— y sirve para pintar una barra, no para decidir. El riesgo mayor no es que falte: es que esté y se le crea.</w:t>
      </w:r>
    </w:p>
    <w:p w:rsidR="00EA5716" w:rsidRPr="008A38B8" w:rsidRDefault="00995979">
      <w:pPr>
        <w:spacing w:after="120"/>
        <w:rPr>
          <w:lang w:val="es-CO"/>
        </w:rPr>
      </w:pPr>
      <w:r>
        <w:rPr>
          <w:lang w:val="es-CO"/>
        </w:rPr>
        <w:t>El avance vuelve en la fase 2 como parte del módulo de control de proyectos, tal como lo describe el documento Flujo de Control de Proyectos: medido por consumo ponderado de recursos, alimentado por los vales de salida de almacén y las compras, y cortado contra contratos y actas. Ahí la cifra sale de hechos registrados y aguanta una discusión con el cliente.</w:t>
      </w:r>
    </w:p>
    <w:p w:rsidR="00EA5716" w:rsidRPr="008A38B8" w:rsidRDefault="00995979">
      <w:pPr>
        <w:spacing w:after="120"/>
        <w:rPr>
          <w:lang w:val="es-CO"/>
        </w:rPr>
      </w:pPr>
      <w:r>
        <w:rPr>
          <w:lang w:val="es-CO"/>
        </w:rPr>
        <w:t>El MVP queda entonces con una frontera limpia: presupuestar —catálogo, APU, presupuesto, versiones, exportación— y nada más. Las decisiones D-12 y D-23 y las reglas RN-12, RN-13 y RN-19, que describían el avance, quedan reservadas con su número. En el esquema no queda tabla ni columna preparada para recibirlo: reservar hoy la forma de un módulo que todavía no está diseñado es adivinar, y la fase 2 llega con migraciones numeradas, no con huecos.</w:t>
      </w:r>
    </w:p>
    <w:p w:rsidR="00AB7BF3" w:rsidRPr="005D381A" w:rsidRDefault="005D381A">
      <w:pPr>
        <w:pStyle w:val="Ttulo2"/>
        <w:spacing w:before="300" w:after="120"/>
        <w:rPr>
          <w:lang w:val="es-CO"/>
        </w:rPr>
      </w:pPr>
      <w:r>
        <w:rPr>
          <w:b/>
          <w:bCs/>
          <w:color w:val="1F2933"/>
          <w:sz w:val="23"/>
          <w:szCs w:val="23"/>
          <w:lang w:val="es-CO"/>
        </w:rPr>
        <w:t>Las seis decisiones de la auditoría externa</w:t>
      </w:r>
    </w:p>
    <w:p w:rsidR="00AB7BF3" w:rsidRPr="005D381A" w:rsidRDefault="005D381A">
      <w:pPr>
        <w:spacing w:after="120" w:line="276" w:lineRule="auto"/>
        <w:jc w:val="both"/>
        <w:rPr>
          <w:lang w:val="es-CO"/>
        </w:rPr>
      </w:pPr>
      <w:r>
        <w:rPr>
          <w:lang w:val="es-CO"/>
        </w:rPr>
        <w:t>El 24 de septiembre de 2026 una auditoría independiente corrió el esquema sobre PostgreSQL 16 e intentó romperlo con el rol de la aplicación, no como superusuario. Encontró ocho cosas. Ninguna obligó a cambiar una tabla; las seis decisiones que siguen cierran la distancia que había entre lo que estos documentos prometían y lo que la base hacía cumplir por su cuenta. Vale la pena leerlas juntas, porque todas son la misma lección: una garantía que depende de que el backend se acuerde no es una garantía, es una costumbre.</w:t>
      </w:r>
    </w:p>
    <w:p w:rsidR="00AB7BF3" w:rsidRPr="005D381A" w:rsidRDefault="005D381A">
      <w:pPr>
        <w:pStyle w:val="Ttulo2"/>
        <w:spacing w:before="300" w:after="120"/>
        <w:rPr>
          <w:lang w:val="es-CO"/>
        </w:rPr>
      </w:pPr>
      <w:r>
        <w:rPr>
          <w:b/>
          <w:bCs/>
          <w:color w:val="1F2933"/>
          <w:sz w:val="23"/>
          <w:szCs w:val="23"/>
          <w:lang w:val="es-CO"/>
        </w:rPr>
        <w:t>D-44 · El tipo de un rol no se cambia, y los roles de sistema los crea la base</w:t>
      </w:r>
    </w:p>
    <w:p w:rsidR="00AB7BF3" w:rsidRPr="005D381A" w:rsidRDefault="005D381A">
      <w:pPr>
        <w:spacing w:after="120" w:line="276" w:lineRule="auto"/>
        <w:jc w:val="both"/>
        <w:rPr>
          <w:lang w:val="es-CO"/>
        </w:rPr>
      </w:pPr>
      <w:r>
        <w:rPr>
          <w:lang w:val="es-CO"/>
        </w:rPr>
        <w:t>La base decidía quién puede activar, cerrar y reabrir un proyecto mirando el tipo del rol del usuario. Pero la aplicación podía crear un rol personalizado y ascenderlo con un UPDATE de una línea, o crear directamente un segundo rol de tipo ADMIN, o marcarse como rol de sistema. Cualquiera de los tres caminos terminaba en lo mismo: un administrador paralelo reabriendo una línea base firmada. Lo que el documento prometía como una garantía de la base la sostenía el backend.</w:t>
      </w:r>
    </w:p>
    <w:p w:rsidR="00AB7BF3" w:rsidRPr="005D381A" w:rsidRDefault="005D381A">
      <w:pPr>
        <w:spacing w:after="120" w:line="276" w:lineRule="auto"/>
        <w:jc w:val="both"/>
        <w:rPr>
          <w:lang w:val="es-CO"/>
        </w:rPr>
      </w:pPr>
      <w:r>
        <w:rPr>
          <w:lang w:val="es-CO"/>
        </w:rPr>
        <w:t>Ahora el tipo y la marca de sistema son inmutables después de creado el rol, y los tipos ADMIN y ASISTENTE solo los crea la base al dar de alta la empresa. La aplicación crea roles PERSONALIZADO, que es exactamente lo que ofrece el plan Empresarial. Un índice único deja uno de cada tipo por empresa, para que «el rol Administrador» siga siendo una frase con referente.</w:t>
      </w:r>
    </w:p>
    <w:p w:rsidR="00AB7BF3" w:rsidRPr="005D381A" w:rsidRDefault="005D381A">
      <w:pPr>
        <w:spacing w:after="120" w:line="276" w:lineRule="auto"/>
        <w:jc w:val="both"/>
        <w:rPr>
          <w:lang w:val="es-CO"/>
        </w:rPr>
      </w:pPr>
      <w:r>
        <w:rPr>
          <w:lang w:val="es-CO"/>
        </w:rPr>
        <w:t>Como consecuencia, el rol Asistente ahora nace con la empresa y no lo inserta el backend: si tuviera que insertarlo, habría que volver a abrirle la puerta que esta decisión cierra. Nace sin ningún permiso, y el Administrador se los otorga uno por uno, que es lo que ya decía la sección 9.</w:t>
      </w:r>
    </w:p>
    <w:p w:rsidR="00AB7BF3" w:rsidRPr="005D381A" w:rsidRDefault="005D381A">
      <w:pPr>
        <w:pStyle w:val="Ttulo2"/>
        <w:spacing w:before="300" w:after="120"/>
        <w:rPr>
          <w:lang w:val="es-CO"/>
        </w:rPr>
      </w:pPr>
      <w:r>
        <w:rPr>
          <w:b/>
          <w:bCs/>
          <w:color w:val="1F2933"/>
          <w:sz w:val="23"/>
          <w:szCs w:val="23"/>
          <w:lang w:val="es-CO"/>
        </w:rPr>
        <w:t>D-45 · El historial lo escribe la base, y solo la base</w:t>
      </w:r>
    </w:p>
    <w:p w:rsidR="00AB7BF3" w:rsidRPr="005D381A" w:rsidRDefault="005D381A">
      <w:pPr>
        <w:spacing w:after="120" w:line="276" w:lineRule="auto"/>
        <w:jc w:val="both"/>
        <w:rPr>
          <w:lang w:val="es-CO"/>
        </w:rPr>
      </w:pPr>
      <w:r>
        <w:rPr>
          <w:lang w:val="es-CO"/>
        </w:rPr>
        <w:t>RF-HIS-03 promete que quedan registrados el ítem agregado o eliminado, la cantidad, el precio, el capítulo y el AIU. Medido contra la base real: crear un capítulo, agregar una actividad, cambiar su cantidad y mover el AIU dejaban cero filas en el historial. Los escribía el backend, o no los escribía nadie. Y como la aplicación tenía permiso de inserción sobre la tabla, además podía escribir un evento a nombre de cualquier usuario.</w:t>
      </w:r>
    </w:p>
    <w:p w:rsidR="00AB7BF3" w:rsidRPr="005D381A" w:rsidRDefault="005D381A">
      <w:pPr>
        <w:spacing w:after="120" w:line="276" w:lineRule="auto"/>
        <w:jc w:val="both"/>
        <w:rPr>
          <w:lang w:val="es-CO"/>
        </w:rPr>
      </w:pPr>
      <w:r>
        <w:rPr>
          <w:lang w:val="es-CO"/>
        </w:rPr>
        <w:t>Un historial inalterable pero forjable no sirve el único día que importa, que es el día en que alguien discute quién cambió una cantidad. Ahora los diez tipos de evento del MVP los escriben triggers de la base, con el autor leído del contexto de la transacción y no recibido como parámetro, y la aplicación pierde el permiso de inserción sobre la tabla. No queda ninguna puerta: la función interna que escribe se niega si no la llama un trigger.</w:t>
      </w:r>
    </w:p>
    <w:p w:rsidR="00AB7BF3" w:rsidRPr="005D381A" w:rsidRDefault="005D381A">
      <w:pPr>
        <w:spacing w:after="120" w:line="276" w:lineRule="auto"/>
        <w:jc w:val="both"/>
        <w:rPr>
          <w:lang w:val="es-CO"/>
        </w:rPr>
      </w:pPr>
      <w:r>
        <w:rPr>
          <w:lang w:val="es-CO"/>
        </w:rPr>
        <w:t>Dos silencios deliberados: la purga de una empresa, que borra todo y no es historia, y la duplicación de un presupuesto, donde escribir dos mil eventos de «actividad agregada» por una copia convierte el panel en ruido. La copia deja su evento de duplicación, que es el hecho que ocurrió.</w:t>
      </w:r>
    </w:p>
    <w:p w:rsidR="00AB7BF3" w:rsidRPr="005D381A" w:rsidRDefault="005D381A">
      <w:pPr>
        <w:pStyle w:val="Ttulo2"/>
        <w:spacing w:before="300" w:after="120"/>
        <w:rPr>
          <w:lang w:val="es-CO"/>
        </w:rPr>
      </w:pPr>
      <w:r>
        <w:rPr>
          <w:b/>
          <w:bCs/>
          <w:color w:val="1F2933"/>
          <w:sz w:val="23"/>
          <w:szCs w:val="23"/>
          <w:lang w:val="es-CO"/>
        </w:rPr>
        <w:t>D-46 · Autenticar es una conexión aparte</w:t>
      </w:r>
    </w:p>
    <w:p w:rsidR="00AB7BF3" w:rsidRPr="005D381A" w:rsidRDefault="005D381A">
      <w:pPr>
        <w:spacing w:after="120" w:line="276" w:lineRule="auto"/>
        <w:jc w:val="both"/>
        <w:rPr>
          <w:lang w:val="es-CO"/>
        </w:rPr>
      </w:pPr>
      <w:r>
        <w:rPr>
          <w:lang w:val="es-CO"/>
        </w:rPr>
        <w:t>Resolver un correo a un usuario ocurre antes de que exista contexto de empresa, así que la función que lo hace tiene que poder ver la tabla de usuarios entera. Mientras cualquiera pudo ejecutarla, desde el contexto de la empresa B se obtenía el nombre, la empresa y el hash de contraseña de un usuario de A con solo conocer su correo. Era la única vía por la que una empresa alcanzaba un dato de otra dentro del esquema.</w:t>
      </w:r>
    </w:p>
    <w:p w:rsidR="00AB7BF3" w:rsidRPr="005D381A" w:rsidRDefault="005D381A">
      <w:pPr>
        <w:spacing w:after="120" w:line="276" w:lineRule="auto"/>
        <w:jc w:val="both"/>
        <w:rPr>
          <w:lang w:val="es-CO"/>
        </w:rPr>
      </w:pPr>
      <w:r>
        <w:rPr>
          <w:lang w:val="es-CO"/>
        </w:rPr>
        <w:t>El hash tiene que salir de la base —el backend lo compara con Argon2id, que PostgreSQL no sabe calcular—, así que lo que se cierra no es la salida del hash sino quién puede pedirlo. El paso de autenticación pasa a tener su propia conexión, con dos funciones y nada más: ni una tabla, ni una fila. La conexión de la aplicación ya no las alcanza y recibe «permiso denegado» si lo intenta.</w:t>
      </w:r>
    </w:p>
    <w:p w:rsidR="00AB7BF3" w:rsidRPr="005D381A" w:rsidRDefault="005D381A">
      <w:pPr>
        <w:spacing w:after="120" w:line="276" w:lineRule="auto"/>
        <w:jc w:val="both"/>
        <w:rPr>
          <w:lang w:val="es-CO"/>
        </w:rPr>
      </w:pPr>
      <w:r>
        <w:rPr>
          <w:lang w:val="es-CO"/>
        </w:rPr>
        <w:t>El despliegue crea entonces tres conexiones y no dos: una para la aplicación, una para el panel de superadministración y una para autenticar. No son tres sombreros de la misma conexión: si el backend inicia sesión con la de la aplicación, la base lo rechaza, que es exactamente lo que tiene que pasar.</w:t>
      </w:r>
    </w:p>
    <w:p w:rsidR="00AB7BF3" w:rsidRPr="005D381A" w:rsidRDefault="005D381A">
      <w:pPr>
        <w:pStyle w:val="Ttulo2"/>
        <w:spacing w:before="300" w:after="120"/>
        <w:rPr>
          <w:lang w:val="es-CO"/>
        </w:rPr>
      </w:pPr>
      <w:r>
        <w:rPr>
          <w:b/>
          <w:bCs/>
          <w:color w:val="1F2933"/>
          <w:sz w:val="23"/>
          <w:szCs w:val="23"/>
          <w:lang w:val="es-CO"/>
        </w:rPr>
        <w:t>D-47 · Buscar por nombre pasa por una función, no por la tabla</w:t>
      </w:r>
    </w:p>
    <w:p w:rsidR="00AB7BF3" w:rsidRPr="005D381A" w:rsidRDefault="005D381A">
      <w:pPr>
        <w:spacing w:after="120" w:line="276" w:lineRule="auto"/>
        <w:jc w:val="both"/>
        <w:rPr>
          <w:lang w:val="es-CO"/>
        </w:rPr>
      </w:pPr>
      <w:r>
        <w:rPr>
          <w:lang w:val="es-CO"/>
        </w:rPr>
        <w:t>El esquema trae seis índices para servir la búsqueda en tiempo real que piden RF-REC-03, RF-APU-02 y RF-PRE-02. La auditoría midió que ninguno se usaba, y no por un error de escritura: PostgreSQL no admite una condición que no sea «a prueba de fugas» como condición de índice sobre una tabla con políticas de seguridad, y ni LIKE, ni ILIKE, ni lower() lo son. El índice acotaba la empresa y después leía el catálogo entero.</w:t>
      </w:r>
    </w:p>
    <w:p w:rsidR="00AB7BF3" w:rsidRPr="005D381A" w:rsidRDefault="005D381A">
      <w:pPr>
        <w:spacing w:after="120" w:line="276" w:lineRule="auto"/>
        <w:jc w:val="both"/>
        <w:rPr>
          <w:lang w:val="es-CO"/>
        </w:rPr>
      </w:pPr>
      <w:r>
        <w:rPr>
          <w:lang w:val="es-CO"/>
        </w:rPr>
        <w:t>Con treinta mil recursos, la consulta directa descartaba 30.007 filas y leía 745 bloques de disco por cada tecla. Por la función nueva —que filtra la empresa ella misma y no tiene políticas encima— el plan vuelve a usar el índice trigrama con las dos condiciones a la vez y lee cinco bloques. Hoy no dolía; en la pantalla más usada del sistema, con un catálogo real, sí.</w:t>
      </w:r>
    </w:p>
    <w:p w:rsidR="00AB7BF3" w:rsidRPr="005D381A" w:rsidRDefault="005D381A">
      <w:pPr>
        <w:spacing w:after="120" w:line="276" w:lineRule="auto"/>
        <w:jc w:val="both"/>
        <w:rPr>
          <w:lang w:val="es-CO"/>
        </w:rPr>
      </w:pPr>
      <w:r>
        <w:rPr>
          <w:lang w:val="es-CO"/>
        </w:rPr>
        <w:t>Las funciones devuelven identificadores y no filas, a propósito: la aplicación los une contra la tabla, que sigue bajo aislamiento, y ese cruce va por la llave primaria. Así la función no se convierte en una segunda definición de la tabla que haya que mantener al día. Sin contexto de empresa no devuelven nada.</w:t>
      </w:r>
    </w:p>
    <w:p w:rsidR="00AB7BF3" w:rsidRPr="005D381A" w:rsidRDefault="005D381A">
      <w:pPr>
        <w:pStyle w:val="Ttulo2"/>
        <w:spacing w:before="300" w:after="120"/>
        <w:rPr>
          <w:lang w:val="es-CO"/>
        </w:rPr>
      </w:pPr>
      <w:r>
        <w:rPr>
          <w:b/>
          <w:bCs/>
          <w:color w:val="1F2933"/>
          <w:sz w:val="23"/>
          <w:szCs w:val="23"/>
          <w:lang w:val="es-CO"/>
        </w:rPr>
        <w:t>D-48 · Las llaves primarias se generan ordenadas en el tiempo</w:t>
      </w:r>
    </w:p>
    <w:p w:rsidR="00AB7BF3" w:rsidRPr="005D381A" w:rsidRDefault="005D381A">
      <w:pPr>
        <w:spacing w:after="120" w:line="276" w:lineRule="auto"/>
        <w:jc w:val="both"/>
        <w:rPr>
          <w:lang w:val="es-CO"/>
        </w:rPr>
      </w:pPr>
      <w:r>
        <w:rPr>
          <w:lang w:val="es-CO"/>
        </w:rPr>
        <w:t>Las llaves siguen siendo uuid: cambiarlas a un entero con datos dentro sería reescribir todas las llaves foráneas del esquema. Lo que cambia es de dónde sale el valor. Un identificador aleatorio llena las páginas del índice al azar, y cada inserción toca una página fría distinta; medido sobre dos millones de filas, lo que más pesa no es el tamaño del índice sino el registro de transacciones, que es lo que paga la replicación, el respaldo y cada punto de control: 80 MB por cada cien mil inserciones contra 24 MB.</w:t>
      </w:r>
    </w:p>
    <w:p w:rsidR="00AB7BF3" w:rsidRPr="005D381A" w:rsidRDefault="005D381A">
      <w:pPr>
        <w:spacing w:after="120" w:line="276" w:lineRule="auto"/>
        <w:jc w:val="both"/>
        <w:rPr>
          <w:lang w:val="es-CO"/>
        </w:rPr>
      </w:pPr>
      <w:r>
        <w:rPr>
          <w:lang w:val="es-CO"/>
        </w:rPr>
        <w:t>El detalle que importa: un identificador ordenado mal hecho es peor que uno aleatorio. No basta con poner la fecha delante, porque los valores generados dentro del mismo milisegundo tienen que salir en orden o el índice vuelve a llenarse al azar dentro de cada milisegundo. El del esquema lleva un contador en los doce bits que el estándar deja libres, y se comprobó estrictamente creciente en dos mil generaciones seguidas.</w:t>
      </w:r>
    </w:p>
    <w:p w:rsidR="00AB7BF3" w:rsidRPr="005D381A" w:rsidRDefault="005D381A">
      <w:pPr>
        <w:spacing w:after="120" w:line="276" w:lineRule="auto"/>
        <w:jc w:val="both"/>
        <w:rPr>
          <w:lang w:val="es-CO"/>
        </w:rPr>
      </w:pPr>
      <w:r>
        <w:rPr>
          <w:lang w:val="es-CO"/>
        </w:rPr>
        <w:t>Es un cambio de hoy y esa es toda su urgencia: cambiar el valor por defecto de una columna no toca un solo dato, pero las filas insertadas antes del cambio quedan desordenadas para siempre. PostgreSQL 18 traerá la función nativa; cuando el despliegue esté sobre esa versión se sustituye y no cambia nada más.</w:t>
      </w:r>
    </w:p>
    <w:p w:rsidR="00AB7BF3" w:rsidRPr="005D381A" w:rsidRDefault="005D381A">
      <w:pPr>
        <w:pStyle w:val="Ttulo2"/>
        <w:spacing w:before="300" w:after="120"/>
        <w:rPr>
          <w:lang w:val="es-CO"/>
        </w:rPr>
      </w:pPr>
      <w:r>
        <w:rPr>
          <w:b/>
          <w:bCs/>
          <w:color w:val="1F2933"/>
          <w:sz w:val="23"/>
          <w:szCs w:val="23"/>
          <w:lang w:val="es-CO"/>
        </w:rPr>
        <w:t>D-49 · El historial no se particiona todavía</w:t>
      </w:r>
    </w:p>
    <w:p w:rsidR="00AB7BF3" w:rsidRPr="005D381A" w:rsidRDefault="005D381A">
      <w:pPr>
        <w:spacing w:after="120" w:line="276" w:lineRule="auto"/>
        <w:jc w:val="both"/>
        <w:rPr>
          <w:lang w:val="es-CO"/>
        </w:rPr>
      </w:pPr>
      <w:r>
        <w:rPr>
          <w:lang w:val="es-CO"/>
        </w:rPr>
        <w:t>Es lo único que la auditoría recomendó y no se hizo, así que conviene dejar los dos lados escritos. El historial es la tabla que más crece —desde D-45 la escribe la base en cada edición— y en el escenario grande, quinientas empresas con doscientos proyectos de dos mil actividades cada uno, son unos 305 GB en una sola tabla.</w:t>
      </w:r>
    </w:p>
    <w:p w:rsidR="00AB7BF3" w:rsidRPr="005D381A" w:rsidRDefault="005D381A">
      <w:pPr>
        <w:spacing w:after="120" w:line="276" w:lineRule="auto"/>
        <w:jc w:val="both"/>
        <w:rPr>
          <w:lang w:val="es-CO"/>
        </w:rPr>
      </w:pPr>
      <w:r>
        <w:rPr>
          <w:lang w:val="es-CO"/>
        </w:rPr>
        <w:t>Se decide esperar por tres razones. La primera es que es la única de la lista que no es irreversible: ninguna tabla la referencia por llave foránea, así que partirla después es crear la tabla partida, copiar y renombrar, una ventana de mantenimiento programable y no un rediseño. La segunda es que la granularidad correcta depende de un volumen que hoy nadie conoce, y elegirla ahora es adivinar. La tercera es que tenerla partida desde el primer día cuesta veinticinco particiones en el inventario y una partición que alguien tiene que crear cada mes para siempre.</w:t>
      </w:r>
    </w:p>
    <w:p w:rsidR="00AB7BF3" w:rsidRPr="005D381A" w:rsidRDefault="005D381A">
      <w:pPr>
        <w:spacing w:after="120" w:line="276" w:lineRule="auto"/>
        <w:jc w:val="both"/>
        <w:rPr>
          <w:lang w:val="es-CO"/>
        </w:rPr>
      </w:pPr>
      <w:r>
        <w:rPr>
          <w:lang w:val="es-CO"/>
        </w:rPr>
        <w:t>Para que no dependa de que alguien se acuerde, queda escrito el punto de disparo: cuando el historial pase de cincuenta millones de filas o de 25 GB con sus índices, se parte por fecha. El esquema trae la consulta para mirarlo; conviene hacerlo una vez al trimestre. Es una consulta, no un proyecto.</w:t>
      </w:r>
    </w:p>
    <w:p w:rsidR="00AB7BF3" w:rsidRPr="005D381A" w:rsidRDefault="005D381A">
      <w:pPr>
        <w:pStyle w:val="Ttulo2"/>
        <w:spacing w:before="300" w:after="120"/>
        <w:rPr>
          <w:lang w:val="es-CO"/>
        </w:rPr>
      </w:pPr>
      <w:r>
        <w:rPr>
          <w:b/>
          <w:bCs/>
          <w:color w:val="1F2933"/>
          <w:sz w:val="23"/>
          <w:szCs w:val="23"/>
          <w:lang w:val="es-CO"/>
        </w:rPr>
        <w:t xml:space="preserve">D-50 · Nadie puede vestirse del rol dueño de la autenticación</w:t>
      </w:r>
    </w:p>
    <w:p w:rsidR="00AB7BF3" w:rsidRPr="005D381A" w:rsidRDefault="005D381A">
      <w:pPr>
        <w:spacing w:after="120" w:line="276" w:lineRule="auto"/>
        <w:jc w:val="both"/>
        <w:rPr>
          <w:lang w:val="es-CO"/>
        </w:rPr>
      </w:pPr>
      <w:r>
        <w:rPr>
          <w:lang w:val="es-CO"/>
        </w:rPr>
        <w:t xml:space="preserve">La conexión de ingreso es miembro de un rol que solo ejecuta las dos funciones de autenticación, y el rol dueño de esas funciones no se le concede a nadie: ser miembro de él permitía SET ROLE y leer los hashes de contraseña de toda la plataforma. No lo encontró la auditoría; apareció al revisar el modelo de conexiones y la escalada se reprodujo entera antes de cerrarla. El 27 de septiembre de 2026 el detector app.fn_verificar_roles_login() se amplió para ver también un rol de conexión creado con BYPASSRLS, que no era miembro de nada y leía todas las empresas.</w:t>
      </w:r>
    </w:p>
    <w:p w:rsidR="00AB7BF3" w:rsidRPr="005D381A" w:rsidRDefault="005D381A">
      <w:pPr>
        <w:pStyle w:val="Ttulo2"/>
        <w:spacing w:before="300" w:after="120"/>
        <w:rPr>
          <w:lang w:val="es-CO"/>
        </w:rPr>
      </w:pPr>
      <w:r>
        <w:rPr>
          <w:b/>
          <w:bCs/>
          <w:color w:val="1F2933"/>
          <w:sz w:val="23"/>
          <w:szCs w:val="23"/>
          <w:lang w:val="es-CO"/>
        </w:rPr>
        <w:t xml:space="preserve">D-51 · El alta de una empresa devuelve lo que crea</w:t>
      </w:r>
    </w:p>
    <w:p w:rsidR="00AB7BF3" w:rsidRPr="005D381A" w:rsidRDefault="005D381A">
      <w:pPr>
        <w:spacing w:after="120" w:line="276" w:lineRule="auto"/>
        <w:jc w:val="both"/>
        <w:rPr>
          <w:lang w:val="es-CO"/>
        </w:rPr>
      </w:pPr>
      <w:r>
        <w:rPr>
          <w:lang w:val="es-CO"/>
        </w:rPr>
        <w:t xml:space="preserve">fn_alta_tenant devuelve el inquilino, el administrador y su rol. Antes devolvía solo el inquilino, y la única forma de recuperar al administrador era pedir la autenticación por correo, justo la puerta que D-46 acababa de estrechar. No amplía lo que nadie puede leer: devuelve los identificadores de las filas que ella misma acaba de crear.</w:t>
      </w:r>
    </w:p>
    <w:p w:rsidR="00AB7BF3" w:rsidRPr="005D381A" w:rsidRDefault="005D381A">
      <w:pPr>
        <w:pStyle w:val="Ttulo2"/>
        <w:spacing w:before="300" w:after="120"/>
        <w:rPr>
          <w:lang w:val="es-CO"/>
        </w:rPr>
      </w:pPr>
      <w:r>
        <w:rPr>
          <w:b/>
          <w:bCs/>
          <w:color w:val="1F2933"/>
          <w:sz w:val="23"/>
          <w:szCs w:val="23"/>
          <w:lang w:val="es-CO"/>
        </w:rPr>
        <w:t xml:space="preserve">D-52 · El permiso de cada acción lo comprueba la base en cada petición</w:t>
      </w:r>
    </w:p>
    <w:p w:rsidR="00AB7BF3" w:rsidRPr="005D381A" w:rsidRDefault="005D381A">
      <w:pPr>
        <w:spacing w:after="120" w:line="276" w:lineRule="auto"/>
        <w:jc w:val="both"/>
        <w:rPr>
          <w:lang w:val="es-CO"/>
        </w:rPr>
      </w:pPr>
      <w:r>
        <w:rPr>
          <w:lang w:val="es-CO"/>
        </w:rPr>
        <w:t xml:space="preserve">app.fn_exigir_permiso comprueba, en cada petición, que el rol del usuario tenga la acción que pide. No vuelve a exigir el Ver del módulo porque la coherencia del rol ya la garantiza la base al guardarlo: dos copias de una regla son dos verdades que algún día discrepan.</w:t>
      </w:r>
    </w:p>
    <w:p w:rsidR="00AB7BF3" w:rsidRPr="005D381A" w:rsidRDefault="005D381A">
      <w:pPr>
        <w:pStyle w:val="Ttulo2"/>
        <w:spacing w:before="300" w:after="120"/>
        <w:rPr>
          <w:lang w:val="es-CO"/>
        </w:rPr>
      </w:pPr>
      <w:r>
        <w:rPr>
          <w:b/>
          <w:bCs/>
          <w:color w:val="1F2933"/>
          <w:sz w:val="23"/>
          <w:szCs w:val="23"/>
          <w:lang w:val="es-CO"/>
        </w:rPr>
        <w:t xml:space="preserve">D-53 · Reapuntar un presupuesto a la versión vigente de un APU es una sola función</w:t>
      </w:r>
    </w:p>
    <w:p w:rsidR="00AB7BF3" w:rsidRPr="005D381A" w:rsidRDefault="005D381A">
      <w:pPr>
        <w:spacing w:after="120" w:line="276" w:lineRule="auto"/>
        <w:jc w:val="both"/>
        <w:rPr>
          <w:lang w:val="es-CO"/>
        </w:rPr>
      </w:pPr>
      <w:r>
        <w:rPr>
          <w:lang w:val="es-CO"/>
        </w:rPr>
        <w:t xml:space="preserve">app.fn_reapuntar_apu la usan la propagación de un recurso y la edición manual de un APU. La alternativa era reescribir el redondeo a seis decimales en el backend, y dos copias de una fórmula monetaria se separan el día que alguien toca una. Siempre apunta a la vigente: aceptar una versión permitiría reapuntar a una histórica. En la misma tanda, la búsqueda de recursos y APU encuentra también por código.</w:t>
      </w:r>
    </w:p>
    <w:p w:rsidR="00AB7BF3" w:rsidRPr="005D381A" w:rsidRDefault="005D381A">
      <w:pPr>
        <w:pStyle w:val="Ttulo2"/>
        <w:spacing w:before="300" w:after="120"/>
        <w:rPr>
          <w:lang w:val="es-CO"/>
        </w:rPr>
      </w:pPr>
      <w:r>
        <w:rPr>
          <w:b/>
          <w:bCs/>
          <w:color w:val="1F2933"/>
          <w:sz w:val="23"/>
          <w:szCs w:val="23"/>
          <w:lang w:val="es-CO"/>
        </w:rPr>
        <w:t xml:space="preserve">D-54 · El esquema se niega a cargar si una función privilegiada quedó mal asegurada</w:t>
      </w:r>
    </w:p>
    <w:p w:rsidR="00AB7BF3" w:rsidRPr="005D381A" w:rsidRDefault="005D381A">
      <w:pPr>
        <w:spacing w:after="120" w:line="276" w:lineRule="auto"/>
        <w:jc w:val="both"/>
        <w:rPr>
          <w:lang w:val="es-CO"/>
        </w:rPr>
      </w:pPr>
      <w:r>
        <w:rPr>
          <w:lang w:val="es-CO"/>
        </w:rPr>
        <w:t xml:space="preserve">Ninguna función SECURITY DEFINER corre como superusuario ni la puede ejecutar cualquiera, y app.fn_verificar_funciones() lo comprueba en cada instalación. Nació de un error real: una función de D-53 quedó a nombre del superusuario y ejecutable por todos, el esquema cargaba y las pruebas daban verde. Lo encontró una persona leyendo el catálogo a mano.</w:t>
      </w:r>
    </w:p>
    <w:p w:rsidR="00AB7BF3" w:rsidRPr="005D381A" w:rsidRDefault="005D381A">
      <w:pPr>
        <w:pStyle w:val="Ttulo2"/>
        <w:spacing w:before="300" w:after="120"/>
        <w:rPr>
          <w:lang w:val="es-CO"/>
        </w:rPr>
      </w:pPr>
      <w:r>
        <w:rPr>
          <w:b/>
          <w:bCs/>
          <w:color w:val="1F2933"/>
          <w:sz w:val="23"/>
          <w:szCs w:val="23"/>
          <w:lang w:val="es-CO"/>
        </w:rPr>
        <w:t xml:space="preserve">D-55 · La base deriva el nivel y el orden de la estructura</w:t>
      </w:r>
    </w:p>
    <w:p w:rsidR="00AB7BF3" w:rsidRPr="005D381A" w:rsidRDefault="005D381A">
      <w:pPr>
        <w:spacing w:after="120" w:line="276" w:lineRule="auto"/>
        <w:jc w:val="both"/>
        <w:rPr>
          <w:lang w:val="es-CO"/>
        </w:rPr>
      </w:pPr>
      <w:r>
        <w:rPr>
          <w:lang w:val="es-CO"/>
        </w:rPr>
        <w:t xml:space="preserve">Calcular «agregar al final» en la aplicación es una carrera entre dos usuarios, y su caso feo es el empate silencioso de dos capítulos. El orden se calcula después de bloquear el presupuesto. El código del capítulo deja de ser obligatorio al insertar, porque obligaba a inventar un código provisional: un dato falso durante toda la transacción.</w:t>
      </w:r>
    </w:p>
    <w:p w:rsidR="00AB7BF3" w:rsidRPr="005D381A" w:rsidRDefault="005D381A">
      <w:pPr>
        <w:pStyle w:val="Ttulo2"/>
        <w:spacing w:before="300" w:after="120"/>
        <w:rPr>
          <w:lang w:val="es-CO"/>
        </w:rPr>
      </w:pPr>
      <w:r>
        <w:rPr>
          <w:b/>
          <w:bCs/>
          <w:color w:val="1F2933"/>
          <w:sz w:val="23"/>
          <w:szCs w:val="23"/>
          <w:lang w:val="es-CO"/>
        </w:rPr>
        <w:t xml:space="preserve">D-56 · Reordenar pasa por una sola función, con la posición absoluta</w:t>
      </w:r>
    </w:p>
    <w:p w:rsidR="00AB7BF3" w:rsidRPr="005D381A" w:rsidRDefault="005D381A">
      <w:pPr>
        <w:spacing w:after="120" w:line="276" w:lineRule="auto"/>
        <w:jc w:val="both"/>
        <w:rPr>
          <w:lang w:val="es-CO"/>
        </w:rPr>
      </w:pPr>
      <w:r>
        <w:rPr>
          <w:lang w:val="es-CO"/>
        </w:rPr>
        <w:t xml:space="preserve">app.fn_mover_en_edt recibe la posición final y no «subir» o «bajar», así que un doble clic no mueve dos veces. Es lo único que cumple la promesa del 02 §8.2 —un solo paso, sin estado intermedio— cuando el hermano de al lado vive en otra tabla.</w:t>
      </w:r>
    </w:p>
    <w:p w:rsidR="00AB7BF3" w:rsidRPr="005D381A" w:rsidRDefault="005D381A">
      <w:pPr>
        <w:pStyle w:val="Ttulo2"/>
        <w:spacing w:before="300" w:after="120"/>
        <w:rPr>
          <w:lang w:val="es-CO"/>
        </w:rPr>
      </w:pPr>
      <w:r>
        <w:rPr>
          <w:b/>
          <w:bCs/>
          <w:color w:val="1F2933"/>
          <w:sz w:val="23"/>
          <w:szCs w:val="23"/>
          <w:lang w:val="es-CO"/>
        </w:rPr>
        <w:t xml:space="preserve">D-57 · La incidencia y la lectura de la estructura viven en la base</w:t>
      </w:r>
    </w:p>
    <w:p w:rsidR="00AB7BF3" w:rsidRPr="005D381A" w:rsidRDefault="005D381A">
      <w:pPr>
        <w:spacing w:after="120" w:line="276" w:lineRule="auto"/>
        <w:jc w:val="both"/>
        <w:rPr>
          <w:lang w:val="es-CO"/>
        </w:rPr>
      </w:pPr>
      <w:r>
        <w:rPr>
          <w:lang w:val="es-CO"/>
        </w:rPr>
        <w:t xml:space="preserve">app.fn_incidencia y app.fn_leer_edt calculan lo mismo para la pantalla y para el PDF; escrita dos veces, la incidencia diría cosas distintas del mismo presupuesto. No redondean: el redondeo es de la presentación. El presupuesto guarda A, I y U por separado.</w:t>
      </w:r>
    </w:p>
    <w:p w:rsidR="00AB7BF3" w:rsidRPr="005D381A" w:rsidRDefault="005D381A">
      <w:pPr>
        <w:pStyle w:val="Ttulo2"/>
        <w:spacing w:before="300" w:after="120"/>
        <w:rPr>
          <w:lang w:val="es-CO"/>
        </w:rPr>
      </w:pPr>
      <w:r>
        <w:rPr>
          <w:b/>
          <w:bCs/>
          <w:color w:val="1F2933"/>
          <w:sz w:val="23"/>
          <w:szCs w:val="23"/>
          <w:lang w:val="es-CO"/>
        </w:rPr>
        <w:t xml:space="preserve">D-58 · La fecha de modificación la mueve la base, y solo el contenido</w:t>
      </w:r>
    </w:p>
    <w:p w:rsidR="00AB7BF3" w:rsidRPr="005D381A" w:rsidRDefault="005D381A">
      <w:pPr>
        <w:spacing w:after="120" w:line="276" w:lineRule="auto"/>
        <w:jc w:val="both"/>
        <w:rPr>
          <w:lang w:val="es-CO"/>
        </w:rPr>
      </w:pPr>
      <w:r>
        <w:rPr>
          <w:lang w:val="es-CO"/>
        </w:rPr>
        <w:t xml:space="preserve">Antes solo la movía el recálculo, así que editar la cabecera o agregar un capítulo dejaban la marca intacta, y la aplicación podía escribir una fecha anterior. Archivar no la mueve, a propósito: desarchivar una licitación de hace un año no la debe poner arriba de la lista.</w:t>
      </w:r>
    </w:p>
    <w:p w:rsidR="00AB7BF3" w:rsidRPr="005D381A" w:rsidRDefault="005D381A">
      <w:pPr>
        <w:pStyle w:val="Ttulo2"/>
        <w:spacing w:before="300" w:after="120"/>
        <w:rPr>
          <w:lang w:val="es-CO"/>
        </w:rPr>
      </w:pPr>
      <w:r>
        <w:rPr>
          <w:b/>
          <w:bCs/>
          <w:color w:val="1F2933"/>
          <w:sz w:val="23"/>
          <w:szCs w:val="23"/>
          <w:lang w:val="es-CO"/>
        </w:rPr>
        <w:t xml:space="preserve">D-59 · Editar presupuestos exige Ver APU</w:t>
      </w:r>
    </w:p>
    <w:p w:rsidR="00AB7BF3" w:rsidRPr="005D381A" w:rsidRDefault="005D381A">
      <w:pPr>
        <w:spacing w:after="120" w:line="276" w:lineRule="auto"/>
        <w:jc w:val="both"/>
        <w:rPr>
          <w:lang w:val="es-CO"/>
        </w:rPr>
      </w:pPr>
      <w:r>
        <w:rPr>
          <w:lang w:val="es-CO"/>
        </w:rPr>
        <w:t xml:space="preserve">Una actividad de la mesa de trabajo es un APU con una cantidad: sin el catálogo, la pantalla se abre y el buscador no ofrece nada. Decisión del dueño, 30 de septiembre de 2026. Es uno de dos prerrequisitos entre módulos; el otro es D-70.</w:t>
      </w:r>
    </w:p>
    <w:p w:rsidR="00AB7BF3" w:rsidRPr="005D381A" w:rsidRDefault="005D381A">
      <w:pPr>
        <w:pStyle w:val="Ttulo2"/>
        <w:spacing w:before="300" w:after="120"/>
        <w:rPr>
          <w:lang w:val="es-CO"/>
        </w:rPr>
      </w:pPr>
      <w:r>
        <w:rPr>
          <w:b/>
          <w:bCs/>
          <w:color w:val="1F2933"/>
          <w:sz w:val="23"/>
          <w:szCs w:val="23"/>
          <w:lang w:val="es-CO"/>
        </w:rPr>
        <w:t xml:space="preserve">D-60 · El pie financiero es una sola función pura</w:t>
      </w:r>
    </w:p>
    <w:p w:rsidR="00AB7BF3" w:rsidRPr="005D381A" w:rsidRDefault="005D381A">
      <w:pPr>
        <w:spacing w:after="120" w:line="276" w:lineRule="auto"/>
        <w:jc w:val="both"/>
        <w:rPr>
          <w:lang w:val="es-CO"/>
        </w:rPr>
      </w:pPr>
      <w:r>
        <w:rPr>
          <w:lang w:val="es-CO"/>
        </w:rPr>
        <w:t xml:space="preserve">app.fn_pie_financiero recibe seis números y devuelve seis. La usan el recálculo y el diálogo de duplicar, que anticipa el valor antes y después de actualizar los APU; escrita dos veces, la pantalla que pregunta y el total que queda guardado dirían cosas distintas.</w:t>
      </w:r>
    </w:p>
    <w:p w:rsidR="00AB7BF3" w:rsidRPr="005D381A" w:rsidRDefault="005D381A">
      <w:pPr>
        <w:pStyle w:val="Ttulo2"/>
        <w:spacing w:before="300" w:after="120"/>
        <w:rPr>
          <w:lang w:val="es-CO"/>
        </w:rPr>
      </w:pPr>
      <w:r>
        <w:rPr>
          <w:b/>
          <w:bCs/>
          <w:color w:val="1F2933"/>
          <w:sz w:val="23"/>
          <w:szCs w:val="23"/>
          <w:lang w:val="es-CO"/>
        </w:rPr>
        <w:t xml:space="preserve">D-61 · Eliminar un presupuesto exige Administrador y justificación</w:t>
      </w:r>
    </w:p>
    <w:p w:rsidR="00AB7BF3" w:rsidRPr="005D381A" w:rsidRDefault="005D381A">
      <w:pPr>
        <w:spacing w:after="120" w:line="276" w:lineRule="auto"/>
        <w:jc w:val="both"/>
        <w:rPr>
          <w:lang w:val="es-CO"/>
        </w:rPr>
      </w:pPr>
      <w:r>
        <w:rPr>
          <w:lang w:val="es-CO"/>
        </w:rPr>
        <w:t xml:space="preserve">Pasa por app.fn_eliminar_presupuesto y el borrado directo sale de los permisos de la aplicación. Antes fallaba siempre —el evento exigía una justificación que nadie escribía— y no exigía ser Administrador. En la misma tanda, la aplicación pierde el permiso de cambiar de qué presupuesto salió una copia.</w:t>
      </w:r>
    </w:p>
    <w:p w:rsidR="00AB7BF3" w:rsidRPr="005D381A" w:rsidRDefault="005D381A">
      <w:pPr>
        <w:pStyle w:val="Ttulo2"/>
        <w:spacing w:before="300" w:after="120"/>
        <w:rPr>
          <w:lang w:val="es-CO"/>
        </w:rPr>
      </w:pPr>
      <w:r>
        <w:rPr>
          <w:b/>
          <w:bCs/>
          <w:color w:val="1F2933"/>
          <w:sz w:val="23"/>
          <w:szCs w:val="23"/>
          <w:lang w:val="es-CO"/>
        </w:rPr>
        <w:t xml:space="preserve">D-62 · El costo de una actividad es una función</w:t>
      </w:r>
    </w:p>
    <w:p w:rsidR="00AB7BF3" w:rsidRPr="005D381A" w:rsidRDefault="005D381A">
      <w:pPr>
        <w:spacing w:after="120" w:line="276" w:lineRule="auto"/>
        <w:jc w:val="both"/>
        <w:rPr>
          <w:lang w:val="es-CO"/>
        </w:rPr>
      </w:pPr>
      <w:r>
        <w:rPr>
          <w:lang w:val="es-CO"/>
        </w:rPr>
        <w:t xml:space="preserve">app.fn_costo_actividad, respaldada por una columna generada. La comparte el pie anticipado de D-63, así que la cuenta no se escribe dos veces.</w:t>
      </w:r>
    </w:p>
    <w:p w:rsidR="00AB7BF3" w:rsidRPr="005D381A" w:rsidRDefault="005D381A">
      <w:pPr>
        <w:pStyle w:val="Ttulo2"/>
        <w:spacing w:before="300" w:after="120"/>
        <w:rPr>
          <w:lang w:val="es-CO"/>
        </w:rPr>
      </w:pPr>
      <w:r>
        <w:rPr>
          <w:b/>
          <w:bCs/>
          <w:color w:val="1F2933"/>
          <w:sz w:val="23"/>
          <w:szCs w:val="23"/>
          <w:lang w:val="es-CO"/>
        </w:rPr>
        <w:t xml:space="preserve">D-63 · El «después» de duplicar lo calcula la base</w:t>
      </w:r>
    </w:p>
    <w:p w:rsidR="00AB7BF3" w:rsidRPr="005D381A" w:rsidRDefault="005D381A">
      <w:pPr>
        <w:spacing w:after="120" w:line="276" w:lineRule="auto"/>
        <w:jc w:val="both"/>
        <w:rPr>
          <w:lang w:val="es-CO"/>
        </w:rPr>
      </w:pPr>
      <w:r>
        <w:rPr>
          <w:lang w:val="es-CO"/>
        </w:rPr>
        <w:t xml:space="preserve">app.fn_pie_con_apu_vigentes calcula el pie que tendría el presupuesto con cada actividad en la versión vigente de su APU. En el backend habría obligado a reescribir tres reglas que ya viven en la base. Comprobado sobre el presupuesto de referencia: el anticipado y el real de la copia coinciden. La fotografía de versión guarda además la clasificación ya heredada.</w:t>
      </w:r>
    </w:p>
    <w:p w:rsidR="00AB7BF3" w:rsidRPr="005D381A" w:rsidRDefault="005D381A">
      <w:pPr>
        <w:pStyle w:val="Ttulo2"/>
        <w:spacing w:before="300" w:after="120"/>
        <w:rPr>
          <w:lang w:val="es-CO"/>
        </w:rPr>
      </w:pPr>
      <w:r>
        <w:rPr>
          <w:b/>
          <w:bCs/>
          <w:color w:val="1F2933"/>
          <w:sz w:val="23"/>
          <w:szCs w:val="23"/>
          <w:lang w:val="es-CO"/>
        </w:rPr>
        <w:t xml:space="preserve">D-64 · El logo se congela con la versión</w:t>
      </w:r>
    </w:p>
    <w:p w:rsidR="00AB7BF3" w:rsidRPr="005D381A" w:rsidRDefault="005D381A">
      <w:pPr>
        <w:spacing w:after="120" w:line="276" w:lineRule="auto"/>
        <w:jc w:val="both"/>
        <w:rPr>
          <w:lang w:val="es-CO"/>
        </w:rPr>
      </w:pPr>
      <w:r>
        <w:rPr>
          <w:lang w:val="es-CO"/>
        </w:rPr>
        <w:t xml:space="preserve">Una oferta de 2026 reimpresa en 2028 con la marca nueva no es la misma oferta. Decisión del dueño, 30 de septiembre de 2026. Consecuencia: un logo que nombra cualquier versión no se borra nunca del almacenamiento.</w:t>
      </w:r>
    </w:p>
    <w:p w:rsidR="00AB7BF3" w:rsidRPr="005D381A" w:rsidRDefault="005D381A">
      <w:pPr>
        <w:pStyle w:val="Ttulo2"/>
        <w:spacing w:before="300" w:after="120"/>
        <w:rPr>
          <w:lang w:val="es-CO"/>
        </w:rPr>
      </w:pPr>
      <w:r>
        <w:rPr>
          <w:b/>
          <w:bCs/>
          <w:color w:val="1F2933"/>
          <w:sz w:val="23"/>
          <w:szCs w:val="23"/>
          <w:lang w:val="es-CO"/>
        </w:rPr>
        <w:t xml:space="preserve">D-65 · La suscripción vencida es solo lectura, no bloqueo</w:t>
      </w:r>
    </w:p>
    <w:p w:rsidR="00AB7BF3" w:rsidRPr="005D381A" w:rsidRDefault="005D381A">
      <w:pPr>
        <w:spacing w:after="120" w:line="276" w:lineRule="auto"/>
        <w:jc w:val="both"/>
        <w:rPr>
          <w:lang w:val="es-CO"/>
        </w:rPr>
      </w:pPr>
      <w:r>
        <w:rPr>
          <w:lang w:val="es-CO"/>
        </w:rPr>
        <w:t xml:space="preserve">Consultar y exportar responden; todo lo que escribe se rechaza. Los datos son del cliente, y un producto que se los retiene para cobrar los secuestra. Es una condición sobre la acción del permiso y no una lista de excepciones, para que los permisos nuevos caigan del lado correcto. Decisión del dueño, 30 de septiembre de 2026. Hoy aplica a la prueba vencida; la suscripción pagada sigue D-74.</w:t>
      </w:r>
    </w:p>
    <w:p w:rsidR="00AB7BF3" w:rsidRPr="005D381A" w:rsidRDefault="005D381A">
      <w:pPr>
        <w:pStyle w:val="Ttulo2"/>
        <w:spacing w:before="300" w:after="120"/>
        <w:rPr>
          <w:lang w:val="es-CO"/>
        </w:rPr>
      </w:pPr>
      <w:r>
        <w:rPr>
          <w:b/>
          <w:bCs/>
          <w:color w:val="1F2933"/>
          <w:sz w:val="23"/>
          <w:szCs w:val="23"/>
          <w:lang w:val="es-CO"/>
        </w:rPr>
        <w:t xml:space="preserve">D-66 · Cada rechazo de permiso tiene su propio código</w:t>
      </w:r>
    </w:p>
    <w:p w:rsidR="00AB7BF3" w:rsidRPr="005D381A" w:rsidRDefault="005D381A">
      <w:pPr>
        <w:spacing w:after="120" w:line="276" w:lineRule="auto"/>
        <w:jc w:val="both"/>
        <w:rPr>
          <w:lang w:val="es-CO"/>
        </w:rPr>
      </w:pPr>
      <w:r>
        <w:rPr>
          <w:lang w:val="es-CO"/>
        </w:rPr>
        <w:t xml:space="preserve">Antes todos salían con el mismo código y el texto en español, y la API solo podía distinguirlos leyendo el mensaje: corregir una tilde rompía una pantalla. Los códigos (CS000 a CS006) van por significado, no por estado HTTP; la traducción vive en un solo lugar de la API (04 §8.4).</w:t>
      </w:r>
    </w:p>
    <w:p w:rsidR="00AB7BF3" w:rsidRPr="005D381A" w:rsidRDefault="005D381A">
      <w:pPr>
        <w:pStyle w:val="Ttulo2"/>
        <w:spacing w:before="300" w:after="120"/>
        <w:rPr>
          <w:lang w:val="es-CO"/>
        </w:rPr>
      </w:pPr>
      <w:r>
        <w:rPr>
          <w:b/>
          <w:bCs/>
          <w:color w:val="1F2933"/>
          <w:sz w:val="23"/>
          <w:szCs w:val="23"/>
          <w:lang w:val="es-CO"/>
        </w:rPr>
        <w:t xml:space="preserve">D-67 · El sello de credenciales</w:t>
      </w:r>
    </w:p>
    <w:p w:rsidR="00AB7BF3" w:rsidRPr="005D381A" w:rsidRDefault="005D381A">
      <w:pPr>
        <w:spacing w:after="120" w:line="276" w:lineRule="auto"/>
        <w:jc w:val="both"/>
        <w:rPr>
          <w:lang w:val="es-CO"/>
        </w:rPr>
      </w:pPr>
      <w:r>
        <w:rPr>
          <w:lang w:val="es-CO"/>
        </w:rPr>
        <w:t xml:space="preserve">La sesión viaja en una cookie firmada y no hay tabla de sesiones, así que no había fila que borrar para cortarle el acceso a alguien. app.usuario.credenciales_en la reemplaza: la cookie lleva el valor del ingreso y el servidor lo compara en cada petición. La mueve un disparador —cambiar la contraseña cierra las otras sesiones aunque nadie se acuerde— y el mismo disparador rechaza que se escriba a mano.</w:t>
      </w:r>
    </w:p>
    <w:p w:rsidR="00AB7BF3" w:rsidRPr="005D381A" w:rsidRDefault="005D381A">
      <w:pPr>
        <w:pStyle w:val="Ttulo2"/>
        <w:spacing w:before="300" w:after="120"/>
        <w:rPr>
          <w:lang w:val="es-CO"/>
        </w:rPr>
      </w:pPr>
      <w:r>
        <w:rPr>
          <w:b/>
          <w:bCs/>
          <w:color w:val="1F2933"/>
          <w:sz w:val="23"/>
          <w:szCs w:val="23"/>
          <w:lang w:val="es-CO"/>
        </w:rPr>
        <w:t xml:space="preserve">D-68 · Un propósito de enlace nuevo sin vigencia no se puede insertar</w:t>
      </w:r>
    </w:p>
    <w:p w:rsidR="00AB7BF3" w:rsidRPr="005D381A" w:rsidRDefault="005D381A">
      <w:pPr>
        <w:spacing w:after="120" w:line="276" w:lineRule="auto"/>
        <w:jc w:val="both"/>
        <w:rPr>
          <w:lang w:val="es-CO"/>
        </w:rPr>
      </w:pPr>
      <w:r>
        <w:rPr>
          <w:lang w:val="es-CO"/>
        </w:rPr>
        <w:t xml:space="preserve">La rama por defecto de la vigencia de los enlaces era de 72 horas, y un propósito nuevo las heredaba en silencio. Ahora es cero, lo que hace la fila imposible de insertar: el olvido pasa de silencioso a ruidoso.</w:t>
      </w:r>
    </w:p>
    <w:p w:rsidR="00AB7BF3" w:rsidRPr="005D381A" w:rsidRDefault="005D381A">
      <w:pPr>
        <w:pStyle w:val="Ttulo2"/>
        <w:spacing w:before="300" w:after="120"/>
        <w:rPr>
          <w:lang w:val="es-CO"/>
        </w:rPr>
      </w:pPr>
      <w:r>
        <w:rPr>
          <w:b/>
          <w:bCs/>
          <w:color w:val="1F2933"/>
          <w:sz w:val="23"/>
          <w:szCs w:val="23"/>
          <w:lang w:val="es-CO"/>
        </w:rPr>
        <w:t xml:space="preserve">D-69 · La renumeración se calcula una sola vez para las dos tablas</w:t>
      </w:r>
    </w:p>
    <w:p w:rsidR="00AB7BF3" w:rsidRPr="005D381A" w:rsidRDefault="005D381A">
      <w:pPr>
        <w:spacing w:after="120" w:line="276" w:lineRule="auto"/>
        <w:jc w:val="both"/>
        <w:rPr>
          <w:lang w:val="es-CO"/>
        </w:rPr>
      </w:pPr>
      <w:r>
        <w:rPr>
          <w:lang w:val="es-CO"/>
        </w:rPr>
        <w:t xml:space="preserve">Se calculaba dos veces, la segunda sobre un estado a medio escribir, y podía dejar dos elementos con el mismo código y, en la siguiente renumeración, reordenar la oferta sin que nadie se enterara. Lo encontró una prueba de invariante el 4 de octubre de 2026 (docs/prueba-edt.sql).</w:t>
      </w:r>
    </w:p>
    <w:p w:rsidR="00AB7BF3" w:rsidRPr="005D381A" w:rsidRDefault="005D381A">
      <w:pPr>
        <w:pStyle w:val="Ttulo2"/>
        <w:spacing w:before="300" w:after="120"/>
        <w:rPr>
          <w:lang w:val="es-CO"/>
        </w:rPr>
      </w:pPr>
      <w:r>
        <w:rPr>
          <w:b/>
          <w:bCs/>
          <w:color w:val="1F2933"/>
          <w:sz w:val="23"/>
          <w:szCs w:val="23"/>
          <w:lang w:val="es-CO"/>
        </w:rPr>
        <w:t xml:space="preserve">D-70 · Crear o editar un APU exige Ver recursos</w:t>
      </w:r>
    </w:p>
    <w:p w:rsidR="00AB7BF3" w:rsidRPr="005D381A" w:rsidRDefault="005D381A">
      <w:pPr>
        <w:spacing w:after="120" w:line="276" w:lineRule="auto"/>
        <w:jc w:val="both"/>
        <w:rPr>
          <w:lang w:val="es-CO"/>
        </w:rPr>
      </w:pPr>
      <w:r>
        <w:rPr>
          <w:lang w:val="es-CO"/>
        </w:rPr>
        <w:t xml:space="preserve">Sin el catálogo de recursos, el formulario de APU se abre y el buscador no devuelve nada. Es el gemelo de D-59, y con él los prerrequisitos entre módulos quedan cerrados en dos: los eslabones recurso → APU → presupuesto. Lo encontró la API el 5 de octubre de 2026.</w:t>
      </w:r>
    </w:p>
    <w:p w:rsidR="00AB7BF3" w:rsidRPr="005D381A" w:rsidRDefault="005D381A">
      <w:pPr>
        <w:pStyle w:val="Ttulo2"/>
        <w:spacing w:before="300" w:after="120"/>
        <w:rPr>
          <w:lang w:val="es-CO"/>
        </w:rPr>
      </w:pPr>
      <w:r>
        <w:rPr>
          <w:b/>
          <w:bCs/>
          <w:color w:val="1F2933"/>
          <w:sz w:val="23"/>
          <w:szCs w:val="23"/>
          <w:lang w:val="es-CO"/>
        </w:rPr>
        <w:t xml:space="preserve">D-71 · Las imágenes viven en la base mientras no haya almacenamiento</w:t>
      </w:r>
    </w:p>
    <w:p w:rsidR="00AB7BF3" w:rsidRPr="005D381A" w:rsidRDefault="005D381A">
      <w:pPr>
        <w:spacing w:after="120" w:line="276" w:lineRule="auto"/>
        <w:jc w:val="both"/>
        <w:rPr>
          <w:lang w:val="es-CO"/>
        </w:rPr>
      </w:pPr>
      <w:r>
        <w:rPr>
          <w:lang w:val="es-CO"/>
        </w:rPr>
        <w:t xml:space="preserve">Decisión del dueño, 9 de octubre de 2026: los servicios pagos esperan a que el sistema esté listo. app.logo guarda una fila por imagen, por su hash, y no admite borrar (D-64); solo PNG y JPEG hasta 1 MB, porque un SVG en línea ejecuta script. plataforma.soporte_pago guarda los comprobantes. Cuando exista almacenamiento de objetos (D-30) se migran una sola vez. Entran con ella los nombres únicos de recurso y de APU (decisión del dueño, 7 y 8 de octubre), sin distinguir mayúsculas ni espacios de los bordes.</w:t>
      </w:r>
    </w:p>
    <w:p w:rsidR="00AB7BF3" w:rsidRPr="005D381A" w:rsidRDefault="005D381A">
      <w:pPr>
        <w:pStyle w:val="Ttulo2"/>
        <w:spacing w:before="300" w:after="120"/>
        <w:rPr>
          <w:lang w:val="es-CO"/>
        </w:rPr>
      </w:pPr>
      <w:r>
        <w:rPr>
          <w:b/>
          <w:bCs/>
          <w:color w:val="1F2933"/>
          <w:sz w:val="23"/>
          <w:szCs w:val="23"/>
          <w:lang w:val="es-CO"/>
        </w:rPr>
        <w:t xml:space="preserve">D-72 · Toda acción del panel va firmada</w:t>
      </w:r>
    </w:p>
    <w:p w:rsidR="00AB7BF3" w:rsidRPr="005D381A" w:rsidRDefault="005D381A">
      <w:pPr>
        <w:spacing w:after="120" w:line="276" w:lineRule="auto"/>
        <w:jc w:val="both"/>
        <w:rPr>
          <w:lang w:val="es-CO"/>
        </w:rPr>
      </w:pPr>
      <w:r>
        <w:rPr>
          <w:lang w:val="es-CO"/>
        </w:rPr>
        <w:t xml:space="preserve">Suspender, reactivar, cambiar plan o vencimiento y cancelar exigen quién y por qué, y la base se niega si faltan o si el autor no es un superadministrador activo. Entran además el alta de superadministradores sin superusuario, la regla de la fecha propuesta con nombre propio y la búsqueda sin tildes del panel. Corrige de paso un defecto: el correo distinguía mayúsculas dentro de cuatro funciones.</w:t>
      </w:r>
    </w:p>
    <w:p w:rsidR="00AB7BF3" w:rsidRPr="005D381A" w:rsidRDefault="005D381A">
      <w:pPr>
        <w:pStyle w:val="Ttulo2"/>
        <w:spacing w:before="300" w:after="120"/>
        <w:rPr>
          <w:lang w:val="es-CO"/>
        </w:rPr>
      </w:pPr>
      <w:r>
        <w:rPr>
          <w:b/>
          <w:bCs/>
          <w:color w:val="1F2933"/>
          <w:sz w:val="23"/>
          <w:szCs w:val="23"/>
          <w:lang w:val="es-CO"/>
        </w:rPr>
        <w:t xml:space="preserve">D-73 · La empresa reporta su pago y el superadministrador lo verifica</w:t>
      </w:r>
    </w:p>
    <w:p w:rsidR="00AB7BF3" w:rsidRPr="005D381A" w:rsidRDefault="005D381A">
      <w:pPr>
        <w:spacing w:after="120" w:line="276" w:lineRule="auto"/>
        <w:jc w:val="both"/>
        <w:rPr>
          <w:lang w:val="es-CO"/>
        </w:rPr>
      </w:pPr>
      <w:r>
        <w:rPr>
          <w:lang w:val="es-CO"/>
        </w:rPr>
        <w:t xml:space="preserve">Decisión del dueño, 11 de octubre de 2026: un comprobante puede ser falso, así que reportar no da acceso; solo lo da la confirmación. El pago reportado entra pendiente, con comprobante obligatorio, y no mueve la suscripción. Confirmar hace lo mismo que registrar; rechazar pide un motivo que la empresa lee. Reportar no pasa por la regla de D-65, porque vencida es justo cuando hay que poder reportar.</w:t>
      </w:r>
    </w:p>
    <w:p w:rsidR="00AB7BF3" w:rsidRPr="005D381A" w:rsidRDefault="005D381A">
      <w:pPr>
        <w:pStyle w:val="Ttulo2"/>
        <w:spacing w:before="300" w:after="120"/>
        <w:rPr>
          <w:lang w:val="es-CO"/>
        </w:rPr>
      </w:pPr>
      <w:r>
        <w:rPr>
          <w:b/>
          <w:bCs/>
          <w:color w:val="1F2933"/>
          <w:sz w:val="23"/>
          <w:szCs w:val="23"/>
          <w:lang w:val="es-CO"/>
        </w:rPr>
        <w:t xml:space="preserve">D-74 · El ciclo de vida de la suscripción</w:t>
      </w:r>
    </w:p>
    <w:p w:rsidR="00AB7BF3" w:rsidRPr="005D381A" w:rsidRDefault="005D381A">
      <w:pPr>
        <w:spacing w:after="120" w:line="276" w:lineRule="auto"/>
        <w:jc w:val="both"/>
        <w:rPr>
          <w:lang w:val="es-CO"/>
        </w:rPr>
      </w:pPr>
      <w:r>
        <w:rPr>
          <w:lang w:val="es-CO"/>
        </w:rPr>
        <w:t xml:space="preserve">Decisión del dueño, 11 de octubre de 2026. Al vencer, una cuenta paga tiene dos días hábiles con todo funcionando; sin pago queda suspendida —solo entra a la suscripción— y a los 60 días sus datos se eliminan. Un rechazo da dos días hábiles más. Cancelan la empresa o el superadministrador: funciona hasta la fecha pagada y después hay 10 días para reactivarla. Todo se deriva de fechas en una sola función, plataforma.fn_ciclo_suscripcion, que leen la pantalla, el rechazo y el panel. Cambia D-14 y D-25. Desde D-78 los plazos son parámetros.</w:t>
      </w:r>
    </w:p>
    <w:p w:rsidR="00AB7BF3" w:rsidRPr="005D381A" w:rsidRDefault="005D381A">
      <w:pPr>
        <w:pStyle w:val="Ttulo2"/>
        <w:spacing w:before="300" w:after="120"/>
        <w:rPr>
          <w:lang w:val="es-CO"/>
        </w:rPr>
      </w:pPr>
      <w:r>
        <w:rPr>
          <w:b/>
          <w:bCs/>
          <w:color w:val="1F2933"/>
          <w:sz w:val="23"/>
          <w:szCs w:val="23"/>
          <w:lang w:val="es-CO"/>
        </w:rPr>
        <w:t xml:space="preserve">D-75 · La numeración de la estructura</w:t>
      </w:r>
    </w:p>
    <w:p w:rsidR="00AB7BF3" w:rsidRPr="005D381A" w:rsidRDefault="005D381A">
      <w:pPr>
        <w:spacing w:after="120" w:line="276" w:lineRule="auto"/>
        <w:jc w:val="both"/>
        <w:rPr>
          <w:lang w:val="es-CO"/>
        </w:rPr>
      </w:pPr>
      <w:r>
        <w:rPr>
          <w:lang w:val="es-CO"/>
        </w:rPr>
        <w:t xml:space="preserve">Decisión del dueño, 13 de octubre de 2026. Bajo un mismo padre van primero los subcapítulos y después las actividades. El capítulo pierde el «.0»; los ceros a la izquierda solo igualan el ancho del nivel cuando hay diez o más. La actividad no muestra número jerárquico: la identifica el código de su APU, y su número interno sigue siendo la llave que ordena. Cambia D-42.</w:t>
      </w:r>
    </w:p>
    <w:p w:rsidR="00AB7BF3" w:rsidRPr="005D381A" w:rsidRDefault="005D381A">
      <w:pPr>
        <w:pStyle w:val="Ttulo2"/>
        <w:spacing w:before="300" w:after="120"/>
        <w:rPr>
          <w:lang w:val="es-CO"/>
        </w:rPr>
      </w:pPr>
      <w:r>
        <w:rPr>
          <w:b/>
          <w:bCs/>
          <w:color w:val="1F2933"/>
          <w:sz w:val="23"/>
          <w:szCs w:val="23"/>
          <w:lang w:val="es-CO"/>
        </w:rPr>
        <w:t xml:space="preserve">D-76 · La prueba gratuita</w:t>
      </w:r>
    </w:p>
    <w:p w:rsidR="00AB7BF3" w:rsidRPr="005D381A" w:rsidRDefault="005D381A">
      <w:pPr>
        <w:spacing w:after="120" w:line="276" w:lineRule="auto"/>
        <w:jc w:val="both"/>
        <w:rPr>
          <w:lang w:val="es-CO"/>
        </w:rPr>
      </w:pPr>
      <w:r>
        <w:rPr>
          <w:lang w:val="es-CO"/>
        </w:rPr>
        <w:t xml:space="preserve">Decisión del dueño, 13 de octubre de 2026. Quince días con todo y diez de solo lectura; sin pago, al día siguiente la prueba queda cancelada y la purga diaria borra sus datos. Un pago reportado a tiempo la protege mientras se verifica. Exportar se deja siempre —suspendida, cancelada o prueba vencida— hasta que los datos se eliminen. Cambia RF-SAD-13: la eliminación de la prueba ya no es a mano.</w:t>
      </w:r>
    </w:p>
    <w:p w:rsidR="00AB7BF3" w:rsidRPr="005D381A" w:rsidRDefault="005D381A">
      <w:pPr>
        <w:pStyle w:val="Ttulo2"/>
        <w:spacing w:before="300" w:after="120"/>
        <w:rPr>
          <w:lang w:val="es-CO"/>
        </w:rPr>
      </w:pPr>
      <w:r>
        <w:rPr>
          <w:b/>
          <w:bCs/>
          <w:color w:val="1F2933"/>
          <w:sz w:val="23"/>
          <w:szCs w:val="23"/>
          <w:lang w:val="es-CO"/>
        </w:rPr>
        <w:t xml:space="preserve">D-77 · El esquema crece por migraciones</w:t>
      </w:r>
    </w:p>
    <w:p w:rsidR="00AB7BF3" w:rsidRPr="005D381A" w:rsidRDefault="005D381A">
      <w:pPr>
        <w:spacing w:after="120" w:line="276" w:lineRule="auto"/>
        <w:jc w:val="both"/>
        <w:rPr>
          <w:lang w:val="es-CO"/>
        </w:rPr>
      </w:pPr>
      <w:r>
        <w:rPr>
          <w:lang w:val="es-CO"/>
        </w:rPr>
        <w:t xml:space="preserve">Decisión del dueño, 14 de octubre de 2026. El 05 queda congelado como la migración 0; cada cambio es un archivo numerado con su reverso, aplicado en orden, una sola vez, solo por superusuario y bajo candado, y la base se niega a terminar una migración que deje una tabla sin aislar o una función mal asegurada. Las decisiones de la D-78 en adelante viven en su migración y en el documento 07.</w:t>
      </w:r>
    </w:p>
    <w:p w:rsidR="00AB7BF3" w:rsidRPr="005D381A" w:rsidRDefault="005D381A">
      <w:pPr>
        <w:pStyle w:val="Ttulo1"/>
        <w:pBdr>
          <w:bottom w:val="single" w:sz="10" w:space="6" w:color="13496B"/>
        </w:pBdr>
        <w:spacing w:before="420" w:after="180"/>
        <w:rPr>
          <w:lang w:val="es-CO"/>
        </w:rPr>
      </w:pPr>
      <w:r>
        <w:rPr>
          <w:b/>
          <w:bCs/>
          <w:color w:val="13496B"/>
          <w:sz w:val="30"/>
          <w:szCs w:val="30"/>
          <w:lang w:val="es-CO"/>
        </w:rPr>
        <w:t>15. Qué se puede modificar en cada estado</w:t>
      </w:r>
    </w:p>
    <w:p w:rsidR="00AB7BF3" w:rsidRPr="005D381A" w:rsidRDefault="005D381A">
      <w:pPr>
        <w:spacing w:after="120" w:line="276" w:lineRule="auto"/>
        <w:jc w:val="both"/>
        <w:rPr>
          <w:lang w:val="es-CO"/>
        </w:rPr>
      </w:pPr>
      <w:r>
        <w:rPr>
          <w:lang w:val="es-CO"/>
        </w:rPr>
        <w:t>Resumen operativo de las reglas RN-03 y RN-04. Esta matriz es la referencia para el desarrollo del backend: cada casilla marcada como bloqueada debe rechazarse en el servidor, no solo deshabilitarse en la interfaz.</w:t>
      </w:r>
    </w:p>
    <w:tbl>
      <w:tblPr>
        <w:tblW w:w="9020" w:type="dxa"/>
        <w:tblBorders>
          <w:top w:val="single" w:sz="2" w:space="0" w:color="D4DAE0"/>
          <w:left w:val="none" w:sz="0" w:space="0" w:color="FFFFFF"/>
          <w:bottom w:val="single" w:sz="2" w:space="0" w:color="D4DAE0"/>
          <w:right w:val="none" w:sz="0" w:space="0" w:color="FFFFFF"/>
          <w:insideH w:val="single" w:sz="2" w:space="0" w:color="E4E8EC"/>
          <w:insideV w:val="none" w:sz="0" w:space="0" w:color="FFFFFF"/>
        </w:tblBorders>
        <w:tblCellMar>
          <w:left w:w="10" w:type="dxa"/>
          <w:right w:w="10" w:type="dxa"/>
        </w:tblCellMar>
        <w:tblLook w:val="04A0" w:firstRow="1" w:lastRow="0" w:firstColumn="1" w:lastColumn="0" w:noHBand="0" w:noVBand="1"/>
      </w:tblPr>
      <w:tblGrid>
        <w:gridCol w:w="3620"/>
        <w:gridCol w:w="1800"/>
        <w:gridCol w:w="1800"/>
        <w:gridCol w:w="1800"/>
      </w:tblGrid>
      <w:tr w:rsidR="00AB7BF3">
        <w:trPr>
          <w:cantSplit/>
          <w:tblHeader/>
        </w:trPr>
        <w:tc>
          <w:tcPr>
            <w:tcW w:w="3620" w:type="dxa"/>
            <w:shd w:val="clear" w:color="auto" w:fill="13496B"/>
            <w:tcMar>
              <w:top w:w="70" w:type="dxa"/>
              <w:left w:w="110" w:type="dxa"/>
              <w:bottom w:w="70" w:type="dxa"/>
              <w:right w:w="110" w:type="dxa"/>
            </w:tcMar>
          </w:tcPr>
          <w:p w:rsidR="00AB7BF3" w:rsidRDefault="005D381A">
            <w:pPr>
              <w:spacing w:before="40" w:after="40"/>
            </w:pPr>
            <w:r>
              <w:rPr>
                <w:b/>
                <w:bCs/>
                <w:color w:val="FFFFFF"/>
                <w:sz w:val="18"/>
                <w:szCs w:val="18"/>
              </w:rPr>
              <w:t>Elemento</w:t>
            </w:r>
          </w:p>
        </w:tc>
        <w:tc>
          <w:tcPr>
            <w:tcW w:w="1800" w:type="dxa"/>
            <w:shd w:val="clear" w:color="auto" w:fill="13496B"/>
            <w:tcMar>
              <w:top w:w="70" w:type="dxa"/>
              <w:left w:w="110" w:type="dxa"/>
              <w:bottom w:w="70" w:type="dxa"/>
              <w:right w:w="110" w:type="dxa"/>
            </w:tcMar>
          </w:tcPr>
          <w:p w:rsidR="00AB7BF3" w:rsidRDefault="005D381A">
            <w:pPr>
              <w:spacing w:before="40" w:after="40"/>
            </w:pPr>
            <w:r>
              <w:rPr>
                <w:b/>
                <w:bCs/>
                <w:color w:val="FFFFFF"/>
                <w:sz w:val="18"/>
                <w:szCs w:val="18"/>
              </w:rPr>
              <w:t>Abierto</w:t>
            </w:r>
          </w:p>
        </w:tc>
        <w:tc>
          <w:tcPr>
            <w:tcW w:w="1800" w:type="dxa"/>
            <w:shd w:val="clear" w:color="auto" w:fill="13496B"/>
            <w:tcMar>
              <w:top w:w="70" w:type="dxa"/>
              <w:left w:w="110" w:type="dxa"/>
              <w:bottom w:w="70" w:type="dxa"/>
              <w:right w:w="110" w:type="dxa"/>
            </w:tcMar>
          </w:tcPr>
          <w:p w:rsidR="00AB7BF3" w:rsidRDefault="005D381A">
            <w:pPr>
              <w:spacing w:before="40" w:after="40"/>
            </w:pPr>
            <w:r>
              <w:rPr>
                <w:b/>
                <w:bCs/>
                <w:color w:val="FFFFFF"/>
                <w:sz w:val="18"/>
                <w:szCs w:val="18"/>
              </w:rPr>
              <w:t>Activo</w:t>
            </w:r>
          </w:p>
        </w:tc>
        <w:tc>
          <w:tcPr>
            <w:tcW w:w="1800" w:type="dxa"/>
            <w:shd w:val="clear" w:color="auto" w:fill="13496B"/>
            <w:tcMar>
              <w:top w:w="70" w:type="dxa"/>
              <w:left w:w="110" w:type="dxa"/>
              <w:bottom w:w="70" w:type="dxa"/>
              <w:right w:w="110" w:type="dxa"/>
            </w:tcMar>
          </w:tcPr>
          <w:p w:rsidR="00AB7BF3" w:rsidRDefault="005D381A">
            <w:pPr>
              <w:spacing w:before="40" w:after="40"/>
            </w:pPr>
            <w:r>
              <w:rPr>
                <w:b/>
                <w:bCs/>
                <w:color w:val="FFFFFF"/>
                <w:sz w:val="18"/>
                <w:szCs w:val="18"/>
              </w:rPr>
              <w:t>Cerrado</w:t>
            </w:r>
          </w:p>
        </w:tc>
      </w:tr>
      <w:tr w:rsidR="00AB7BF3">
        <w:trPr>
          <w:cantSplit/>
        </w:trPr>
        <w:tc>
          <w:tcPr>
            <w:tcW w:w="3620" w:type="dxa"/>
            <w:shd w:val="clear" w:color="auto" w:fill="auto"/>
            <w:tcMar>
              <w:top w:w="70" w:type="dxa"/>
              <w:left w:w="110" w:type="dxa"/>
              <w:bottom w:w="70" w:type="dxa"/>
              <w:right w:w="110" w:type="dxa"/>
            </w:tcMar>
          </w:tcPr>
          <w:p w:rsidR="00AB7BF3" w:rsidRPr="005D381A" w:rsidRDefault="005D381A">
            <w:pPr>
              <w:spacing w:before="40" w:after="40"/>
              <w:rPr>
                <w:lang w:val="es-CO"/>
              </w:rPr>
            </w:pPr>
            <w:r>
              <w:rPr>
                <w:sz w:val="18"/>
                <w:szCs w:val="18"/>
                <w:lang w:val="es-CO"/>
              </w:rPr>
              <w:t>Capítulos y subcapítulos (crear, renombrar, reordenar, eliminar)</w:t>
            </w:r>
          </w:p>
        </w:tc>
        <w:tc>
          <w:tcPr>
            <w:tcW w:w="1800" w:type="dxa"/>
            <w:shd w:val="clear" w:color="auto" w:fill="auto"/>
            <w:tcMar>
              <w:top w:w="70" w:type="dxa"/>
              <w:left w:w="110" w:type="dxa"/>
              <w:bottom w:w="70" w:type="dxa"/>
              <w:right w:w="110" w:type="dxa"/>
            </w:tcMar>
          </w:tcPr>
          <w:p w:rsidR="00AB7BF3" w:rsidRDefault="005D381A">
            <w:pPr>
              <w:spacing w:before="40" w:after="40"/>
            </w:pPr>
            <w:r>
              <w:rPr>
                <w:sz w:val="18"/>
                <w:szCs w:val="18"/>
              </w:rPr>
              <w:t>Permitido</w:t>
            </w:r>
          </w:p>
        </w:tc>
        <w:tc>
          <w:tcPr>
            <w:tcW w:w="1800" w:type="dxa"/>
            <w:shd w:val="clear" w:color="auto" w:fill="auto"/>
            <w:tcMar>
              <w:top w:w="70" w:type="dxa"/>
              <w:left w:w="110" w:type="dxa"/>
              <w:bottom w:w="70" w:type="dxa"/>
              <w:right w:w="110" w:type="dxa"/>
            </w:tcMar>
          </w:tcPr>
          <w:p w:rsidR="00AB7BF3" w:rsidRDefault="005D381A">
            <w:pPr>
              <w:spacing w:before="40" w:after="40"/>
            </w:pPr>
            <w:r>
              <w:rPr>
                <w:sz w:val="18"/>
                <w:szCs w:val="18"/>
              </w:rPr>
              <w:t>Bloqueado</w:t>
            </w:r>
          </w:p>
        </w:tc>
        <w:tc>
          <w:tcPr>
            <w:tcW w:w="1800" w:type="dxa"/>
            <w:shd w:val="clear" w:color="auto" w:fill="auto"/>
            <w:tcMar>
              <w:top w:w="70" w:type="dxa"/>
              <w:left w:w="110" w:type="dxa"/>
              <w:bottom w:w="70" w:type="dxa"/>
              <w:right w:w="110" w:type="dxa"/>
            </w:tcMar>
          </w:tcPr>
          <w:p w:rsidR="00AB7BF3" w:rsidRDefault="005D381A">
            <w:pPr>
              <w:spacing w:before="40" w:after="40"/>
            </w:pPr>
            <w:r>
              <w:rPr>
                <w:sz w:val="18"/>
                <w:szCs w:val="18"/>
              </w:rPr>
              <w:t>Bloqueado</w:t>
            </w:r>
          </w:p>
        </w:tc>
      </w:tr>
      <w:tr w:rsidR="00AB7BF3">
        <w:trPr>
          <w:cantSplit/>
        </w:trPr>
        <w:tc>
          <w:tcPr>
            <w:tcW w:w="3620" w:type="dxa"/>
            <w:shd w:val="clear" w:color="auto" w:fill="F7F9FA"/>
            <w:tcMar>
              <w:top w:w="70" w:type="dxa"/>
              <w:left w:w="110" w:type="dxa"/>
              <w:bottom w:w="70" w:type="dxa"/>
              <w:right w:w="110" w:type="dxa"/>
            </w:tcMar>
          </w:tcPr>
          <w:p w:rsidR="00AB7BF3" w:rsidRPr="005D381A" w:rsidRDefault="005D381A">
            <w:pPr>
              <w:spacing w:before="40" w:after="40"/>
              <w:rPr>
                <w:lang w:val="es-CO"/>
              </w:rPr>
            </w:pPr>
            <w:r>
              <w:rPr>
                <w:sz w:val="18"/>
                <w:szCs w:val="18"/>
                <w:lang w:val="es-CO"/>
              </w:rPr>
              <w:lastRenderedPageBreak/>
              <w:t>Actividades (agregar, eliminar, cambiar cantidad)</w:t>
            </w:r>
          </w:p>
        </w:tc>
        <w:tc>
          <w:tcPr>
            <w:tcW w:w="1800" w:type="dxa"/>
            <w:shd w:val="clear" w:color="auto" w:fill="F7F9FA"/>
            <w:tcMar>
              <w:top w:w="70" w:type="dxa"/>
              <w:left w:w="110" w:type="dxa"/>
              <w:bottom w:w="70" w:type="dxa"/>
              <w:right w:w="110" w:type="dxa"/>
            </w:tcMar>
          </w:tcPr>
          <w:p w:rsidR="00AB7BF3" w:rsidRDefault="005D381A">
            <w:pPr>
              <w:spacing w:before="40" w:after="40"/>
            </w:pPr>
            <w:r>
              <w:rPr>
                <w:sz w:val="18"/>
                <w:szCs w:val="18"/>
              </w:rPr>
              <w:t>Permitido</w:t>
            </w:r>
          </w:p>
        </w:tc>
        <w:tc>
          <w:tcPr>
            <w:tcW w:w="1800" w:type="dxa"/>
            <w:shd w:val="clear" w:color="auto" w:fill="F7F9FA"/>
            <w:tcMar>
              <w:top w:w="70" w:type="dxa"/>
              <w:left w:w="110" w:type="dxa"/>
              <w:bottom w:w="70" w:type="dxa"/>
              <w:right w:w="110" w:type="dxa"/>
            </w:tcMar>
          </w:tcPr>
          <w:p w:rsidR="00AB7BF3" w:rsidRDefault="005D381A">
            <w:pPr>
              <w:spacing w:before="40" w:after="40"/>
            </w:pPr>
            <w:r>
              <w:rPr>
                <w:sz w:val="18"/>
                <w:szCs w:val="18"/>
              </w:rPr>
              <w:t>Bloqueado</w:t>
            </w:r>
          </w:p>
        </w:tc>
        <w:tc>
          <w:tcPr>
            <w:tcW w:w="1800" w:type="dxa"/>
            <w:shd w:val="clear" w:color="auto" w:fill="F7F9FA"/>
            <w:tcMar>
              <w:top w:w="70" w:type="dxa"/>
              <w:left w:w="110" w:type="dxa"/>
              <w:bottom w:w="70" w:type="dxa"/>
              <w:right w:w="110" w:type="dxa"/>
            </w:tcMar>
          </w:tcPr>
          <w:p w:rsidR="00AB7BF3" w:rsidRDefault="005D381A">
            <w:pPr>
              <w:spacing w:before="40" w:after="40"/>
            </w:pPr>
            <w:r>
              <w:rPr>
                <w:sz w:val="18"/>
                <w:szCs w:val="18"/>
              </w:rPr>
              <w:t>Bloqueado</w:t>
            </w:r>
          </w:p>
        </w:tc>
      </w:tr>
      <w:tr w:rsidR="00AB7BF3">
        <w:trPr>
          <w:cantSplit/>
        </w:trPr>
        <w:tc>
          <w:tcPr>
            <w:tcW w:w="3620" w:type="dxa"/>
            <w:shd w:val="clear" w:color="auto" w:fill="auto"/>
            <w:tcMar>
              <w:top w:w="70" w:type="dxa"/>
              <w:left w:w="110" w:type="dxa"/>
              <w:bottom w:w="70" w:type="dxa"/>
              <w:right w:w="110" w:type="dxa"/>
            </w:tcMar>
          </w:tcPr>
          <w:p w:rsidR="00AB7BF3" w:rsidRPr="005D381A" w:rsidRDefault="005D381A">
            <w:pPr>
              <w:spacing w:before="40" w:after="40"/>
              <w:rPr>
                <w:lang w:val="es-CO"/>
              </w:rPr>
            </w:pPr>
            <w:r>
              <w:rPr>
                <w:sz w:val="18"/>
                <w:szCs w:val="18"/>
                <w:lang w:val="es-CO"/>
              </w:rPr>
              <w:t>Porcentajes de AIU y de IVA del proyecto</w:t>
            </w:r>
          </w:p>
        </w:tc>
        <w:tc>
          <w:tcPr>
            <w:tcW w:w="1800" w:type="dxa"/>
            <w:shd w:val="clear" w:color="auto" w:fill="auto"/>
            <w:tcMar>
              <w:top w:w="70" w:type="dxa"/>
              <w:left w:w="110" w:type="dxa"/>
              <w:bottom w:w="70" w:type="dxa"/>
              <w:right w:w="110" w:type="dxa"/>
            </w:tcMar>
          </w:tcPr>
          <w:p w:rsidR="00AB7BF3" w:rsidRDefault="005D381A">
            <w:pPr>
              <w:spacing w:before="40" w:after="40"/>
            </w:pPr>
            <w:r>
              <w:rPr>
                <w:sz w:val="18"/>
                <w:szCs w:val="18"/>
              </w:rPr>
              <w:t>Permitido</w:t>
            </w:r>
          </w:p>
        </w:tc>
        <w:tc>
          <w:tcPr>
            <w:tcW w:w="1800" w:type="dxa"/>
            <w:shd w:val="clear" w:color="auto" w:fill="auto"/>
            <w:tcMar>
              <w:top w:w="70" w:type="dxa"/>
              <w:left w:w="110" w:type="dxa"/>
              <w:bottom w:w="70" w:type="dxa"/>
              <w:right w:w="110" w:type="dxa"/>
            </w:tcMar>
          </w:tcPr>
          <w:p w:rsidR="00AB7BF3" w:rsidRDefault="005D381A">
            <w:pPr>
              <w:spacing w:before="40" w:after="40"/>
            </w:pPr>
            <w:r>
              <w:rPr>
                <w:sz w:val="18"/>
                <w:szCs w:val="18"/>
              </w:rPr>
              <w:t>Bloqueado</w:t>
            </w:r>
          </w:p>
        </w:tc>
        <w:tc>
          <w:tcPr>
            <w:tcW w:w="1800" w:type="dxa"/>
            <w:shd w:val="clear" w:color="auto" w:fill="auto"/>
            <w:tcMar>
              <w:top w:w="70" w:type="dxa"/>
              <w:left w:w="110" w:type="dxa"/>
              <w:bottom w:w="70" w:type="dxa"/>
              <w:right w:w="110" w:type="dxa"/>
            </w:tcMar>
          </w:tcPr>
          <w:p w:rsidR="00AB7BF3" w:rsidRDefault="005D381A">
            <w:pPr>
              <w:spacing w:before="40" w:after="40"/>
            </w:pPr>
            <w:r>
              <w:rPr>
                <w:sz w:val="18"/>
                <w:szCs w:val="18"/>
              </w:rPr>
              <w:t>Bloqueado</w:t>
            </w:r>
          </w:p>
        </w:tc>
      </w:tr>
      <w:tr w:rsidR="00AB7BF3">
        <w:trPr>
          <w:cantSplit/>
        </w:trPr>
        <w:tc>
          <w:tcPr>
            <w:tcW w:w="3620" w:type="dxa"/>
            <w:shd w:val="clear" w:color="auto" w:fill="F7F9FA"/>
            <w:tcMar>
              <w:top w:w="70" w:type="dxa"/>
              <w:left w:w="110" w:type="dxa"/>
              <w:bottom w:w="70" w:type="dxa"/>
              <w:right w:w="110" w:type="dxa"/>
            </w:tcMar>
          </w:tcPr>
          <w:p w:rsidR="00AB7BF3" w:rsidRPr="005D381A" w:rsidRDefault="005D381A">
            <w:pPr>
              <w:spacing w:before="40" w:after="40"/>
              <w:rPr>
                <w:lang w:val="es-CO"/>
              </w:rPr>
            </w:pPr>
            <w:r>
              <w:rPr>
                <w:sz w:val="18"/>
                <w:szCs w:val="18"/>
                <w:lang w:val="es-CO"/>
              </w:rPr>
              <w:t>Datos generales del proyecto (nombre, ubicación, código, moneda, modo de estructura y porcentajes de AIU e IVA) — RF-PRE-38</w:t>
            </w:r>
          </w:p>
        </w:tc>
        <w:tc>
          <w:tcPr>
            <w:tcW w:w="1800" w:type="dxa"/>
            <w:shd w:val="clear" w:color="auto" w:fill="F7F9FA"/>
            <w:tcMar>
              <w:top w:w="70" w:type="dxa"/>
              <w:left w:w="110" w:type="dxa"/>
              <w:bottom w:w="70" w:type="dxa"/>
              <w:right w:w="110" w:type="dxa"/>
            </w:tcMar>
          </w:tcPr>
          <w:p w:rsidR="00AB7BF3" w:rsidRDefault="005D381A">
            <w:pPr>
              <w:spacing w:before="40" w:after="40"/>
            </w:pPr>
            <w:r>
              <w:rPr>
                <w:sz w:val="18"/>
                <w:szCs w:val="18"/>
              </w:rPr>
              <w:t>Permitido</w:t>
            </w:r>
          </w:p>
        </w:tc>
        <w:tc>
          <w:tcPr>
            <w:tcW w:w="1800" w:type="dxa"/>
            <w:shd w:val="clear" w:color="auto" w:fill="F7F9FA"/>
            <w:tcMar>
              <w:top w:w="70" w:type="dxa"/>
              <w:left w:w="110" w:type="dxa"/>
              <w:bottom w:w="70" w:type="dxa"/>
              <w:right w:w="110" w:type="dxa"/>
            </w:tcMar>
          </w:tcPr>
          <w:p w:rsidR="00AB7BF3" w:rsidRDefault="005D381A">
            <w:pPr>
              <w:spacing w:before="40" w:after="40"/>
            </w:pPr>
            <w:r>
              <w:rPr>
                <w:sz w:val="18"/>
                <w:szCs w:val="18"/>
              </w:rPr>
              <w:t>Bloqueado</w:t>
            </w:r>
          </w:p>
        </w:tc>
        <w:tc>
          <w:tcPr>
            <w:tcW w:w="1800" w:type="dxa"/>
            <w:shd w:val="clear" w:color="auto" w:fill="F7F9FA"/>
            <w:tcMar>
              <w:top w:w="70" w:type="dxa"/>
              <w:left w:w="110" w:type="dxa"/>
              <w:bottom w:w="70" w:type="dxa"/>
              <w:right w:w="110" w:type="dxa"/>
            </w:tcMar>
          </w:tcPr>
          <w:p w:rsidR="00AB7BF3" w:rsidRDefault="005D381A">
            <w:pPr>
              <w:spacing w:before="40" w:after="40"/>
            </w:pPr>
            <w:r>
              <w:rPr>
                <w:sz w:val="18"/>
                <w:szCs w:val="18"/>
              </w:rPr>
              <w:t>Bloqueado</w:t>
            </w:r>
          </w:p>
        </w:tc>
      </w:tr>
      <w:tr w:rsidR="00AB7BF3">
        <w:trPr>
          <w:cantSplit/>
        </w:trPr>
        <w:tc>
          <w:tcPr>
            <w:tcW w:w="3620" w:type="dxa"/>
            <w:shd w:val="clear" w:color="auto" w:fill="auto"/>
            <w:tcMar>
              <w:top w:w="70" w:type="dxa"/>
              <w:left w:w="110" w:type="dxa"/>
              <w:bottom w:w="70" w:type="dxa"/>
              <w:right w:w="110" w:type="dxa"/>
            </w:tcMar>
          </w:tcPr>
          <w:p w:rsidR="00AB7BF3" w:rsidRPr="005D381A" w:rsidRDefault="005D381A">
            <w:pPr>
              <w:spacing w:before="40" w:after="40"/>
              <w:rPr>
                <w:lang w:val="es-CO"/>
              </w:rPr>
            </w:pPr>
            <w:r>
              <w:rPr>
                <w:sz w:val="18"/>
                <w:szCs w:val="18"/>
                <w:lang w:val="es-CO"/>
              </w:rPr>
              <w:t>Propagación de cambios de precio desde Recursos o APU</w:t>
            </w:r>
          </w:p>
        </w:tc>
        <w:tc>
          <w:tcPr>
            <w:tcW w:w="1800" w:type="dxa"/>
            <w:shd w:val="clear" w:color="auto" w:fill="auto"/>
            <w:tcMar>
              <w:top w:w="70" w:type="dxa"/>
              <w:left w:w="110" w:type="dxa"/>
              <w:bottom w:w="70" w:type="dxa"/>
              <w:right w:w="110" w:type="dxa"/>
            </w:tcMar>
          </w:tcPr>
          <w:p w:rsidR="00AB7BF3" w:rsidRDefault="005D381A">
            <w:pPr>
              <w:spacing w:before="40" w:after="40"/>
            </w:pPr>
            <w:r>
              <w:rPr>
                <w:sz w:val="18"/>
                <w:szCs w:val="18"/>
              </w:rPr>
              <w:t>Permitido, previa pregunta</w:t>
            </w:r>
          </w:p>
        </w:tc>
        <w:tc>
          <w:tcPr>
            <w:tcW w:w="1800" w:type="dxa"/>
            <w:shd w:val="clear" w:color="auto" w:fill="auto"/>
            <w:tcMar>
              <w:top w:w="70" w:type="dxa"/>
              <w:left w:w="110" w:type="dxa"/>
              <w:bottom w:w="70" w:type="dxa"/>
              <w:right w:w="110" w:type="dxa"/>
            </w:tcMar>
          </w:tcPr>
          <w:p w:rsidR="00AB7BF3" w:rsidRDefault="005D381A">
            <w:pPr>
              <w:spacing w:before="40" w:after="40"/>
            </w:pPr>
            <w:r>
              <w:rPr>
                <w:sz w:val="18"/>
                <w:szCs w:val="18"/>
              </w:rPr>
              <w:t>Bloqueado</w:t>
            </w:r>
          </w:p>
        </w:tc>
        <w:tc>
          <w:tcPr>
            <w:tcW w:w="1800" w:type="dxa"/>
            <w:shd w:val="clear" w:color="auto" w:fill="auto"/>
            <w:tcMar>
              <w:top w:w="70" w:type="dxa"/>
              <w:left w:w="110" w:type="dxa"/>
              <w:bottom w:w="70" w:type="dxa"/>
              <w:right w:w="110" w:type="dxa"/>
            </w:tcMar>
          </w:tcPr>
          <w:p w:rsidR="00AB7BF3" w:rsidRDefault="005D381A">
            <w:pPr>
              <w:spacing w:before="40" w:after="40"/>
            </w:pPr>
            <w:r>
              <w:rPr>
                <w:sz w:val="18"/>
                <w:szCs w:val="18"/>
              </w:rPr>
              <w:t>Bloqueado</w:t>
            </w:r>
          </w:p>
        </w:tc>
      </w:tr>
      <w:tr w:rsidR="00AB7BF3">
        <w:trPr>
          <w:cantSplit/>
        </w:trPr>
        <w:tc>
          <w:tcPr>
            <w:tcW w:w="3620" w:type="dxa"/>
            <w:shd w:val="clear" w:color="auto" w:fill="F7F9FA"/>
            <w:tcMar>
              <w:top w:w="70" w:type="dxa"/>
              <w:left w:w="110" w:type="dxa"/>
              <w:bottom w:w="70" w:type="dxa"/>
              <w:right w:w="110" w:type="dxa"/>
            </w:tcMar>
          </w:tcPr>
          <w:p w:rsidR="00AB7BF3" w:rsidRDefault="005D381A">
            <w:pPr>
              <w:spacing w:before="40" w:after="40"/>
            </w:pPr>
            <w:r>
              <w:rPr>
                <w:sz w:val="18"/>
                <w:szCs w:val="18"/>
              </w:rPr>
              <w:t>Duplicar el proyecto</w:t>
            </w:r>
          </w:p>
        </w:tc>
        <w:tc>
          <w:tcPr>
            <w:tcW w:w="1800" w:type="dxa"/>
            <w:shd w:val="clear" w:color="auto" w:fill="F7F9FA"/>
            <w:tcMar>
              <w:top w:w="70" w:type="dxa"/>
              <w:left w:w="110" w:type="dxa"/>
              <w:bottom w:w="70" w:type="dxa"/>
              <w:right w:w="110" w:type="dxa"/>
            </w:tcMar>
          </w:tcPr>
          <w:p w:rsidR="00AB7BF3" w:rsidRDefault="005D381A">
            <w:pPr>
              <w:spacing w:before="40" w:after="40"/>
            </w:pPr>
            <w:r>
              <w:rPr>
                <w:sz w:val="18"/>
                <w:szCs w:val="18"/>
              </w:rPr>
              <w:t>Permitido</w:t>
            </w:r>
          </w:p>
        </w:tc>
        <w:tc>
          <w:tcPr>
            <w:tcW w:w="1800" w:type="dxa"/>
            <w:shd w:val="clear" w:color="auto" w:fill="F7F9FA"/>
            <w:tcMar>
              <w:top w:w="70" w:type="dxa"/>
              <w:left w:w="110" w:type="dxa"/>
              <w:bottom w:w="70" w:type="dxa"/>
              <w:right w:w="110" w:type="dxa"/>
            </w:tcMar>
          </w:tcPr>
          <w:p w:rsidR="00AB7BF3" w:rsidRDefault="005D381A">
            <w:pPr>
              <w:spacing w:before="40" w:after="40"/>
            </w:pPr>
            <w:r>
              <w:rPr>
                <w:sz w:val="18"/>
                <w:szCs w:val="18"/>
              </w:rPr>
              <w:t>Permitido</w:t>
            </w:r>
          </w:p>
        </w:tc>
        <w:tc>
          <w:tcPr>
            <w:tcW w:w="1800" w:type="dxa"/>
            <w:shd w:val="clear" w:color="auto" w:fill="F7F9FA"/>
            <w:tcMar>
              <w:top w:w="70" w:type="dxa"/>
              <w:left w:w="110" w:type="dxa"/>
              <w:bottom w:w="70" w:type="dxa"/>
              <w:right w:w="110" w:type="dxa"/>
            </w:tcMar>
          </w:tcPr>
          <w:p w:rsidR="00AB7BF3" w:rsidRDefault="005D381A">
            <w:pPr>
              <w:spacing w:before="40" w:after="40"/>
            </w:pPr>
            <w:r>
              <w:rPr>
                <w:sz w:val="18"/>
                <w:szCs w:val="18"/>
              </w:rPr>
              <w:t>Permitido</w:t>
            </w:r>
          </w:p>
        </w:tc>
      </w:tr>
      <w:tr w:rsidR="00AB7BF3">
        <w:trPr>
          <w:cantSplit/>
        </w:trPr>
        <w:tc>
          <w:tcPr>
            <w:tcW w:w="3620" w:type="dxa"/>
            <w:shd w:val="clear" w:color="auto" w:fill="auto"/>
            <w:tcMar>
              <w:top w:w="70" w:type="dxa"/>
              <w:left w:w="110" w:type="dxa"/>
              <w:bottom w:w="70" w:type="dxa"/>
              <w:right w:w="110" w:type="dxa"/>
            </w:tcMar>
          </w:tcPr>
          <w:p w:rsidR="00AB7BF3" w:rsidRPr="005D381A" w:rsidRDefault="005D381A">
            <w:pPr>
              <w:spacing w:before="40" w:after="40"/>
              <w:rPr>
                <w:lang w:val="es-CO"/>
              </w:rPr>
            </w:pPr>
            <w:r>
              <w:rPr>
                <w:sz w:val="18"/>
                <w:szCs w:val="18"/>
                <w:lang w:val="es-CO"/>
              </w:rPr>
              <w:t>Exportar a PDF y Excel</w:t>
            </w:r>
          </w:p>
        </w:tc>
        <w:tc>
          <w:tcPr>
            <w:tcW w:w="1800" w:type="dxa"/>
            <w:shd w:val="clear" w:color="auto" w:fill="auto"/>
            <w:tcMar>
              <w:top w:w="70" w:type="dxa"/>
              <w:left w:w="110" w:type="dxa"/>
              <w:bottom w:w="70" w:type="dxa"/>
              <w:right w:w="110" w:type="dxa"/>
            </w:tcMar>
          </w:tcPr>
          <w:p w:rsidR="00AB7BF3" w:rsidRDefault="005D381A">
            <w:pPr>
              <w:spacing w:before="40" w:after="40"/>
            </w:pPr>
            <w:r>
              <w:rPr>
                <w:sz w:val="18"/>
                <w:szCs w:val="18"/>
              </w:rPr>
              <w:t>Permitido</w:t>
            </w:r>
          </w:p>
        </w:tc>
        <w:tc>
          <w:tcPr>
            <w:tcW w:w="1800" w:type="dxa"/>
            <w:shd w:val="clear" w:color="auto" w:fill="auto"/>
            <w:tcMar>
              <w:top w:w="70" w:type="dxa"/>
              <w:left w:w="110" w:type="dxa"/>
              <w:bottom w:w="70" w:type="dxa"/>
              <w:right w:w="110" w:type="dxa"/>
            </w:tcMar>
          </w:tcPr>
          <w:p w:rsidR="00AB7BF3" w:rsidRDefault="005D381A">
            <w:pPr>
              <w:spacing w:before="40" w:after="40"/>
            </w:pPr>
            <w:r>
              <w:rPr>
                <w:sz w:val="18"/>
                <w:szCs w:val="18"/>
              </w:rPr>
              <w:t>Permitido</w:t>
            </w:r>
          </w:p>
        </w:tc>
        <w:tc>
          <w:tcPr>
            <w:tcW w:w="1800" w:type="dxa"/>
            <w:shd w:val="clear" w:color="auto" w:fill="auto"/>
            <w:tcMar>
              <w:top w:w="70" w:type="dxa"/>
              <w:left w:w="110" w:type="dxa"/>
              <w:bottom w:w="70" w:type="dxa"/>
              <w:right w:w="110" w:type="dxa"/>
            </w:tcMar>
          </w:tcPr>
          <w:p w:rsidR="00AB7BF3" w:rsidRDefault="005D381A">
            <w:pPr>
              <w:spacing w:before="40" w:after="40"/>
            </w:pPr>
            <w:r>
              <w:rPr>
                <w:sz w:val="18"/>
                <w:szCs w:val="18"/>
              </w:rPr>
              <w:t>Permitido</w:t>
            </w:r>
          </w:p>
        </w:tc>
      </w:tr>
      <w:tr w:rsidR="00AB7BF3">
        <w:trPr>
          <w:cantSplit/>
        </w:trPr>
        <w:tc>
          <w:tcPr>
            <w:tcW w:w="3620" w:type="dxa"/>
            <w:shd w:val="clear" w:color="auto" w:fill="F7F9FA"/>
            <w:tcMar>
              <w:top w:w="70" w:type="dxa"/>
              <w:left w:w="110" w:type="dxa"/>
              <w:bottom w:w="70" w:type="dxa"/>
              <w:right w:w="110" w:type="dxa"/>
            </w:tcMar>
          </w:tcPr>
          <w:p w:rsidR="00AB7BF3" w:rsidRDefault="005D381A">
            <w:pPr>
              <w:spacing w:before="40" w:after="40"/>
            </w:pPr>
            <w:r>
              <w:rPr>
                <w:sz w:val="18"/>
                <w:szCs w:val="18"/>
              </w:rPr>
              <w:t>Guardar versión manual</w:t>
            </w:r>
          </w:p>
        </w:tc>
        <w:tc>
          <w:tcPr>
            <w:tcW w:w="1800" w:type="dxa"/>
            <w:shd w:val="clear" w:color="auto" w:fill="F7F9FA"/>
            <w:tcMar>
              <w:top w:w="70" w:type="dxa"/>
              <w:left w:w="110" w:type="dxa"/>
              <w:bottom w:w="70" w:type="dxa"/>
              <w:right w:w="110" w:type="dxa"/>
            </w:tcMar>
          </w:tcPr>
          <w:p w:rsidR="00AB7BF3" w:rsidRDefault="005D381A">
            <w:pPr>
              <w:spacing w:before="40" w:after="40"/>
            </w:pPr>
            <w:r>
              <w:rPr>
                <w:sz w:val="18"/>
                <w:szCs w:val="18"/>
              </w:rPr>
              <w:t>Permitido</w:t>
            </w:r>
          </w:p>
        </w:tc>
        <w:tc>
          <w:tcPr>
            <w:tcW w:w="1800" w:type="dxa"/>
            <w:shd w:val="clear" w:color="auto" w:fill="F7F9FA"/>
            <w:tcMar>
              <w:top w:w="70" w:type="dxa"/>
              <w:left w:w="110" w:type="dxa"/>
              <w:bottom w:w="70" w:type="dxa"/>
              <w:right w:w="110" w:type="dxa"/>
            </w:tcMar>
          </w:tcPr>
          <w:p w:rsidR="00AB7BF3" w:rsidRDefault="005D381A">
            <w:pPr>
              <w:spacing w:before="40" w:after="40"/>
            </w:pPr>
            <w:r>
              <w:rPr>
                <w:sz w:val="18"/>
                <w:szCs w:val="18"/>
              </w:rPr>
              <w:t>Permitido</w:t>
            </w:r>
          </w:p>
        </w:tc>
        <w:tc>
          <w:tcPr>
            <w:tcW w:w="1800" w:type="dxa"/>
            <w:shd w:val="clear" w:color="auto" w:fill="F7F9FA"/>
            <w:tcMar>
              <w:top w:w="70" w:type="dxa"/>
              <w:left w:w="110" w:type="dxa"/>
              <w:bottom w:w="70" w:type="dxa"/>
              <w:right w:w="110" w:type="dxa"/>
            </w:tcMar>
          </w:tcPr>
          <w:p w:rsidR="00AB7BF3" w:rsidRDefault="005D381A">
            <w:pPr>
              <w:spacing w:before="40" w:after="40"/>
            </w:pPr>
            <w:r>
              <w:rPr>
                <w:sz w:val="18"/>
                <w:szCs w:val="18"/>
              </w:rPr>
              <w:t>Bloqueado</w:t>
            </w:r>
          </w:p>
        </w:tc>
      </w:tr>
      <w:tr w:rsidR="00AB7BF3">
        <w:trPr>
          <w:cantSplit/>
        </w:trPr>
        <w:tc>
          <w:tcPr>
            <w:tcW w:w="3620" w:type="dxa"/>
            <w:shd w:val="clear" w:color="auto" w:fill="auto"/>
            <w:tcMar>
              <w:top w:w="70" w:type="dxa"/>
              <w:left w:w="110" w:type="dxa"/>
              <w:bottom w:w="70" w:type="dxa"/>
              <w:right w:w="110" w:type="dxa"/>
            </w:tcMar>
          </w:tcPr>
          <w:p w:rsidR="00AB7BF3" w:rsidRDefault="005D381A">
            <w:pPr>
              <w:spacing w:before="40" w:after="40"/>
            </w:pPr>
            <w:r>
              <w:rPr>
                <w:sz w:val="18"/>
                <w:szCs w:val="18"/>
              </w:rPr>
              <w:t>Consultar versiones e historial</w:t>
            </w:r>
          </w:p>
        </w:tc>
        <w:tc>
          <w:tcPr>
            <w:tcW w:w="1800" w:type="dxa"/>
            <w:shd w:val="clear" w:color="auto" w:fill="auto"/>
            <w:tcMar>
              <w:top w:w="70" w:type="dxa"/>
              <w:left w:w="110" w:type="dxa"/>
              <w:bottom w:w="70" w:type="dxa"/>
              <w:right w:w="110" w:type="dxa"/>
            </w:tcMar>
          </w:tcPr>
          <w:p w:rsidR="00AB7BF3" w:rsidRDefault="005D381A">
            <w:pPr>
              <w:spacing w:before="40" w:after="40"/>
            </w:pPr>
            <w:r>
              <w:rPr>
                <w:sz w:val="18"/>
                <w:szCs w:val="18"/>
              </w:rPr>
              <w:t>Permitido</w:t>
            </w:r>
          </w:p>
        </w:tc>
        <w:tc>
          <w:tcPr>
            <w:tcW w:w="1800" w:type="dxa"/>
            <w:shd w:val="clear" w:color="auto" w:fill="auto"/>
            <w:tcMar>
              <w:top w:w="70" w:type="dxa"/>
              <w:left w:w="110" w:type="dxa"/>
              <w:bottom w:w="70" w:type="dxa"/>
              <w:right w:w="110" w:type="dxa"/>
            </w:tcMar>
          </w:tcPr>
          <w:p w:rsidR="00AB7BF3" w:rsidRDefault="005D381A">
            <w:pPr>
              <w:spacing w:before="40" w:after="40"/>
            </w:pPr>
            <w:r>
              <w:rPr>
                <w:sz w:val="18"/>
                <w:szCs w:val="18"/>
              </w:rPr>
              <w:t>Permitido</w:t>
            </w:r>
          </w:p>
        </w:tc>
        <w:tc>
          <w:tcPr>
            <w:tcW w:w="1800" w:type="dxa"/>
            <w:shd w:val="clear" w:color="auto" w:fill="auto"/>
            <w:tcMar>
              <w:top w:w="70" w:type="dxa"/>
              <w:left w:w="110" w:type="dxa"/>
              <w:bottom w:w="70" w:type="dxa"/>
              <w:right w:w="110" w:type="dxa"/>
            </w:tcMar>
          </w:tcPr>
          <w:p w:rsidR="00AB7BF3" w:rsidRDefault="005D381A">
            <w:pPr>
              <w:spacing w:before="40" w:after="40"/>
            </w:pPr>
            <w:r>
              <w:rPr>
                <w:sz w:val="18"/>
                <w:szCs w:val="18"/>
              </w:rPr>
              <w:t>Permitido</w:t>
            </w:r>
          </w:p>
        </w:tc>
      </w:tr>
      <w:tr w:rsidR="00AB7BF3">
        <w:trPr>
          <w:cantSplit/>
        </w:trPr>
        <w:tc>
          <w:tcPr>
            <w:tcW w:w="3620" w:type="dxa"/>
            <w:shd w:val="clear" w:color="auto" w:fill="F7F9FA"/>
            <w:tcMar>
              <w:top w:w="70" w:type="dxa"/>
              <w:left w:w="110" w:type="dxa"/>
              <w:bottom w:w="70" w:type="dxa"/>
              <w:right w:w="110" w:type="dxa"/>
            </w:tcMar>
          </w:tcPr>
          <w:p w:rsidR="00AB7BF3" w:rsidRDefault="005D381A">
            <w:pPr>
              <w:spacing w:before="40" w:after="40"/>
            </w:pPr>
            <w:r>
              <w:rPr>
                <w:sz w:val="18"/>
                <w:szCs w:val="18"/>
              </w:rPr>
              <w:t>Cambiar de estado</w:t>
            </w:r>
          </w:p>
        </w:tc>
        <w:tc>
          <w:tcPr>
            <w:tcW w:w="1800" w:type="dxa"/>
            <w:shd w:val="clear" w:color="auto" w:fill="F7F9FA"/>
            <w:tcMar>
              <w:top w:w="70" w:type="dxa"/>
              <w:left w:w="110" w:type="dxa"/>
              <w:bottom w:w="70" w:type="dxa"/>
              <w:right w:w="110" w:type="dxa"/>
            </w:tcMar>
          </w:tcPr>
          <w:p w:rsidR="00AB7BF3" w:rsidRDefault="005D381A">
            <w:pPr>
              <w:spacing w:before="40" w:after="40"/>
            </w:pPr>
            <w:r>
              <w:rPr>
                <w:sz w:val="18"/>
                <w:szCs w:val="18"/>
              </w:rPr>
              <w:t>Activar (solo Administrador)</w:t>
            </w:r>
          </w:p>
        </w:tc>
        <w:tc>
          <w:tcPr>
            <w:tcW w:w="1800" w:type="dxa"/>
            <w:shd w:val="clear" w:color="auto" w:fill="F7F9FA"/>
            <w:tcMar>
              <w:top w:w="70" w:type="dxa"/>
              <w:left w:w="110" w:type="dxa"/>
              <w:bottom w:w="70" w:type="dxa"/>
              <w:right w:w="110" w:type="dxa"/>
            </w:tcMar>
          </w:tcPr>
          <w:p w:rsidR="00AB7BF3" w:rsidRPr="005D381A" w:rsidRDefault="005D381A">
            <w:pPr>
              <w:spacing w:before="40" w:after="40"/>
              <w:rPr>
                <w:lang w:val="es-CO"/>
              </w:rPr>
            </w:pPr>
            <w:r>
              <w:rPr>
                <w:sz w:val="18"/>
                <w:szCs w:val="18"/>
                <w:lang w:val="es-CO"/>
              </w:rPr>
              <w:t>Cerrar o reabrir (solo Administrador)</w:t>
            </w:r>
          </w:p>
        </w:tc>
        <w:tc>
          <w:tcPr>
            <w:tcW w:w="1800" w:type="dxa"/>
            <w:shd w:val="clear" w:color="auto" w:fill="F7F9FA"/>
            <w:tcMar>
              <w:top w:w="70" w:type="dxa"/>
              <w:left w:w="110" w:type="dxa"/>
              <w:bottom w:w="70" w:type="dxa"/>
              <w:right w:w="110" w:type="dxa"/>
            </w:tcMar>
          </w:tcPr>
          <w:p w:rsidR="00AB7BF3" w:rsidRDefault="005D381A">
            <w:pPr>
              <w:spacing w:before="40" w:after="40"/>
            </w:pPr>
            <w:r>
              <w:rPr>
                <w:sz w:val="18"/>
                <w:szCs w:val="18"/>
              </w:rPr>
              <w:t>Ninguno</w:t>
            </w:r>
          </w:p>
        </w:tc>
      </w:tr>
    </w:tbl>
    <w:p w:rsidR="00AB7BF3" w:rsidRDefault="00AB7BF3">
      <w:pPr>
        <w:spacing w:after="140"/>
      </w:pPr>
    </w:p>
    <w:tbl>
      <w:tblPr>
        <w:tblW w:w="9020" w:type="dxa"/>
        <w:tblBorders>
          <w:top w:val="none" w:sz="0" w:space="0" w:color="FFFFFF"/>
          <w:left w:val="single" w:sz="18" w:space="0" w:color="13496B"/>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20"/>
      </w:tblGrid>
      <w:tr w:rsidR="00AB7BF3">
        <w:trPr>
          <w:cantSplit/>
        </w:trPr>
        <w:tc>
          <w:tcPr>
            <w:tcW w:w="9020" w:type="dxa"/>
            <w:shd w:val="clear" w:color="auto" w:fill="E7EFF4"/>
            <w:tcMar>
              <w:top w:w="140" w:type="dxa"/>
              <w:left w:w="200" w:type="dxa"/>
              <w:bottom w:w="140" w:type="dxa"/>
              <w:right w:w="180" w:type="dxa"/>
            </w:tcMar>
          </w:tcPr>
          <w:p w:rsidR="00AB7BF3" w:rsidRPr="005D381A" w:rsidRDefault="005D381A">
            <w:pPr>
              <w:spacing w:before="40" w:after="90"/>
              <w:rPr>
                <w:lang w:val="es-CO"/>
              </w:rPr>
            </w:pPr>
            <w:r>
              <w:rPr>
                <w:b/>
                <w:bCs/>
                <w:caps/>
                <w:color w:val="13496B"/>
                <w:sz w:val="18"/>
                <w:szCs w:val="18"/>
                <w:lang w:val="es-CO"/>
              </w:rPr>
              <w:t>Cómo se corrige un presupuesto ya activado</w:t>
            </w:r>
          </w:p>
          <w:p w:rsidR="00AB7BF3" w:rsidRPr="005D381A" w:rsidRDefault="005D381A">
            <w:pPr>
              <w:spacing w:after="110" w:line="276" w:lineRule="auto"/>
              <w:jc w:val="both"/>
              <w:rPr>
                <w:lang w:val="es-CO"/>
              </w:rPr>
            </w:pPr>
            <w:r>
              <w:rPr>
                <w:sz w:val="19"/>
                <w:szCs w:val="19"/>
                <w:lang w:val="es-CO"/>
              </w:rPr>
              <w:t>Paso 1. El Administrador pulsa Reabrir Presupuesto y escribe el motivo, que es obligatorio.</w:t>
            </w:r>
          </w:p>
          <w:p w:rsidR="00AB7BF3" w:rsidRPr="005D381A" w:rsidRDefault="005D381A">
            <w:pPr>
              <w:spacing w:after="110" w:line="276" w:lineRule="auto"/>
              <w:jc w:val="both"/>
              <w:rPr>
                <w:lang w:val="es-CO"/>
              </w:rPr>
            </w:pPr>
            <w:r>
              <w:rPr>
                <w:sz w:val="19"/>
                <w:szCs w:val="19"/>
                <w:lang w:val="es-CO"/>
              </w:rPr>
              <w:t>Paso 2. El sistema guarda automáticamente una versión con el estado actual, devuelve el proyecto a Abierto y registra la reapertura en el historial con usuario, fecha y justificación.</w:t>
            </w:r>
          </w:p>
          <w:p w:rsidR="00AB7BF3" w:rsidRPr="005D381A" w:rsidRDefault="005D381A">
            <w:pPr>
              <w:spacing w:after="110" w:line="276" w:lineRule="auto"/>
              <w:jc w:val="both"/>
              <w:rPr>
                <w:lang w:val="es-CO"/>
              </w:rPr>
            </w:pPr>
            <w:r>
              <w:rPr>
                <w:sz w:val="19"/>
                <w:szCs w:val="19"/>
                <w:lang w:val="es-CO"/>
              </w:rPr>
              <w:t>Paso 3. El Administrador corrige lo que haga falta. Cada cambio queda en el historial con su valor anterior y su valor nuevo.</w:t>
            </w:r>
          </w:p>
          <w:p w:rsidR="00AB7BF3" w:rsidRDefault="005D381A">
            <w:pPr>
              <w:spacing w:after="40" w:line="276" w:lineRule="auto"/>
              <w:jc w:val="both"/>
            </w:pPr>
            <w:r>
              <w:rPr>
                <w:sz w:val="19"/>
                <w:szCs w:val="19"/>
                <w:lang w:val="es-CO"/>
              </w:rPr>
              <w:t xml:space="preserve">Paso 4. El Administrador vuelve a activar. Se guarda una nueva versión, que pasa a ser la línea base vigente. </w:t>
            </w:r>
            <w:r>
              <w:rPr>
                <w:sz w:val="19"/>
                <w:szCs w:val="19"/>
              </w:rPr>
              <w:t>La anterior queda consultable y exportable.</w:t>
            </w:r>
          </w:p>
        </w:tc>
      </w:tr>
    </w:tbl>
    <w:p w:rsidR="00AB7BF3" w:rsidRDefault="005D381A">
      <w:pPr>
        <w:pStyle w:val="Ttulo1"/>
        <w:pBdr>
          <w:bottom w:val="single" w:sz="10" w:space="6" w:color="13496B"/>
        </w:pBdr>
        <w:spacing w:before="420" w:after="180"/>
      </w:pPr>
      <w:r>
        <w:rPr>
          <w:b/>
          <w:bCs/>
          <w:color w:val="13496B"/>
          <w:sz w:val="30"/>
          <w:szCs w:val="30"/>
        </w:rPr>
        <w:t>16. Glosario</w:t>
      </w:r>
    </w:p>
    <w:tbl>
      <w:tblPr>
        <w:tblW w:w="9020" w:type="dxa"/>
        <w:tblBorders>
          <w:top w:val="single" w:sz="2" w:space="0" w:color="D4DAE0"/>
          <w:left w:val="none" w:sz="0" w:space="0" w:color="FFFFFF"/>
          <w:bottom w:val="single" w:sz="2" w:space="0" w:color="D4DAE0"/>
          <w:right w:val="none" w:sz="0" w:space="0" w:color="FFFFFF"/>
          <w:insideH w:val="single" w:sz="2" w:space="0" w:color="E4E8EC"/>
          <w:insideV w:val="none" w:sz="0" w:space="0" w:color="FFFFFF"/>
        </w:tblBorders>
        <w:tblCellMar>
          <w:left w:w="10" w:type="dxa"/>
          <w:right w:w="10" w:type="dxa"/>
        </w:tblCellMar>
        <w:tblLook w:val="04A0" w:firstRow="1" w:lastRow="0" w:firstColumn="1" w:lastColumn="0" w:noHBand="0" w:noVBand="1"/>
      </w:tblPr>
      <w:tblGrid>
        <w:gridCol w:w="2400"/>
        <w:gridCol w:w="6620"/>
      </w:tblGrid>
      <w:tr w:rsidR="00AB7BF3">
        <w:trPr>
          <w:cantSplit/>
          <w:tblHeader/>
        </w:trPr>
        <w:tc>
          <w:tcPr>
            <w:tcW w:w="2400" w:type="dxa"/>
            <w:shd w:val="clear" w:color="auto" w:fill="13496B"/>
            <w:tcMar>
              <w:top w:w="70" w:type="dxa"/>
              <w:left w:w="110" w:type="dxa"/>
              <w:bottom w:w="70" w:type="dxa"/>
              <w:right w:w="110" w:type="dxa"/>
            </w:tcMar>
          </w:tcPr>
          <w:p w:rsidR="00AB7BF3" w:rsidRDefault="005D381A">
            <w:pPr>
              <w:spacing w:before="40" w:after="40"/>
            </w:pPr>
            <w:r>
              <w:rPr>
                <w:b/>
                <w:bCs/>
                <w:color w:val="FFFFFF"/>
                <w:sz w:val="18"/>
                <w:szCs w:val="18"/>
              </w:rPr>
              <w:t>Término</w:t>
            </w:r>
          </w:p>
        </w:tc>
        <w:tc>
          <w:tcPr>
            <w:tcW w:w="6620" w:type="dxa"/>
            <w:shd w:val="clear" w:color="auto" w:fill="13496B"/>
            <w:tcMar>
              <w:top w:w="70" w:type="dxa"/>
              <w:left w:w="110" w:type="dxa"/>
              <w:bottom w:w="70" w:type="dxa"/>
              <w:right w:w="110" w:type="dxa"/>
            </w:tcMar>
          </w:tcPr>
          <w:p w:rsidR="00AB7BF3" w:rsidRDefault="005D381A">
            <w:pPr>
              <w:spacing w:before="40" w:after="40"/>
            </w:pPr>
            <w:r>
              <w:rPr>
                <w:b/>
                <w:bCs/>
                <w:color w:val="FFFFFF"/>
                <w:sz w:val="18"/>
                <w:szCs w:val="18"/>
              </w:rPr>
              <w:t>Significado</w:t>
            </w:r>
          </w:p>
        </w:tc>
      </w:tr>
      <w:tr w:rsidR="00AB7BF3" w:rsidRPr="008A38B8">
        <w:trPr>
          <w:cantSplit/>
        </w:trPr>
        <w:tc>
          <w:tcPr>
            <w:tcW w:w="2400" w:type="dxa"/>
            <w:shd w:val="clear" w:color="auto" w:fill="auto"/>
            <w:tcMar>
              <w:top w:w="70" w:type="dxa"/>
              <w:left w:w="110" w:type="dxa"/>
              <w:bottom w:w="70" w:type="dxa"/>
              <w:right w:w="110" w:type="dxa"/>
            </w:tcMar>
          </w:tcPr>
          <w:p w:rsidR="00AB7BF3" w:rsidRDefault="005D381A">
            <w:pPr>
              <w:spacing w:before="40" w:after="40"/>
            </w:pPr>
            <w:r>
              <w:rPr>
                <w:sz w:val="18"/>
                <w:szCs w:val="18"/>
              </w:rPr>
              <w:t>APU</w:t>
            </w:r>
          </w:p>
        </w:tc>
        <w:tc>
          <w:tcPr>
            <w:tcW w:w="6620" w:type="dxa"/>
            <w:shd w:val="clear" w:color="auto" w:fill="auto"/>
            <w:tcMar>
              <w:top w:w="70" w:type="dxa"/>
              <w:left w:w="110" w:type="dxa"/>
              <w:bottom w:w="70" w:type="dxa"/>
              <w:right w:w="110" w:type="dxa"/>
            </w:tcMar>
          </w:tcPr>
          <w:p w:rsidR="00AB7BF3" w:rsidRPr="005D381A" w:rsidRDefault="005D381A">
            <w:pPr>
              <w:spacing w:before="40" w:after="40"/>
              <w:rPr>
                <w:lang w:val="es-CO"/>
              </w:rPr>
            </w:pPr>
            <w:r>
              <w:rPr>
                <w:sz w:val="18"/>
                <w:szCs w:val="18"/>
                <w:lang w:val="es-CO"/>
              </w:rPr>
              <w:t>Análisis de Precios Unitarios. Receta que determina cuánto cuesta ejecutar una unidad de actividad de obra.</w:t>
            </w:r>
          </w:p>
        </w:tc>
      </w:tr>
      <w:tr w:rsidR="00AB7BF3" w:rsidRPr="008A38B8">
        <w:trPr>
          <w:cantSplit/>
        </w:trPr>
        <w:tc>
          <w:tcPr>
            <w:tcW w:w="2400" w:type="dxa"/>
            <w:shd w:val="clear" w:color="auto" w:fill="F7F9FA"/>
            <w:tcMar>
              <w:top w:w="70" w:type="dxa"/>
              <w:left w:w="110" w:type="dxa"/>
              <w:bottom w:w="70" w:type="dxa"/>
              <w:right w:w="110" w:type="dxa"/>
            </w:tcMar>
          </w:tcPr>
          <w:p w:rsidR="00AB7BF3" w:rsidRDefault="005D381A">
            <w:pPr>
              <w:spacing w:before="40" w:after="40"/>
            </w:pPr>
            <w:r>
              <w:rPr>
                <w:sz w:val="18"/>
                <w:szCs w:val="18"/>
              </w:rPr>
              <w:t>AIU</w:t>
            </w:r>
          </w:p>
        </w:tc>
        <w:tc>
          <w:tcPr>
            <w:tcW w:w="6620" w:type="dxa"/>
            <w:shd w:val="clear" w:color="auto" w:fill="F7F9FA"/>
            <w:tcMar>
              <w:top w:w="70" w:type="dxa"/>
              <w:left w:w="110" w:type="dxa"/>
              <w:bottom w:w="70" w:type="dxa"/>
              <w:right w:w="110" w:type="dxa"/>
            </w:tcMar>
          </w:tcPr>
          <w:p w:rsidR="00AB7BF3" w:rsidRPr="008A38B8" w:rsidRDefault="005D381A">
            <w:pPr>
              <w:spacing w:before="40" w:after="40"/>
              <w:rPr>
                <w:lang w:val="es-CO"/>
              </w:rPr>
            </w:pPr>
            <w:r>
              <w:rPr>
                <w:sz w:val="18"/>
                <w:szCs w:val="18"/>
                <w:lang w:val="es-CO"/>
              </w:rPr>
              <w:t>Administración, Imprevistos y Utilidad. Porcentajes que se agregan al costo directo para conformar el valor comercial. Los tres se calculan sobre el costo directo (RN-08), y sobre la utilidad se calcula el IVA (RN-20).</w:t>
            </w:r>
          </w:p>
        </w:tc>
      </w:tr>
      <w:tr w:rsidR="00AB7BF3" w:rsidRPr="008A38B8">
        <w:trPr>
          <w:cantSplit/>
        </w:trPr>
        <w:tc>
          <w:tcPr>
            <w:tcW w:w="2400" w:type="dxa"/>
            <w:shd w:val="clear" w:color="auto" w:fill="F7F9FA"/>
            <w:tcMar>
              <w:top w:w="70" w:type="dxa"/>
              <w:left w:w="110" w:type="dxa"/>
              <w:bottom w:w="70" w:type="dxa"/>
              <w:right w:w="110" w:type="dxa"/>
            </w:tcMar>
          </w:tcPr>
          <w:p w:rsidR="00AB7BF3" w:rsidRDefault="005D381A">
            <w:pPr>
              <w:spacing w:before="40" w:after="40"/>
            </w:pPr>
            <w:r>
              <w:rPr>
                <w:sz w:val="18"/>
                <w:szCs w:val="18"/>
              </w:rPr>
              <w:lastRenderedPageBreak/>
              <w:t>IVA sobre la utilidad</w:t>
            </w:r>
          </w:p>
        </w:tc>
        <w:tc>
          <w:tcPr>
            <w:tcW w:w="6620" w:type="dxa"/>
            <w:shd w:val="clear" w:color="auto" w:fill="F7F9FA"/>
            <w:tcMar>
              <w:top w:w="70" w:type="dxa"/>
              <w:left w:w="110" w:type="dxa"/>
              <w:bottom w:w="70" w:type="dxa"/>
              <w:right w:w="110" w:type="dxa"/>
            </w:tcMar>
          </w:tcPr>
          <w:p w:rsidR="00AB7BF3" w:rsidRPr="008A38B8" w:rsidRDefault="005D381A">
            <w:pPr>
              <w:spacing w:before="40" w:after="40"/>
              <w:rPr>
                <w:lang w:val="es-CO"/>
              </w:rPr>
            </w:pPr>
            <w:r>
              <w:rPr>
                <w:sz w:val="18"/>
                <w:szCs w:val="18"/>
                <w:lang w:val="es-CO"/>
              </w:rPr>
              <w:t>Impuesto que grava la utilidad del constructor en un contrato de obra, no el costo directo ni el AIU completo. Entra en el valor total después del AIU: Valor Total = Costo Directo + Costo Indirecto + AIU + IVA (RN-20, D-33).</w:t>
            </w:r>
          </w:p>
        </w:tc>
      </w:tr>
      <w:tr w:rsidR="00AB7BF3" w:rsidRPr="008A38B8">
        <w:trPr>
          <w:cantSplit/>
        </w:trPr>
        <w:tc>
          <w:tcPr>
            <w:tcW w:w="2400" w:type="dxa"/>
            <w:shd w:val="clear" w:color="auto" w:fill="auto"/>
            <w:tcMar>
              <w:top w:w="70" w:type="dxa"/>
              <w:left w:w="110" w:type="dxa"/>
              <w:bottom w:w="70" w:type="dxa"/>
              <w:right w:w="110" w:type="dxa"/>
            </w:tcMar>
          </w:tcPr>
          <w:p w:rsidR="00AB7BF3" w:rsidRPr="005D381A" w:rsidRDefault="005D381A">
            <w:pPr>
              <w:spacing w:before="40" w:after="40"/>
              <w:rPr>
                <w:lang w:val="es-CO"/>
              </w:rPr>
            </w:pPr>
            <w:r>
              <w:rPr>
                <w:sz w:val="18"/>
                <w:szCs w:val="18"/>
                <w:lang w:val="es-CO"/>
              </w:rPr>
              <w:t>Cantidad (en una línea de APU)</w:t>
            </w:r>
          </w:p>
        </w:tc>
        <w:tc>
          <w:tcPr>
            <w:tcW w:w="6620" w:type="dxa"/>
            <w:shd w:val="clear" w:color="auto" w:fill="auto"/>
            <w:tcMar>
              <w:top w:w="70" w:type="dxa"/>
              <w:left w:w="110" w:type="dxa"/>
              <w:bottom w:w="70" w:type="dxa"/>
              <w:right w:w="110" w:type="dxa"/>
            </w:tcMar>
          </w:tcPr>
          <w:p w:rsidR="00AB7BF3" w:rsidRPr="005D381A" w:rsidRDefault="005D381A">
            <w:pPr>
              <w:spacing w:before="40" w:after="40"/>
              <w:rPr>
                <w:lang w:val="es-CO"/>
              </w:rPr>
            </w:pPr>
            <w:r>
              <w:rPr>
                <w:sz w:val="18"/>
                <w:szCs w:val="18"/>
                <w:lang w:val="es-CO"/>
              </w:rPr>
              <w:t>Número de unidades del recurso que intervienen simultáneamente en la actividad: dos oficiales, una mezcladora. Su valor por defecto es 1. No debe confundirse con el consumo, que se expresa en el rendimiento.</w:t>
            </w:r>
          </w:p>
        </w:tc>
      </w:tr>
      <w:tr w:rsidR="00AB7BF3" w:rsidRPr="008A38B8">
        <w:trPr>
          <w:cantSplit/>
        </w:trPr>
        <w:tc>
          <w:tcPr>
            <w:tcW w:w="2400" w:type="dxa"/>
            <w:shd w:val="clear" w:color="auto" w:fill="F7F9FA"/>
            <w:tcMar>
              <w:top w:w="70" w:type="dxa"/>
              <w:left w:w="110" w:type="dxa"/>
              <w:bottom w:w="70" w:type="dxa"/>
              <w:right w:w="110" w:type="dxa"/>
            </w:tcMar>
          </w:tcPr>
          <w:p w:rsidR="00AB7BF3" w:rsidRDefault="005D381A">
            <w:pPr>
              <w:spacing w:before="40" w:after="40"/>
            </w:pPr>
            <w:r>
              <w:rPr>
                <w:sz w:val="18"/>
                <w:szCs w:val="18"/>
              </w:rPr>
              <w:t>Rendimiento</w:t>
            </w:r>
          </w:p>
        </w:tc>
        <w:tc>
          <w:tcPr>
            <w:tcW w:w="6620" w:type="dxa"/>
            <w:shd w:val="clear" w:color="auto" w:fill="F7F9FA"/>
            <w:tcMar>
              <w:top w:w="70" w:type="dxa"/>
              <w:left w:w="110" w:type="dxa"/>
              <w:bottom w:w="70" w:type="dxa"/>
              <w:right w:w="110" w:type="dxa"/>
            </w:tcMar>
          </w:tcPr>
          <w:p w:rsidR="00AB7BF3" w:rsidRPr="005D381A" w:rsidRDefault="005D381A">
            <w:pPr>
              <w:spacing w:before="40" w:after="40"/>
              <w:rPr>
                <w:lang w:val="es-CO"/>
              </w:rPr>
            </w:pPr>
            <w:r>
              <w:rPr>
                <w:sz w:val="18"/>
                <w:szCs w:val="18"/>
                <w:lang w:val="es-CO"/>
              </w:rPr>
              <w:t>Consumo de una unidad del recurso por cada unidad de actividad de obra: 0,05 jornal por m³, 7 bultos por m³. Aplica a los cuatro tipos de recurso y multiplica en la fórmula del subtotal.</w:t>
            </w:r>
          </w:p>
        </w:tc>
      </w:tr>
      <w:tr w:rsidR="00AB7BF3">
        <w:trPr>
          <w:cantSplit/>
        </w:trPr>
        <w:tc>
          <w:tcPr>
            <w:tcW w:w="2400" w:type="dxa"/>
            <w:shd w:val="clear" w:color="auto" w:fill="auto"/>
            <w:tcMar>
              <w:top w:w="70" w:type="dxa"/>
              <w:left w:w="110" w:type="dxa"/>
              <w:bottom w:w="70" w:type="dxa"/>
              <w:right w:w="110" w:type="dxa"/>
            </w:tcMar>
          </w:tcPr>
          <w:p w:rsidR="00AB7BF3" w:rsidRDefault="005D381A">
            <w:pPr>
              <w:spacing w:before="40" w:after="40"/>
            </w:pPr>
            <w:r>
              <w:rPr>
                <w:sz w:val="18"/>
                <w:szCs w:val="18"/>
              </w:rPr>
              <w:t>Desperdicio</w:t>
            </w:r>
          </w:p>
        </w:tc>
        <w:tc>
          <w:tcPr>
            <w:tcW w:w="6620" w:type="dxa"/>
            <w:shd w:val="clear" w:color="auto" w:fill="auto"/>
            <w:tcMar>
              <w:top w:w="70" w:type="dxa"/>
              <w:left w:w="110" w:type="dxa"/>
              <w:bottom w:w="70" w:type="dxa"/>
              <w:right w:w="110" w:type="dxa"/>
            </w:tcMar>
          </w:tcPr>
          <w:p w:rsidR="00AB7BF3" w:rsidRDefault="005D381A">
            <w:pPr>
              <w:spacing w:before="40" w:after="40"/>
            </w:pPr>
            <w:r>
              <w:rPr>
                <w:sz w:val="18"/>
                <w:szCs w:val="18"/>
                <w:lang w:val="es-CO"/>
              </w:rPr>
              <w:t xml:space="preserve">Porcentaje adicional de material que se consume por encima de la cantidad teórica del APU. </w:t>
            </w:r>
            <w:r>
              <w:rPr>
                <w:sz w:val="18"/>
                <w:szCs w:val="18"/>
              </w:rPr>
              <w:t>Solo aplica a recursos de tipo material.</w:t>
            </w:r>
          </w:p>
        </w:tc>
      </w:tr>
      <w:tr w:rsidR="00AB7BF3" w:rsidRPr="008A38B8">
        <w:trPr>
          <w:cantSplit/>
        </w:trPr>
        <w:tc>
          <w:tcPr>
            <w:tcW w:w="2400" w:type="dxa"/>
            <w:shd w:val="clear" w:color="auto" w:fill="F7F9FA"/>
            <w:tcMar>
              <w:top w:w="70" w:type="dxa"/>
              <w:left w:w="110" w:type="dxa"/>
              <w:bottom w:w="70" w:type="dxa"/>
              <w:right w:w="110" w:type="dxa"/>
            </w:tcMar>
          </w:tcPr>
          <w:p w:rsidR="00AB7BF3" w:rsidRDefault="005D381A">
            <w:pPr>
              <w:spacing w:before="40" w:after="40"/>
            </w:pPr>
            <w:r>
              <w:rPr>
                <w:sz w:val="18"/>
                <w:szCs w:val="18"/>
              </w:rPr>
              <w:t>WBS</w:t>
            </w:r>
          </w:p>
        </w:tc>
        <w:tc>
          <w:tcPr>
            <w:tcW w:w="6620" w:type="dxa"/>
            <w:shd w:val="clear" w:color="auto" w:fill="F7F9FA"/>
            <w:tcMar>
              <w:top w:w="70" w:type="dxa"/>
              <w:left w:w="110" w:type="dxa"/>
              <w:bottom w:w="70" w:type="dxa"/>
              <w:right w:w="110" w:type="dxa"/>
            </w:tcMar>
          </w:tcPr>
          <w:p w:rsidR="00AB7BF3" w:rsidRPr="005D381A" w:rsidRDefault="005D381A">
            <w:pPr>
              <w:spacing w:before="40" w:after="40"/>
              <w:rPr>
                <w:lang w:val="es-CO"/>
              </w:rPr>
            </w:pPr>
            <w:r>
              <w:rPr>
                <w:sz w:val="18"/>
                <w:szCs w:val="18"/>
                <w:lang w:val="es-CO"/>
              </w:rPr>
              <w:t>Work Breakdown Structure. Estructura jerárquica de capítulos, subcapítulos y actividades del presupuesto.</w:t>
            </w:r>
          </w:p>
        </w:tc>
      </w:tr>
      <w:tr w:rsidR="00AB7BF3" w:rsidRPr="008A38B8">
        <w:trPr>
          <w:cantSplit/>
        </w:trPr>
        <w:tc>
          <w:tcPr>
            <w:tcW w:w="2400" w:type="dxa"/>
            <w:shd w:val="clear" w:color="auto" w:fill="auto"/>
            <w:tcMar>
              <w:top w:w="70" w:type="dxa"/>
              <w:left w:w="110" w:type="dxa"/>
              <w:bottom w:w="70" w:type="dxa"/>
              <w:right w:w="110" w:type="dxa"/>
            </w:tcMar>
          </w:tcPr>
          <w:p w:rsidR="00AB7BF3" w:rsidRDefault="005D381A">
            <w:pPr>
              <w:spacing w:before="40" w:after="40"/>
            </w:pPr>
            <w:r>
              <w:rPr>
                <w:sz w:val="18"/>
                <w:szCs w:val="18"/>
              </w:rPr>
              <w:t>Línea base</w:t>
            </w:r>
          </w:p>
        </w:tc>
        <w:tc>
          <w:tcPr>
            <w:tcW w:w="6620" w:type="dxa"/>
            <w:shd w:val="clear" w:color="auto" w:fill="auto"/>
            <w:tcMar>
              <w:top w:w="70" w:type="dxa"/>
              <w:left w:w="110" w:type="dxa"/>
              <w:bottom w:w="70" w:type="dxa"/>
              <w:right w:w="110" w:type="dxa"/>
            </w:tcMar>
          </w:tcPr>
          <w:p w:rsidR="00AB7BF3" w:rsidRPr="005D381A" w:rsidRDefault="005D381A">
            <w:pPr>
              <w:spacing w:before="40" w:after="40"/>
              <w:rPr>
                <w:lang w:val="es-CO"/>
              </w:rPr>
            </w:pPr>
            <w:r>
              <w:rPr>
                <w:sz w:val="18"/>
                <w:szCs w:val="18"/>
                <w:lang w:val="es-CO"/>
              </w:rPr>
              <w:t>Presupuesto aprobado y congelado que se convierte en la referencia contractual de la ejecución. En el sistema corresponde a la versión que se guarda automáticamente al activar el proyecto.</w:t>
            </w:r>
          </w:p>
        </w:tc>
      </w:tr>
      <w:tr w:rsidR="00AB7BF3" w:rsidRPr="008A38B8">
        <w:trPr>
          <w:cantSplit/>
        </w:trPr>
        <w:tc>
          <w:tcPr>
            <w:tcW w:w="2400" w:type="dxa"/>
            <w:shd w:val="clear" w:color="auto" w:fill="F7F9FA"/>
            <w:tcMar>
              <w:top w:w="70" w:type="dxa"/>
              <w:left w:w="110" w:type="dxa"/>
              <w:bottom w:w="70" w:type="dxa"/>
              <w:right w:w="110" w:type="dxa"/>
            </w:tcMar>
          </w:tcPr>
          <w:p w:rsidR="00AB7BF3" w:rsidRDefault="005D381A">
            <w:pPr>
              <w:spacing w:before="40" w:after="40"/>
            </w:pPr>
            <w:r>
              <w:rPr>
                <w:sz w:val="18"/>
                <w:szCs w:val="18"/>
              </w:rPr>
              <w:t>Costo directo</w:t>
            </w:r>
          </w:p>
        </w:tc>
        <w:tc>
          <w:tcPr>
            <w:tcW w:w="6620" w:type="dxa"/>
            <w:shd w:val="clear" w:color="auto" w:fill="F7F9FA"/>
            <w:tcMar>
              <w:top w:w="70" w:type="dxa"/>
              <w:left w:w="110" w:type="dxa"/>
              <w:bottom w:w="70" w:type="dxa"/>
              <w:right w:w="110" w:type="dxa"/>
            </w:tcMar>
          </w:tcPr>
          <w:p w:rsidR="00AB7BF3" w:rsidRPr="005D381A" w:rsidRDefault="005D381A">
            <w:pPr>
              <w:spacing w:before="40" w:after="40"/>
              <w:rPr>
                <w:lang w:val="es-CO"/>
              </w:rPr>
            </w:pPr>
            <w:r>
              <w:rPr>
                <w:sz w:val="18"/>
                <w:szCs w:val="18"/>
                <w:lang w:val="es-CO"/>
              </w:rPr>
              <w:t>Costo atribuible directamente a una actividad de obra física: materiales, mano de obra y equipos. Es la única base sobre la que se calcula el AIU (RN-16).</w:t>
            </w:r>
          </w:p>
        </w:tc>
      </w:tr>
      <w:tr w:rsidR="00AB7BF3" w:rsidRPr="008A38B8">
        <w:trPr>
          <w:cantSplit/>
        </w:trPr>
        <w:tc>
          <w:tcPr>
            <w:tcW w:w="2400" w:type="dxa"/>
            <w:shd w:val="clear" w:color="auto" w:fill="auto"/>
            <w:tcMar>
              <w:top w:w="70" w:type="dxa"/>
              <w:left w:w="110" w:type="dxa"/>
              <w:bottom w:w="70" w:type="dxa"/>
              <w:right w:w="110" w:type="dxa"/>
            </w:tcMar>
          </w:tcPr>
          <w:p w:rsidR="00AB7BF3" w:rsidRDefault="005D381A">
            <w:pPr>
              <w:spacing w:before="40" w:after="40"/>
            </w:pPr>
            <w:r>
              <w:rPr>
                <w:sz w:val="18"/>
                <w:szCs w:val="18"/>
              </w:rPr>
              <w:t>Costo indirecto</w:t>
            </w:r>
          </w:p>
        </w:tc>
        <w:tc>
          <w:tcPr>
            <w:tcW w:w="6620" w:type="dxa"/>
            <w:shd w:val="clear" w:color="auto" w:fill="auto"/>
            <w:tcMar>
              <w:top w:w="70" w:type="dxa"/>
              <w:left w:w="110" w:type="dxa"/>
              <w:bottom w:w="70" w:type="dxa"/>
              <w:right w:w="110" w:type="dxa"/>
            </w:tcMar>
          </w:tcPr>
          <w:p w:rsidR="00AB7BF3" w:rsidRPr="005D381A" w:rsidRDefault="005D381A">
            <w:pPr>
              <w:spacing w:before="40" w:after="40"/>
              <w:rPr>
                <w:lang w:val="es-CO"/>
              </w:rPr>
            </w:pPr>
            <w:r>
              <w:rPr>
                <w:sz w:val="18"/>
                <w:szCs w:val="18"/>
                <w:lang w:val="es-CO"/>
              </w:rPr>
              <w:t>Costo necesario para la obra pero no atribuible a una actividad física: topografía, dirección de obra, estudios, pólizas, campamento. Se captura como capítulo clasificado INDIRECTO. Entra en el valor total pero NO en la base del AIU (RN-16).</w:t>
            </w:r>
          </w:p>
        </w:tc>
      </w:tr>
      <w:tr w:rsidR="00AB7BF3" w:rsidRPr="008A38B8">
        <w:trPr>
          <w:cantSplit/>
        </w:trPr>
        <w:tc>
          <w:tcPr>
            <w:tcW w:w="2400" w:type="dxa"/>
            <w:shd w:val="clear" w:color="auto" w:fill="F7F9FA"/>
            <w:tcMar>
              <w:top w:w="70" w:type="dxa"/>
              <w:left w:w="110" w:type="dxa"/>
              <w:bottom w:w="70" w:type="dxa"/>
              <w:right w:w="110" w:type="dxa"/>
            </w:tcMar>
          </w:tcPr>
          <w:p w:rsidR="00AB7BF3" w:rsidRDefault="005D381A">
            <w:pPr>
              <w:spacing w:before="40" w:after="40"/>
            </w:pPr>
            <w:r>
              <w:rPr>
                <w:sz w:val="18"/>
                <w:szCs w:val="18"/>
              </w:rPr>
              <w:t>Moneda base</w:t>
            </w:r>
          </w:p>
        </w:tc>
        <w:tc>
          <w:tcPr>
            <w:tcW w:w="6620" w:type="dxa"/>
            <w:shd w:val="clear" w:color="auto" w:fill="F7F9FA"/>
            <w:tcMar>
              <w:top w:w="70" w:type="dxa"/>
              <w:left w:w="110" w:type="dxa"/>
              <w:bottom w:w="70" w:type="dxa"/>
              <w:right w:w="110" w:type="dxa"/>
            </w:tcMar>
          </w:tcPr>
          <w:p w:rsidR="00AB7BF3" w:rsidRPr="005D381A" w:rsidRDefault="005D381A">
            <w:pPr>
              <w:spacing w:before="40" w:after="40"/>
              <w:rPr>
                <w:lang w:val="es-CO"/>
              </w:rPr>
            </w:pPr>
            <w:r>
              <w:rPr>
                <w:sz w:val="18"/>
                <w:szCs w:val="18"/>
                <w:lang w:val="es-CO"/>
              </w:rPr>
              <w:t>Divisa en la que opera una empresa dentro de la plataforma. Gobierna el catálogo de recursos, los APU y todos los presupuestos de ese inquilino.</w:t>
            </w:r>
          </w:p>
        </w:tc>
      </w:tr>
      <w:tr w:rsidR="00AB7BF3" w:rsidRPr="008A38B8">
        <w:trPr>
          <w:cantSplit/>
        </w:trPr>
        <w:tc>
          <w:tcPr>
            <w:tcW w:w="2400" w:type="dxa"/>
            <w:shd w:val="clear" w:color="auto" w:fill="auto"/>
            <w:tcMar>
              <w:top w:w="70" w:type="dxa"/>
              <w:left w:w="110" w:type="dxa"/>
              <w:bottom w:w="70" w:type="dxa"/>
              <w:right w:w="110" w:type="dxa"/>
            </w:tcMar>
          </w:tcPr>
          <w:p w:rsidR="00AB7BF3" w:rsidRDefault="005D381A">
            <w:pPr>
              <w:spacing w:before="40" w:after="40"/>
            </w:pPr>
            <w:r>
              <w:rPr>
                <w:sz w:val="18"/>
                <w:szCs w:val="18"/>
              </w:rPr>
              <w:t>Tenant / Inquilino</w:t>
            </w:r>
          </w:p>
        </w:tc>
        <w:tc>
          <w:tcPr>
            <w:tcW w:w="6620" w:type="dxa"/>
            <w:shd w:val="clear" w:color="auto" w:fill="auto"/>
            <w:tcMar>
              <w:top w:w="70" w:type="dxa"/>
              <w:left w:w="110" w:type="dxa"/>
              <w:bottom w:w="70" w:type="dxa"/>
              <w:right w:w="110" w:type="dxa"/>
            </w:tcMar>
          </w:tcPr>
          <w:p w:rsidR="00AB7BF3" w:rsidRPr="005D381A" w:rsidRDefault="005D381A">
            <w:pPr>
              <w:spacing w:before="40" w:after="40"/>
              <w:rPr>
                <w:lang w:val="es-CO"/>
              </w:rPr>
            </w:pPr>
            <w:r>
              <w:rPr>
                <w:sz w:val="18"/>
                <w:szCs w:val="18"/>
                <w:lang w:val="es-CO"/>
              </w:rPr>
              <w:t>Cada empresa cliente dentro de la plataforma, con sus datos aislados del resto.</w:t>
            </w:r>
          </w:p>
        </w:tc>
      </w:tr>
      <w:tr w:rsidR="00AB7BF3" w:rsidRPr="008A38B8">
        <w:trPr>
          <w:cantSplit/>
        </w:trPr>
        <w:tc>
          <w:tcPr>
            <w:tcW w:w="2400" w:type="dxa"/>
            <w:shd w:val="clear" w:color="auto" w:fill="F7F9FA"/>
            <w:tcMar>
              <w:top w:w="70" w:type="dxa"/>
              <w:left w:w="110" w:type="dxa"/>
              <w:bottom w:w="70" w:type="dxa"/>
              <w:right w:w="110" w:type="dxa"/>
            </w:tcMar>
          </w:tcPr>
          <w:p w:rsidR="00AB7BF3" w:rsidRDefault="005D381A">
            <w:pPr>
              <w:spacing w:before="40" w:after="40"/>
            </w:pPr>
            <w:r>
              <w:rPr>
                <w:sz w:val="18"/>
                <w:szCs w:val="18"/>
              </w:rPr>
              <w:t>Multi-tenant</w:t>
            </w:r>
          </w:p>
        </w:tc>
        <w:tc>
          <w:tcPr>
            <w:tcW w:w="6620" w:type="dxa"/>
            <w:shd w:val="clear" w:color="auto" w:fill="F7F9FA"/>
            <w:tcMar>
              <w:top w:w="70" w:type="dxa"/>
              <w:left w:w="110" w:type="dxa"/>
              <w:bottom w:w="70" w:type="dxa"/>
              <w:right w:w="110" w:type="dxa"/>
            </w:tcMar>
          </w:tcPr>
          <w:p w:rsidR="00AB7BF3" w:rsidRPr="005D381A" w:rsidRDefault="005D381A">
            <w:pPr>
              <w:spacing w:before="40" w:after="40"/>
              <w:rPr>
                <w:lang w:val="es-CO"/>
              </w:rPr>
            </w:pPr>
            <w:r>
              <w:rPr>
                <w:sz w:val="18"/>
                <w:szCs w:val="18"/>
                <w:lang w:val="es-CO"/>
              </w:rPr>
              <w:t>Arquitectura en la que una sola instancia sirve a muchas empresas con datos separados.</w:t>
            </w:r>
          </w:p>
        </w:tc>
      </w:tr>
      <w:tr w:rsidR="00AB7BF3" w:rsidRPr="008A38B8">
        <w:trPr>
          <w:cantSplit/>
        </w:trPr>
        <w:tc>
          <w:tcPr>
            <w:tcW w:w="2400" w:type="dxa"/>
            <w:shd w:val="clear" w:color="auto" w:fill="auto"/>
            <w:tcMar>
              <w:top w:w="70" w:type="dxa"/>
              <w:left w:w="110" w:type="dxa"/>
              <w:bottom w:w="70" w:type="dxa"/>
              <w:right w:w="110" w:type="dxa"/>
            </w:tcMar>
          </w:tcPr>
          <w:p w:rsidR="00AB7BF3" w:rsidRDefault="005D381A">
            <w:pPr>
              <w:spacing w:before="40" w:after="40"/>
            </w:pPr>
            <w:r>
              <w:rPr>
                <w:sz w:val="18"/>
                <w:szCs w:val="18"/>
              </w:rPr>
              <w:t>Snapshot</w:t>
            </w:r>
          </w:p>
        </w:tc>
        <w:tc>
          <w:tcPr>
            <w:tcW w:w="6620" w:type="dxa"/>
            <w:shd w:val="clear" w:color="auto" w:fill="auto"/>
            <w:tcMar>
              <w:top w:w="70" w:type="dxa"/>
              <w:left w:w="110" w:type="dxa"/>
              <w:bottom w:w="70" w:type="dxa"/>
              <w:right w:w="110" w:type="dxa"/>
            </w:tcMar>
          </w:tcPr>
          <w:p w:rsidR="00AB7BF3" w:rsidRPr="005D381A" w:rsidRDefault="005D381A">
            <w:pPr>
              <w:spacing w:before="40" w:after="40"/>
              <w:rPr>
                <w:lang w:val="es-CO"/>
              </w:rPr>
            </w:pPr>
            <w:r>
              <w:rPr>
                <w:sz w:val="18"/>
                <w:szCs w:val="18"/>
                <w:lang w:val="es-CO"/>
              </w:rPr>
              <w:t>Copia completa del presupuesto en un instante dado, guardada como versión inmodificable.</w:t>
            </w:r>
          </w:p>
        </w:tc>
      </w:tr>
      <w:tr w:rsidR="00AB7BF3" w:rsidRPr="008A38B8">
        <w:trPr>
          <w:cantSplit/>
        </w:trPr>
        <w:tc>
          <w:tcPr>
            <w:tcW w:w="2400" w:type="dxa"/>
            <w:shd w:val="clear" w:color="auto" w:fill="F7F9FA"/>
            <w:tcMar>
              <w:top w:w="70" w:type="dxa"/>
              <w:left w:w="110" w:type="dxa"/>
              <w:bottom w:w="70" w:type="dxa"/>
              <w:right w:w="110" w:type="dxa"/>
            </w:tcMar>
          </w:tcPr>
          <w:p w:rsidR="00AB7BF3" w:rsidRDefault="005D381A">
            <w:pPr>
              <w:spacing w:before="40" w:after="40"/>
            </w:pPr>
            <w:r>
              <w:rPr>
                <w:sz w:val="18"/>
                <w:szCs w:val="18"/>
              </w:rPr>
              <w:t>Pop-out</w:t>
            </w:r>
          </w:p>
        </w:tc>
        <w:tc>
          <w:tcPr>
            <w:tcW w:w="6620" w:type="dxa"/>
            <w:shd w:val="clear" w:color="auto" w:fill="F7F9FA"/>
            <w:tcMar>
              <w:top w:w="70" w:type="dxa"/>
              <w:left w:w="110" w:type="dxa"/>
              <w:bottom w:w="70" w:type="dxa"/>
              <w:right w:w="110" w:type="dxa"/>
            </w:tcMar>
          </w:tcPr>
          <w:p w:rsidR="00AB7BF3" w:rsidRPr="005D381A" w:rsidRDefault="005D381A">
            <w:pPr>
              <w:spacing w:before="40" w:after="40"/>
              <w:rPr>
                <w:lang w:val="es-CO"/>
              </w:rPr>
            </w:pPr>
            <w:r>
              <w:rPr>
                <w:sz w:val="18"/>
                <w:szCs w:val="18"/>
                <w:lang w:val="es-CO"/>
              </w:rPr>
              <w:t>Ventana flotante superpuesta a la pantalla actual, usada para crear y editar sin perder el contexto.</w:t>
            </w:r>
          </w:p>
        </w:tc>
      </w:tr>
      <w:tr w:rsidR="00AB7BF3" w:rsidRPr="008A38B8">
        <w:trPr>
          <w:cantSplit/>
        </w:trPr>
        <w:tc>
          <w:tcPr>
            <w:tcW w:w="2400" w:type="dxa"/>
            <w:shd w:val="clear" w:color="auto" w:fill="auto"/>
            <w:tcMar>
              <w:top w:w="70" w:type="dxa"/>
              <w:left w:w="110" w:type="dxa"/>
              <w:bottom w:w="70" w:type="dxa"/>
              <w:right w:w="110" w:type="dxa"/>
            </w:tcMar>
          </w:tcPr>
          <w:p w:rsidR="00AB7BF3" w:rsidRDefault="005D381A">
            <w:pPr>
              <w:spacing w:before="40" w:after="40"/>
            </w:pPr>
            <w:r>
              <w:rPr>
                <w:sz w:val="18"/>
                <w:szCs w:val="18"/>
              </w:rPr>
              <w:t>Incidencia</w:t>
            </w:r>
          </w:p>
        </w:tc>
        <w:tc>
          <w:tcPr>
            <w:tcW w:w="6620" w:type="dxa"/>
            <w:shd w:val="clear" w:color="auto" w:fill="auto"/>
            <w:tcMar>
              <w:top w:w="70" w:type="dxa"/>
              <w:left w:w="110" w:type="dxa"/>
              <w:bottom w:w="70" w:type="dxa"/>
              <w:right w:w="110" w:type="dxa"/>
            </w:tcMar>
          </w:tcPr>
          <w:p w:rsidR="00AB7BF3" w:rsidRPr="005D381A" w:rsidRDefault="005D381A">
            <w:pPr>
              <w:spacing w:before="40" w:after="40"/>
              <w:rPr>
                <w:lang w:val="es-CO"/>
              </w:rPr>
            </w:pPr>
            <w:r>
              <w:rPr>
                <w:sz w:val="18"/>
                <w:szCs w:val="18"/>
                <w:lang w:val="es-CO"/>
              </w:rPr>
              <w:t>Peso relativo de un capítulo dentro de la obra: su costo dividido por el costo directo total, por cien. Los capítulos directos de primer nivel suman 100% entre ellos; los indirectos se miden contra la misma base pero quedan fuera de ese 100%.</w:t>
            </w:r>
          </w:p>
        </w:tc>
      </w:tr>
      <w:tr w:rsidR="00AB7BF3">
        <w:trPr>
          <w:cantSplit/>
        </w:trPr>
        <w:tc>
          <w:tcPr>
            <w:tcW w:w="2400" w:type="dxa"/>
            <w:shd w:val="clear" w:color="auto" w:fill="F7F9FA"/>
            <w:tcMar>
              <w:top w:w="70" w:type="dxa"/>
              <w:left w:w="110" w:type="dxa"/>
              <w:bottom w:w="70" w:type="dxa"/>
              <w:right w:w="110" w:type="dxa"/>
            </w:tcMar>
          </w:tcPr>
          <w:p w:rsidR="00AB7BF3" w:rsidRDefault="005D381A">
            <w:pPr>
              <w:spacing w:before="40" w:after="40"/>
            </w:pPr>
            <w:r>
              <w:rPr>
                <w:sz w:val="18"/>
                <w:szCs w:val="18"/>
              </w:rPr>
              <w:t>Período de prueba</w:t>
            </w:r>
          </w:p>
        </w:tc>
        <w:tc>
          <w:tcPr>
            <w:tcW w:w="6620" w:type="dxa"/>
            <w:shd w:val="clear" w:color="auto" w:fill="F7F9FA"/>
            <w:tcMar>
              <w:top w:w="70" w:type="dxa"/>
              <w:left w:w="110" w:type="dxa"/>
              <w:bottom w:w="70" w:type="dxa"/>
              <w:right w:w="110" w:type="dxa"/>
            </w:tcMar>
          </w:tcPr>
          <w:p w:rsidR="00AB7BF3" w:rsidRDefault="005D381A">
            <w:pPr>
              <w:spacing w:before="40" w:after="40"/>
            </w:pPr>
            <w:r>
              <w:rPr>
                <w:sz w:val="18"/>
                <w:szCs w:val="18"/>
                <w:lang w:val="es-CO"/>
              </w:rPr>
              <w:t xml:space="preserve">Quince días gratuitos que recibe toda empresa al registrarse, con aviso dos días antes de vencer. </w:t>
            </w:r>
            <w:r>
              <w:rPr>
                <w:sz w:val="18"/>
                <w:szCs w:val="18"/>
              </w:rPr>
              <w:t>Parametrizable por plan.</w:t>
            </w:r>
          </w:p>
        </w:tc>
      </w:tr>
      <w:tr w:rsidR="00AB7BF3" w:rsidRPr="008A38B8">
        <w:trPr>
          <w:cantSplit/>
        </w:trPr>
        <w:tc>
          <w:tcPr>
            <w:tcW w:w="2400" w:type="dxa"/>
            <w:shd w:val="clear" w:color="auto" w:fill="auto"/>
            <w:tcMar>
              <w:top w:w="70" w:type="dxa"/>
              <w:left w:w="110" w:type="dxa"/>
              <w:bottom w:w="70" w:type="dxa"/>
              <w:right w:w="110" w:type="dxa"/>
            </w:tcMar>
          </w:tcPr>
          <w:p w:rsidR="00AB7BF3" w:rsidRDefault="005D381A">
            <w:pPr>
              <w:spacing w:before="40" w:after="40"/>
            </w:pPr>
            <w:r>
              <w:rPr>
                <w:sz w:val="18"/>
                <w:szCs w:val="18"/>
              </w:rPr>
              <w:t>Reapertura</w:t>
            </w:r>
          </w:p>
        </w:tc>
        <w:tc>
          <w:tcPr>
            <w:tcW w:w="6620" w:type="dxa"/>
            <w:shd w:val="clear" w:color="auto" w:fill="auto"/>
            <w:tcMar>
              <w:top w:w="70" w:type="dxa"/>
              <w:left w:w="110" w:type="dxa"/>
              <w:bottom w:w="70" w:type="dxa"/>
              <w:right w:w="110" w:type="dxa"/>
            </w:tcMar>
          </w:tcPr>
          <w:p w:rsidR="00AB7BF3" w:rsidRPr="005D381A" w:rsidRDefault="005D381A">
            <w:pPr>
              <w:spacing w:before="40" w:after="40"/>
              <w:rPr>
                <w:lang w:val="es-CO"/>
              </w:rPr>
            </w:pPr>
            <w:r>
              <w:rPr>
                <w:sz w:val="18"/>
                <w:szCs w:val="18"/>
                <w:lang w:val="es-CO"/>
              </w:rPr>
              <w:t>Retorno de un proyecto Activo al estado Abierto, exclusivo del Administrador y con justificación obligatoria. Único mecanismo del MVP para modificar un presupuesto ya activado.</w:t>
            </w:r>
          </w:p>
        </w:tc>
      </w:tr>
      <w:tr w:rsidR="00AB7BF3" w:rsidRPr="008A38B8">
        <w:trPr>
          <w:cantSplit/>
        </w:trPr>
        <w:tc>
          <w:tcPr>
            <w:tcW w:w="2400" w:type="dxa"/>
            <w:shd w:val="clear" w:color="auto" w:fill="F7F9FA"/>
            <w:tcMar>
              <w:top w:w="70" w:type="dxa"/>
              <w:left w:w="110" w:type="dxa"/>
              <w:bottom w:w="70" w:type="dxa"/>
              <w:right w:w="110" w:type="dxa"/>
            </w:tcMar>
          </w:tcPr>
          <w:p w:rsidR="00AB7BF3" w:rsidRDefault="005D381A">
            <w:pPr>
              <w:spacing w:before="40" w:after="40"/>
            </w:pPr>
            <w:r>
              <w:rPr>
                <w:sz w:val="18"/>
                <w:szCs w:val="18"/>
              </w:rPr>
              <w:t>MVP</w:t>
            </w:r>
          </w:p>
        </w:tc>
        <w:tc>
          <w:tcPr>
            <w:tcW w:w="6620" w:type="dxa"/>
            <w:shd w:val="clear" w:color="auto" w:fill="F7F9FA"/>
            <w:tcMar>
              <w:top w:w="70" w:type="dxa"/>
              <w:left w:w="110" w:type="dxa"/>
              <w:bottom w:w="70" w:type="dxa"/>
              <w:right w:w="110" w:type="dxa"/>
            </w:tcMar>
          </w:tcPr>
          <w:p w:rsidR="00AB7BF3" w:rsidRPr="005D381A" w:rsidRDefault="005D381A">
            <w:pPr>
              <w:spacing w:before="40" w:after="40"/>
              <w:rPr>
                <w:lang w:val="es-CO"/>
              </w:rPr>
            </w:pPr>
            <w:r>
              <w:rPr>
                <w:sz w:val="18"/>
                <w:szCs w:val="18"/>
                <w:lang w:val="es-CO"/>
              </w:rPr>
              <w:t>Producto Mínimo Viable. Primera versión del sistema con las funcionalidades esenciales para salir al mercado.</w:t>
            </w:r>
          </w:p>
        </w:tc>
      </w:tr>
      <w:tr w:rsidR="00AB7BF3" w:rsidRPr="008A38B8">
        <w:trPr>
          <w:cantSplit/>
        </w:trPr>
        <w:tc>
          <w:tcPr>
            <w:tcW w:w="2400" w:type="dxa"/>
            <w:shd w:val="clear" w:color="auto" w:fill="auto"/>
            <w:tcMar>
              <w:top w:w="70" w:type="dxa"/>
              <w:left w:w="110" w:type="dxa"/>
              <w:bottom w:w="70" w:type="dxa"/>
              <w:right w:w="110" w:type="dxa"/>
            </w:tcMar>
          </w:tcPr>
          <w:p w:rsidR="00AB7BF3" w:rsidRDefault="005D381A">
            <w:pPr>
              <w:spacing w:before="40" w:after="40"/>
            </w:pPr>
            <w:r>
              <w:rPr>
                <w:sz w:val="18"/>
                <w:szCs w:val="18"/>
              </w:rPr>
              <w:t>SaaS</w:t>
            </w:r>
          </w:p>
        </w:tc>
        <w:tc>
          <w:tcPr>
            <w:tcW w:w="6620" w:type="dxa"/>
            <w:shd w:val="clear" w:color="auto" w:fill="auto"/>
            <w:tcMar>
              <w:top w:w="70" w:type="dxa"/>
              <w:left w:w="110" w:type="dxa"/>
              <w:bottom w:w="70" w:type="dxa"/>
              <w:right w:w="110" w:type="dxa"/>
            </w:tcMar>
          </w:tcPr>
          <w:p w:rsidR="00AB7BF3" w:rsidRPr="005D381A" w:rsidRDefault="005D381A">
            <w:pPr>
              <w:spacing w:before="40" w:after="40"/>
              <w:rPr>
                <w:lang w:val="es-CO"/>
              </w:rPr>
            </w:pPr>
            <w:r>
              <w:rPr>
                <w:sz w:val="18"/>
                <w:szCs w:val="18"/>
                <w:lang w:val="es-CO"/>
              </w:rPr>
              <w:t>Software as a Service. Modelo de distribución donde el software se ofrece por suscripción vía web.</w:t>
            </w:r>
          </w:p>
        </w:tc>
      </w:tr>
    </w:tbl>
    <w:p w:rsidR="00AB7BF3" w:rsidRPr="005D381A" w:rsidRDefault="00AB7BF3">
      <w:pPr>
        <w:spacing w:after="200"/>
        <w:rPr>
          <w:lang w:val="es-CO"/>
        </w:rPr>
      </w:pPr>
    </w:p>
    <w:p w:rsidR="00EA5716" w:rsidRPr="008A38B8" w:rsidRDefault="00995979">
      <w:pPr>
        <w:pStyle w:val="Ttulo1"/>
        <w:spacing w:after="120"/>
        <w:rPr>
          <w:lang w:val="es-CO"/>
        </w:rPr>
      </w:pPr>
      <w:r>
        <w:rPr>
          <w:lang w:val="es-CO"/>
        </w:rPr>
        <w:t>17. Puntos abiertos</w:t>
      </w:r>
    </w:p>
    <w:p w:rsidR="00EA5716" w:rsidRPr="008A38B8" w:rsidRDefault="00995979">
      <w:pPr>
        <w:spacing w:after="120"/>
        <w:rPr>
          <w:lang w:val="es-CO"/>
        </w:rPr>
      </w:pPr>
      <w:r>
        <w:rPr>
          <w:lang w:val="es-CO"/>
        </w:rPr>
        <w:t xml:space="preserve">Todo lo que este paquete no dice, no está decidido. Esta sección enumera lo que falta, para que nadie lo resuelva por su cuenta a mitad del desarrollo. Ninguno de estos puntos bloquea el arranque: todos pueden resolverse mientras se construyen las primeras fases, pero deben resolverse antes de las fases que se indican.</w:t>
      </w:r>
    </w:p>
    <w:p w:rsidR="00EA5716" w:rsidRPr="008A38B8" w:rsidRDefault="00995979">
      <w:pPr>
        <w:pStyle w:val="Ttulo2"/>
        <w:spacing w:after="120"/>
        <w:rPr>
          <w:lang w:val="es-CO"/>
        </w:rPr>
      </w:pPr>
      <w:r>
        <w:rPr>
          <w:lang w:val="es-CO"/>
        </w:rPr>
        <w:t xml:space="preserve">17.1 Decisiones de producto que dependen del propietario</w:t>
      </w:r>
    </w:p>
    <w:tbl>
      <w:tblPr>
        <w:tblW w:w="9020" w:type="dxa"/>
        <w:tblBorders>
          <w:top w:val="single" w:sz="2" w:space="0" w:color="D4DAE0"/>
          <w:left w:val="none" w:sz="0" w:space="0" w:color="FFFFFF"/>
          <w:bottom w:val="single" w:sz="2" w:space="0" w:color="D4DAE0"/>
          <w:right w:val="none" w:sz="0" w:space="0" w:color="FFFFFF"/>
          <w:insideH w:val="single" w:sz="2" w:space="0" w:color="E4E8EC"/>
          <w:insideV w:val="none" w:sz="0" w:space="0" w:color="FFFFFF"/>
        </w:tblBorders>
        <w:tblLayout w:type="fixed"/>
        <w:tblLook w:val="04A0" w:firstRow="1" w:lastRow="0" w:firstColumn="1" w:lastColumn="0" w:noHBand="0" w:noVBand="1"/>
      </w:tblPr>
      <w:tblGrid>
        <w:gridCol w:w="500"/>
        <w:gridCol w:w="6600"/>
        <w:gridCol w:w="1920"/>
      </w:tblGrid>
      <w:tr w:rsidR="00EA5716">
        <w:trPr>
          <w:cantSplit/>
          <w:tblHeader/>
        </w:trPr>
        <w:tc>
          <w:tcPr>
            <w:tcW w:w="500" w:type="dxa"/>
            <w:shd w:val="clear" w:color="auto" w:fill="13496B"/>
            <w:tcMar>
              <w:top w:w="70" w:type="dxa"/>
              <w:left w:w="110" w:type="dxa"/>
              <w:bottom w:w="70" w:type="dxa"/>
              <w:right w:w="110" w:type="dxa"/>
            </w:tcMar>
          </w:tcPr>
          <w:p w:rsidR="00EA5716" w:rsidRDefault="00995979">
            <w:pPr>
              <w:spacing w:before="40" w:after="80"/>
            </w:pPr>
            <w:r>
              <w:rPr>
                <w:b/>
                <w:color w:val="FFFFFF"/>
                <w:sz w:val="18"/>
              </w:rPr>
              <w:t>#</w:t>
            </w:r>
          </w:p>
        </w:tc>
        <w:tc>
          <w:tcPr>
            <w:tcW w:w="6600" w:type="dxa"/>
            <w:shd w:val="clear" w:color="auto" w:fill="13496B"/>
            <w:tcMar>
              <w:top w:w="70" w:type="dxa"/>
              <w:left w:w="110" w:type="dxa"/>
              <w:bottom w:w="70" w:type="dxa"/>
              <w:right w:w="110" w:type="dxa"/>
            </w:tcMar>
          </w:tcPr>
          <w:p w:rsidR="00EA5716" w:rsidRDefault="00995979">
            <w:pPr>
              <w:spacing w:before="40" w:after="80"/>
            </w:pPr>
            <w:r>
              <w:rPr>
                <w:b/>
                <w:color w:val="FFFFFF"/>
                <w:sz w:val="18"/>
              </w:rPr>
              <w:t>Qué falta decidir</w:t>
            </w:r>
          </w:p>
        </w:tc>
        <w:tc>
          <w:tcPr>
            <w:tcW w:w="1920" w:type="dxa"/>
            <w:shd w:val="clear" w:color="auto" w:fill="13496B"/>
            <w:tcMar>
              <w:top w:w="70" w:type="dxa"/>
              <w:left w:w="110" w:type="dxa"/>
              <w:bottom w:w="70" w:type="dxa"/>
              <w:right w:w="110" w:type="dxa"/>
            </w:tcMar>
          </w:tcPr>
          <w:p w:rsidR="00EA5716" w:rsidRDefault="00995979">
            <w:pPr>
              <w:spacing w:before="40" w:after="80"/>
            </w:pPr>
            <w:r>
              <w:rPr>
                <w:b/>
                <w:color w:val="FFFFFF"/>
                <w:sz w:val="18"/>
              </w:rPr>
              <w:t>Antes de</w:t>
            </w:r>
          </w:p>
        </w:tc>
      </w:tr>
      <w:tr w:rsidR="00EA5716">
        <w:tc>
          <w:tcPr>
            <w:tcW w:w="500" w:type="dxa"/>
            <w:tcMar>
              <w:top w:w="70" w:type="dxa"/>
              <w:left w:w="110" w:type="dxa"/>
              <w:bottom w:w="70" w:type="dxa"/>
              <w:right w:w="110" w:type="dxa"/>
            </w:tcMar>
          </w:tcPr>
          <w:p w:rsidR="00EA5716" w:rsidRDefault="00995979">
            <w:pPr>
              <w:spacing w:before="40" w:after="80"/>
            </w:pPr>
            <w:r>
              <w:rPr>
                <w:sz w:val="19"/>
              </w:rPr>
              <w:t>1</w:t>
            </w:r>
          </w:p>
        </w:tc>
        <w:tc>
          <w:tcPr>
            <w:tcW w:w="6600" w:type="dxa"/>
            <w:tcMar>
              <w:top w:w="70" w:type="dxa"/>
              <w:left w:w="110" w:type="dxa"/>
              <w:bottom w:w="70" w:type="dxa"/>
              <w:right w:w="110" w:type="dxa"/>
            </w:tcMar>
          </w:tcPr>
          <w:p w:rsidR="00EA5716" w:rsidRPr="008A38B8" w:rsidRDefault="00995979">
            <w:pPr>
              <w:spacing w:before="40" w:after="80"/>
              <w:rPr>
                <w:lang w:val="es-CO"/>
              </w:rPr>
            </w:pPr>
            <w:r>
              <w:rPr>
                <w:sz w:val="19"/>
                <w:lang w:val="es-CO"/>
              </w:rPr>
              <w:t>El precio de cada plan, Personal y Empresarial. Criterio comercial; depende del punto 2.</w:t>
            </w:r>
          </w:p>
        </w:tc>
        <w:tc>
          <w:tcPr>
            <w:tcW w:w="1920" w:type="dxa"/>
            <w:tcMar>
              <w:top w:w="70" w:type="dxa"/>
              <w:left w:w="110" w:type="dxa"/>
              <w:bottom w:w="70" w:type="dxa"/>
              <w:right w:w="110" w:type="dxa"/>
            </w:tcMar>
          </w:tcPr>
          <w:p w:rsidR="00EA5716" w:rsidRDefault="00995979">
            <w:pPr>
              <w:spacing w:before="40" w:after="80"/>
            </w:pPr>
            <w:r>
              <w:rPr>
                <w:sz w:val="19"/>
              </w:rPr>
              <w:t>Antes de la fase 7 (el cobro)</w:t>
            </w:r>
          </w:p>
        </w:tc>
      </w:tr>
      <w:tr w:rsidR="00EA5716">
        <w:tc>
          <w:tcPr>
            <w:tcW w:w="500" w:type="dxa"/>
            <w:tcMar>
              <w:top w:w="70" w:type="dxa"/>
              <w:left w:w="110" w:type="dxa"/>
              <w:bottom w:w="70" w:type="dxa"/>
              <w:right w:w="110" w:type="dxa"/>
            </w:tcMar>
          </w:tcPr>
          <w:p w:rsidR="00EA5716" w:rsidRDefault="00995979">
            <w:pPr>
              <w:spacing w:before="40" w:after="80"/>
            </w:pPr>
            <w:r>
              <w:rPr>
                <w:sz w:val="19"/>
              </w:rPr>
              <w:t>2</w:t>
            </w:r>
          </w:p>
        </w:tc>
        <w:tc>
          <w:tcPr>
            <w:tcW w:w="6600" w:type="dxa"/>
            <w:tcMar>
              <w:top w:w="70" w:type="dxa"/>
              <w:left w:w="110" w:type="dxa"/>
              <w:bottom w:w="70" w:type="dxa"/>
              <w:right w:w="110" w:type="dxa"/>
            </w:tcMar>
          </w:tcPr>
          <w:p w:rsidR="00EA5716" w:rsidRDefault="00995979">
            <w:pPr>
              <w:spacing w:before="40" w:after="80"/>
            </w:pPr>
            <w:r>
              <w:rPr>
                <w:sz w:val="19"/>
                <w:lang w:val="es-CO"/>
              </w:rPr>
              <w:t xml:space="preserve">Régimen tributario y entidad que factura (D-32): si el servicio queda excluido de IVA y si se factura como persona natural o a través de una sociedad. </w:t>
            </w:r>
            <w:r>
              <w:rPr>
                <w:sz w:val="19"/>
              </w:rPr>
              <w:t>Requiere contador.</w:t>
            </w:r>
          </w:p>
        </w:tc>
        <w:tc>
          <w:tcPr>
            <w:tcW w:w="1920" w:type="dxa"/>
            <w:tcMar>
              <w:top w:w="70" w:type="dxa"/>
              <w:left w:w="110" w:type="dxa"/>
              <w:bottom w:w="70" w:type="dxa"/>
              <w:right w:w="110" w:type="dxa"/>
            </w:tcMar>
          </w:tcPr>
          <w:p w:rsidR="00EA5716" w:rsidRDefault="00995979">
            <w:pPr>
              <w:spacing w:before="40" w:after="80"/>
            </w:pPr>
            <w:r>
              <w:rPr>
                <w:sz w:val="19"/>
              </w:rPr>
              <w:t>Antes de la fase 7 (el cobro)</w:t>
            </w:r>
          </w:p>
        </w:tc>
      </w:tr>
      <w:tr w:rsidR="00EA5716">
        <w:tc>
          <w:tcPr>
            <w:tcW w:w="500" w:type="dxa"/>
            <w:tcMar>
              <w:top w:w="70" w:type="dxa"/>
              <w:left w:w="110" w:type="dxa"/>
              <w:bottom w:w="70" w:type="dxa"/>
              <w:right w:w="110" w:type="dxa"/>
            </w:tcMar>
          </w:tcPr>
          <w:p w:rsidR="00EA5716" w:rsidRDefault="00995979">
            <w:pPr>
              <w:spacing w:before="40" w:after="80"/>
            </w:pPr>
            <w:r>
              <w:rPr>
                <w:sz w:val="19"/>
              </w:rPr>
              <w:t xml:space="preserve">3</w:t>
            </w:r>
          </w:p>
        </w:tc>
        <w:tc>
          <w:tcPr>
            <w:tcW w:w="6600" w:type="dxa"/>
            <w:tcMar>
              <w:top w:w="70" w:type="dxa"/>
              <w:left w:w="110" w:type="dxa"/>
              <w:bottom w:w="70" w:type="dxa"/>
              <w:right w:w="110" w:type="dxa"/>
            </w:tcMar>
          </w:tcPr>
          <w:p w:rsidR="00EA5716" w:rsidRPr="008A38B8" w:rsidRDefault="00995979">
            <w:pPr>
              <w:spacing w:before="40" w:after="80"/>
              <w:rPr>
                <w:lang w:val="es-CO"/>
              </w:rPr>
            </w:pPr>
            <w:r>
              <w:rPr>
                <w:sz w:val="19"/>
                <w:lang w:val="es-CO"/>
              </w:rPr>
              <w:t xml:space="preserve">Identidad visual: paleta, tipografía y logotipo. DECIDIDA: la define web/DISENO.md (paleta, tipografía y componentes), y el dueño la dio por cerrada el 16 de octubre de 2026.</w:t>
            </w:r>
          </w:p>
        </w:tc>
        <w:tc>
          <w:tcPr>
            <w:tcW w:w="1920" w:type="dxa"/>
            <w:tcMar>
              <w:top w:w="70" w:type="dxa"/>
              <w:left w:w="110" w:type="dxa"/>
              <w:bottom w:w="70" w:type="dxa"/>
              <w:right w:w="110" w:type="dxa"/>
            </w:tcMar>
          </w:tcPr>
          <w:p w:rsidR="00EA5716" w:rsidRDefault="00995979">
            <w:pPr>
              <w:spacing w:before="40" w:after="80"/>
            </w:pPr>
            <w:r>
              <w:rPr>
                <w:sz w:val="19"/>
              </w:rPr>
              <w:t xml:space="preserve">Resuelta</w:t>
            </w:r>
          </w:p>
        </w:tc>
      </w:tr>
      <w:tr w:rsidR="00EA5716">
        <w:tc>
          <w:tcPr>
            <w:tcW w:w="500" w:type="dxa"/>
            <w:tcMar>
              <w:top w:w="70" w:type="dxa"/>
              <w:left w:w="110" w:type="dxa"/>
              <w:bottom w:w="70" w:type="dxa"/>
              <w:right w:w="110" w:type="dxa"/>
            </w:tcMar>
          </w:tcPr>
          <w:p w:rsidR="00EA5716" w:rsidRDefault="00995979">
            <w:pPr>
              <w:spacing w:before="40" w:after="80"/>
            </w:pPr>
            <w:r>
              <w:rPr>
                <w:sz w:val="19"/>
              </w:rPr>
              <w:t xml:space="preserve">4</w:t>
            </w:r>
          </w:p>
        </w:tc>
        <w:tc>
          <w:tcPr>
            <w:tcW w:w="6600" w:type="dxa"/>
            <w:tcMar>
              <w:top w:w="70" w:type="dxa"/>
              <w:left w:w="110" w:type="dxa"/>
              <w:bottom w:w="70" w:type="dxa"/>
              <w:right w:w="110" w:type="dxa"/>
            </w:tcMar>
          </w:tcPr>
          <w:p w:rsidR="00EA5716" w:rsidRDefault="00995979">
            <w:pPr>
              <w:spacing w:before="40" w:after="80"/>
            </w:pPr>
            <w:r>
              <w:rPr>
                <w:sz w:val="19"/>
                <w:lang w:val="es-CO"/>
              </w:rPr>
              <w:t xml:space="preserve">Textos legales de la Ley 1581 de 2012: política de tratamiento de datos, aviso de privacidad y autorización del titular, más las casillas de aceptación en el registro. Requiere abogado.</w:t>
            </w:r>
          </w:p>
        </w:tc>
        <w:tc>
          <w:tcPr>
            <w:tcW w:w="1920" w:type="dxa"/>
            <w:tcMar>
              <w:top w:w="70" w:type="dxa"/>
              <w:left w:w="110" w:type="dxa"/>
              <w:bottom w:w="70" w:type="dxa"/>
              <w:right w:w="110" w:type="dxa"/>
            </w:tcMar>
          </w:tcPr>
          <w:p w:rsidR="00EA5716" w:rsidRDefault="00995979">
            <w:pPr>
              <w:spacing w:before="40" w:after="80"/>
            </w:pPr>
            <w:r>
              <w:rPr>
                <w:sz w:val="19"/>
              </w:rPr>
              <w:t xml:space="preserve">Las casillas y las columnas ya están construidas. Hay una versión provisional de los textos (legal/PROVISIONAL-2026-10-13) que el registro hace aceptar; el texto definitivo, antes del primer cliente real, con abogado</w:t>
            </w:r>
          </w:p>
        </w:tc>
      </w:tr>
    </w:tbl>
    <w:p w:rsidR="00EA5716" w:rsidRPr="008A38B8" w:rsidRDefault="00995979">
      <w:pPr>
        <w:pStyle w:val="Ttulo2"/>
        <w:spacing w:after="120"/>
        <w:rPr>
          <w:lang w:val="es-CO"/>
        </w:rPr>
      </w:pPr>
      <w:r>
        <w:rPr>
          <w:lang w:val="es-CO"/>
        </w:rPr>
        <w:t>17.2 Lo que la fase 2 hereda, y lo que no</w:t>
      </w:r>
    </w:p>
    <w:p w:rsidR="00EA5716" w:rsidRPr="008A38B8" w:rsidRDefault="00995979">
      <w:pPr>
        <w:spacing w:after="120"/>
        <w:rPr>
          <w:lang w:val="es-CO"/>
        </w:rPr>
      </w:pPr>
      <w:r>
        <w:rPr>
          <w:lang w:val="es-CO"/>
        </w:rPr>
        <w:t>Los dos ganchos que de verdad costaban ya están puestos en el esquema, y no hay que decidir nada sobre ellos:</w:t>
      </w:r>
    </w:p>
    <w:p w:rsidR="00EA5716" w:rsidRPr="008A38B8" w:rsidRDefault="00995979">
      <w:pPr>
        <w:pStyle w:val="Prrafodelista"/>
        <w:spacing w:after="120"/>
        <w:rPr>
          <w:lang w:val="es-CO"/>
        </w:rPr>
      </w:pPr>
      <w:r>
        <w:rPr>
          <w:lang w:val="es-CO"/>
        </w:rPr>
        <w:t xml:space="preserve">•  apu_version.ambito admite hoy un solo valor, MAESTRO, y apu_version.presupuesto_id es siempre nula. El módulo de control necesita un APU propio del proyecto, editable sin tocar el catálogo maestro: es ampliar esa restricción, sin migrar un dato, porque la columna que dice de qué proyecto es la versión ya está puesta y la base ya impide que una versión de proyecto se vuelva la vigente del catálogo.</w:t>
      </w:r>
    </w:p>
    <w:p w:rsidR="00EA5716" w:rsidRPr="008A38B8" w:rsidRDefault="00995979">
      <w:pPr>
        <w:pStyle w:val="Prrafodelista"/>
        <w:spacing w:after="120"/>
        <w:rPr>
          <w:lang w:val="es-CO"/>
        </w:rPr>
      </w:pPr>
      <w:r>
        <w:rPr>
          <w:lang w:val="es-CO"/>
        </w:rPr>
        <w:t>•  El avance no dejó gancho, y es a propósito (D-43): la fase 2 lo diseña junto con las salidas de almacén, los cortes de obra y los contratos, que son los que le dan sentido. Reservar hoy una tabla de mediciones para un módulo que todavía no está diseñado es adivinar.</w:t>
        <w:br/>
        <w:t>•  La fotografía de cada versión guarda el identificador de cada capítulo y de cada actividad, no solo su número (D-48 del esquema, schema 2). Es lo que permitirá a la fase 2 cruzar la línea base contra la ejecución: los números se renumeran en cada reapertura, los identificadores no. Entró antes de que existiera la primera versión guardada porque las versiones son inmutables y las que se guarden ya no se corrigen.</w:t>
      </w:r>
    </w:p>
    <w:p w:rsidR="00EA5716" w:rsidRPr="008A38B8" w:rsidRDefault="00995979">
      <w:pPr>
        <w:spacing w:after="120"/>
        <w:rPr>
          <w:lang w:val="es-CO"/>
        </w:rPr>
      </w:pPr>
      <w:r>
        <w:rPr>
          <w:lang w:val="es-CO"/>
        </w:rPr>
        <w:t xml:space="preserve">Descartado: fechas programadas de inicio y fin por actividad. El módulo de control no las pide, y el de reportes dice expresamente que opera «exclusivamente bajo la dimensión de costos y cantidades» — sus indicadores son EV, AC, CV y CPI, ninguno de cronograma. Reservar columnas para una función que el diseño excluye solo genera dudas después.</w:t>
      </w:r>
    </w:p>
    <w:p w:rsidR="00AB7BF3" w:rsidRPr="005D381A" w:rsidRDefault="005D381A">
      <w:pPr>
        <w:spacing w:after="120" w:line="276" w:lineRule="auto"/>
        <w:jc w:val="both"/>
        <w:rPr>
          <w:lang w:val="es-CO"/>
        </w:rPr>
      </w:pPr>
      <w:r>
        <w:rPr>
          <w:b/>
          <w:bCs/>
          <w:lang w:val="es-CO"/>
        </w:rPr>
        <w:t xml:space="preserve">Nota del 16 de octubre de 2026.</w:t>
      </w:r>
      <w:r>
        <w:rPr>
          <w:lang w:val="es-CO"/>
        </w:rPr>
        <w:t xml:space="preserve"> Lo reabre el documento 07: la programación de obra entra como módulo 1 después del MVP (decisión del dueño, 13 de octubre de 2026).</w:t>
      </w:r>
    </w:p>
    <w:p w:rsidR="00EA5716" w:rsidRPr="008A38B8" w:rsidRDefault="00995979">
      <w:pPr>
        <w:spacing w:after="120"/>
        <w:rPr>
          <w:lang w:val="es-CO"/>
        </w:rPr>
      </w:pPr>
      <w:r>
        <w:rPr>
          <w:lang w:val="es-CO"/>
        </w:rPr>
        <w:t>Decidido: el alcance por proyecto de los permisos llega en la fase 2. En el MVP un rol vale para toda la empresa. El control por proyecto entra con el módulo de control de obra, donde el proyecto ya tiene APU propios y equipo asignado. Para que ese cambio no obligue a rehacer el backend, la aplicación fija app.usuario_id en cada transacción desde la fase 0, junto a app.tenant_id. Desde D-45 ya no es una variable de adorno: es el autor de cada evento del historial, así que la transacción que no la fije deja eventos sin firmar. La auditoría confirmó además que el alcance por proyecto entra sin rehacer nada: una tabla que asocie usuario y proyecto más políticas de aislamiento restrictivas encima de las actuales, que se suman a las que ya hay en vez de reemplazarlas.</w:t>
      </w:r>
    </w:p>
    <w:p w:rsidR="00EA5716" w:rsidRPr="008A38B8" w:rsidRDefault="00995979">
      <w:pPr>
        <w:pStyle w:val="Ttulo2"/>
        <w:spacing w:after="120"/>
        <w:rPr>
          <w:lang w:val="es-CO"/>
        </w:rPr>
      </w:pPr>
      <w:r>
        <w:rPr>
          <w:lang w:val="es-CO"/>
        </w:rPr>
        <w:t>17.3 Servicios por contratar</w:t>
      </w:r>
    </w:p>
    <w:p w:rsidR="00EA5716" w:rsidRPr="008A38B8" w:rsidRDefault="00995979">
      <w:pPr>
        <w:spacing w:after="120"/>
        <w:rPr>
          <w:lang w:val="es-CO"/>
        </w:rPr>
      </w:pPr>
      <w:r>
        <w:rPr>
          <w:lang w:val="es-CO"/>
        </w:rPr>
        <w:t xml:space="preserve">No son decisiones de diseño, pero sin ellos el sistema no arranca y su contratación tiene plazos propios: proveedor de correo transaccional —Resend o Amazon SES—, planificador de tareas para los avisos de vencimiento, almacenamiento de objetos (D-30), hosting, dominio y rutina de respaldo con prueba de restauración (RNF-17).</w:t>
      </w:r>
    </w:p>
    <w:p w:rsidR="00AB7BF3" w:rsidRPr="005D381A" w:rsidRDefault="005D381A">
      <w:pPr>
        <w:spacing w:after="120" w:line="276" w:lineRule="auto"/>
        <w:jc w:val="center"/>
        <w:rPr>
          <w:lang w:val="es-CO"/>
        </w:rPr>
      </w:pPr>
      <w:r>
        <w:rPr>
          <w:i/>
          <w:iCs/>
          <w:color w:val="7A8896"/>
          <w:lang w:val="es-CO"/>
        </w:rPr>
        <w:t>— Fin del documento —</w:t>
      </w:r>
    </w:p>
    <w:sectPr w:rsidR="00AB7BF3" w:rsidRPr="005D381A">
      <w:headerReference w:type="even" r:id="rId7"/>
      <w:headerReference w:type="default" r:id="rId8"/>
      <w:footerReference w:type="default" r:id="rId9"/>
      <w:headerReference w:type="first" r:id="rId10"/>
      <w:footerReference w:type="first" r:id="rId11"/>
      <w:footerReference w:type="even" r:id="rId14"/>
      <w:pgSz w:w="11906" w:h="16838"/>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95979" w:rsidRDefault="00995979">
      <w:r>
        <w:separator/>
      </w:r>
    </w:p>
  </w:endnote>
  <w:endnote w:type="continuationSeparator" w:id="0">
    <w:p w:rsidR="00995979" w:rsidRDefault="009959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D381A" w:rsidRDefault="005D381A">
    <w:pPr>
      <w:jc w:val="center"/>
    </w:pPr>
    <w:r>
      <w:rPr>
        <w:color w:val="8A97A3"/>
        <w:sz w:val="16"/>
        <w:szCs w:val="16"/>
      </w:rPr>
      <w:fldChar w:fldCharType="begin"/>
    </w:r>
    <w:r>
      <w:rPr>
        <w:color w:val="8A97A3"/>
        <w:sz w:val="16"/>
        <w:szCs w:val="16"/>
      </w:rPr>
      <w:instrText>PAGE</w:instrText>
    </w:r>
    <w:r>
      <w:rPr>
        <w:color w:val="8A97A3"/>
        <w:sz w:val="16"/>
        <w:szCs w:val="16"/>
      </w:rPr>
      <w:fldChar w:fldCharType="separate"/>
    </w:r>
    <w:r w:rsidR="008A38B8">
      <w:rPr>
        <w:noProof/>
        <w:color w:val="8A97A3"/>
        <w:sz w:val="16"/>
        <w:szCs w:val="16"/>
      </w:rPr>
      <w:t>2</w:t>
    </w:r>
    <w:r>
      <w:rPr>
        <w:color w:val="8A97A3"/>
        <w:sz w:val="16"/>
        <w:szCs w:val="16"/>
      </w:rPr>
      <w:fldChar w:fldCharType="end"/>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D381A" w:rsidRDefault="005D381A"/>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95979" w:rsidRDefault="00995979">
      <w:r>
        <w:separator/>
      </w:r>
    </w:p>
  </w:footnote>
  <w:footnote w:type="continuationSeparator" w:id="0">
    <w:p w:rsidR="00995979" w:rsidRDefault="00995979">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A5716" w:rsidRDefault="00EA5716"/>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D381A" w:rsidRPr="005D381A" w:rsidRDefault="005D381A">
    <w:pPr>
      <w:pBdr>
        <w:bottom w:val="single" w:sz="4" w:space="4" w:color="D4DAE0"/>
      </w:pBdr>
      <w:jc w:val="right"/>
      <w:rPr>
        <w:lang w:val="es-CO"/>
      </w:rPr>
    </w:pPr>
    <w:r w:rsidRPr="005D381A">
      <w:rPr>
        <w:color w:val="8A97A3"/>
        <w:sz w:val="15"/>
        <w:szCs w:val="15"/>
        <w:lang w:val="es-CO"/>
      </w:rPr>
      <w:t>CONSTRUSOFT · Documento de Definición del MVP</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D381A" w:rsidRDefault="005D381A"/>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1B4A3F"/>
    <w:multiLevelType w:val="hybridMultilevel"/>
    <w:tmpl w:val="105CF1C0"/>
    <w:lvl w:ilvl="0" w:tplc="E74E5036">
      <w:start w:val="1"/>
      <w:numFmt w:val="bullet"/>
      <w:lvlText w:val="●"/>
      <w:lvlJc w:val="left"/>
      <w:pPr>
        <w:ind w:left="720" w:hanging="360"/>
      </w:pPr>
    </w:lvl>
    <w:lvl w:ilvl="1" w:tplc="9F200AFA">
      <w:start w:val="1"/>
      <w:numFmt w:val="bullet"/>
      <w:lvlText w:val="○"/>
      <w:lvlJc w:val="left"/>
      <w:pPr>
        <w:ind w:left="1440" w:hanging="360"/>
      </w:pPr>
    </w:lvl>
    <w:lvl w:ilvl="2" w:tplc="9B9C4E52">
      <w:start w:val="1"/>
      <w:numFmt w:val="bullet"/>
      <w:lvlText w:val="■"/>
      <w:lvlJc w:val="left"/>
      <w:pPr>
        <w:ind w:left="2160" w:hanging="360"/>
      </w:pPr>
    </w:lvl>
    <w:lvl w:ilvl="3" w:tplc="071055E4">
      <w:start w:val="1"/>
      <w:numFmt w:val="bullet"/>
      <w:lvlText w:val="●"/>
      <w:lvlJc w:val="left"/>
      <w:pPr>
        <w:ind w:left="2880" w:hanging="360"/>
      </w:pPr>
    </w:lvl>
    <w:lvl w:ilvl="4" w:tplc="7324BFD6">
      <w:start w:val="1"/>
      <w:numFmt w:val="bullet"/>
      <w:lvlText w:val="○"/>
      <w:lvlJc w:val="left"/>
      <w:pPr>
        <w:ind w:left="3600" w:hanging="360"/>
      </w:pPr>
    </w:lvl>
    <w:lvl w:ilvl="5" w:tplc="2E246860">
      <w:start w:val="1"/>
      <w:numFmt w:val="bullet"/>
      <w:lvlText w:val="■"/>
      <w:lvlJc w:val="left"/>
      <w:pPr>
        <w:ind w:left="4320" w:hanging="360"/>
      </w:pPr>
    </w:lvl>
    <w:lvl w:ilvl="6" w:tplc="AEBE327A">
      <w:start w:val="1"/>
      <w:numFmt w:val="bullet"/>
      <w:lvlText w:val="●"/>
      <w:lvlJc w:val="left"/>
      <w:pPr>
        <w:ind w:left="5040" w:hanging="360"/>
      </w:pPr>
    </w:lvl>
    <w:lvl w:ilvl="7" w:tplc="FA260BF8">
      <w:start w:val="1"/>
      <w:numFmt w:val="bullet"/>
      <w:lvlText w:val="●"/>
      <w:lvlJc w:val="left"/>
      <w:pPr>
        <w:ind w:left="5760" w:hanging="360"/>
      </w:pPr>
    </w:lvl>
    <w:lvl w:ilvl="8" w:tplc="8F82E172">
      <w:start w:val="1"/>
      <w:numFmt w:val="bullet"/>
      <w:lvlText w:val="●"/>
      <w:lvlJc w:val="left"/>
      <w:pPr>
        <w:ind w:left="6480" w:hanging="360"/>
      </w:pPr>
    </w:lvl>
  </w:abstractNum>
  <w:abstractNum w:abstractNumId="1" w15:restartNumberingAfterBreak="0">
    <w:nsid w:val="44CF75B4"/>
    <w:multiLevelType w:val="hybridMultilevel"/>
    <w:tmpl w:val="B3D803BE"/>
    <w:lvl w:ilvl="0" w:tplc="FD64B0DE">
      <w:start w:val="1"/>
      <w:numFmt w:val="bullet"/>
      <w:lvlText w:val="•"/>
      <w:lvlJc w:val="left"/>
      <w:pPr>
        <w:ind w:left="360" w:hanging="200"/>
      </w:pPr>
    </w:lvl>
    <w:lvl w:ilvl="1" w:tplc="C5AC05F2">
      <w:numFmt w:val="decimal"/>
      <w:lvlText w:val=""/>
      <w:lvlJc w:val="left"/>
    </w:lvl>
    <w:lvl w:ilvl="2" w:tplc="8638A634">
      <w:numFmt w:val="decimal"/>
      <w:lvlText w:val=""/>
      <w:lvlJc w:val="left"/>
    </w:lvl>
    <w:lvl w:ilvl="3" w:tplc="81B6BA68">
      <w:numFmt w:val="decimal"/>
      <w:lvlText w:val=""/>
      <w:lvlJc w:val="left"/>
    </w:lvl>
    <w:lvl w:ilvl="4" w:tplc="C882AC5E">
      <w:numFmt w:val="decimal"/>
      <w:lvlText w:val=""/>
      <w:lvlJc w:val="left"/>
    </w:lvl>
    <w:lvl w:ilvl="5" w:tplc="270C70AC">
      <w:numFmt w:val="decimal"/>
      <w:lvlText w:val=""/>
      <w:lvlJc w:val="left"/>
    </w:lvl>
    <w:lvl w:ilvl="6" w:tplc="D2D61938">
      <w:numFmt w:val="decimal"/>
      <w:lvlText w:val=""/>
      <w:lvlJc w:val="left"/>
    </w:lvl>
    <w:lvl w:ilvl="7" w:tplc="D3749F96">
      <w:numFmt w:val="decimal"/>
      <w:lvlText w:val=""/>
      <w:lvlJc w:val="left"/>
    </w:lvl>
    <w:lvl w:ilvl="8" w:tplc="E3722BCC">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B7BF3"/>
    <w:rsid w:val="001F1964"/>
    <w:rsid w:val="00543DBB"/>
    <w:rsid w:val="005D381A"/>
    <w:rsid w:val="008A38B8"/>
    <w:rsid w:val="00995979"/>
    <w:rsid w:val="00AB7BF3"/>
    <w:rsid w:val="00EA57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F86728"/>
  <w15:docId w15:val="{05DA34CA-F184-444D-B696-3D529A2BD1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color w:val="1F2933"/>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qFormat/>
    <w:pPr>
      <w:outlineLvl w:val="0"/>
    </w:pPr>
    <w:rPr>
      <w:color w:val="2E74B5"/>
      <w:sz w:val="32"/>
      <w:szCs w:val="32"/>
    </w:rPr>
  </w:style>
  <w:style w:type="paragraph" w:styleId="Ttulo2">
    <w:name w:val="heading 2"/>
    <w:qFormat/>
    <w:pPr>
      <w:outlineLvl w:val="1"/>
    </w:pPr>
    <w:rPr>
      <w:color w:val="2E74B5"/>
      <w:sz w:val="26"/>
      <w:szCs w:val="26"/>
    </w:rPr>
  </w:style>
  <w:style w:type="paragraph" w:styleId="Ttulo3">
    <w:name w:val="heading 3"/>
    <w:qFormat/>
    <w:pPr>
      <w:outlineLvl w:val="2"/>
    </w:pPr>
    <w:rPr>
      <w:color w:val="1F4D78"/>
      <w:sz w:val="24"/>
      <w:szCs w:val="24"/>
    </w:rPr>
  </w:style>
  <w:style w:type="paragraph" w:styleId="Ttulo4">
    <w:name w:val="heading 4"/>
    <w:qFormat/>
    <w:pPr>
      <w:outlineLvl w:val="3"/>
    </w:pPr>
    <w:rPr>
      <w:i/>
      <w:iCs/>
      <w:color w:val="2E74B5"/>
    </w:rPr>
  </w:style>
  <w:style w:type="paragraph" w:styleId="Ttulo5">
    <w:name w:val="heading 5"/>
    <w:qFormat/>
    <w:pPr>
      <w:outlineLvl w:val="4"/>
    </w:pPr>
    <w:rPr>
      <w:color w:val="2E74B5"/>
    </w:rPr>
  </w:style>
  <w:style w:type="paragraph" w:styleId="Ttulo6">
    <w:name w:val="heading 6"/>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3.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34</Pages>
  <Words>15169</Words>
  <Characters>86466</Characters>
  <Application>Microsoft Office Word</Application>
  <DocSecurity>0</DocSecurity>
  <Lines>720</Lines>
  <Paragraphs>202</Paragraphs>
  <ScaleCrop>false</ScaleCrop>
  <HeadingPairs>
    <vt:vector size="2" baseType="variant">
      <vt:variant>
        <vt:lpstr>Título</vt:lpstr>
      </vt:variant>
      <vt:variant>
        <vt:i4>1</vt:i4>
      </vt:variant>
    </vt:vector>
  </HeadingPairs>
  <TitlesOfParts>
    <vt:vector size="1" baseType="lpstr">
      <vt:lpstr>CONSTRUSEBAS — Documento de Definición del MVP, versión 1.4</vt:lpstr>
    </vt:vector>
  </TitlesOfParts>
  <Company/>
  <LinksUpToDate>false</LinksUpToDate>
  <CharactersWithSpaces>101433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CONSTRUSEBAS — Documento de Definición del MVP, versión 1.4</dc:title>
  <dc:creator>Juan Sebastián Lopera Ayala</dc:creator>
  <dc:description>Alcance del MVP de CONSTRUSEBAS con las dieciséis decisiones de diseño de septiembre de 2026</dc:description>
  <cp:lastModifiedBy>Silvia Patricia Ayala</cp:lastModifiedBy>
  <cp:revision>4</cp:revision>
  <dcterms:created xsi:type="dcterms:W3CDTF">2026-09-15T05:27:00Z</dcterms:created>
  <dcterms:modified xsi:type="dcterms:W3CDTF">2026-09-22T22:18:00Z</dcterms:modified>
</cp:coreProperties>
</file>