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7BF3" w:rsidRDefault="00AB7BF3">
      <w:pPr>
        <w:spacing w:before="2600"/>
      </w:pPr>
    </w:p>
    <w:p w:rsidR="00AB7BF3" w:rsidRPr="008A38B8" w:rsidRDefault="005D381A">
      <w:pPr>
        <w:spacing w:after="160"/>
        <w:rPr>
          <w:lang w:val="es-CO"/>
        </w:rPr>
      </w:pPr>
      <w:r w:rsidRPr="008A38B8">
        <w:rPr>
          <w:b/>
          <w:bCs/>
          <w:color w:val="13496B"/>
          <w:sz w:val="52"/>
          <w:szCs w:val="52"/>
          <w:lang w:val="es-CO"/>
        </w:rPr>
        <w:t xml:space="preserve">C O N S T </w:t>
      </w:r>
      <w:r w:rsidR="008A38B8" w:rsidRPr="008A38B8">
        <w:rPr>
          <w:b/>
          <w:bCs/>
          <w:color w:val="13496B"/>
          <w:sz w:val="52"/>
          <w:szCs w:val="52"/>
          <w:lang w:val="es-CO"/>
        </w:rPr>
        <w:t>R U S O F T</w:t>
      </w:r>
    </w:p>
    <w:p w:rsidR="00AB7BF3" w:rsidRPr="005D381A" w:rsidRDefault="005D381A">
      <w:pPr>
        <w:spacing w:after="60"/>
        <w:rPr>
          <w:lang w:val="es-CO"/>
        </w:rPr>
      </w:pPr>
      <w:r w:rsidRPr="005D381A">
        <w:rPr>
          <w:color w:val="3C4A57"/>
          <w:sz w:val="26"/>
          <w:szCs w:val="26"/>
          <w:lang w:val="es-CO"/>
        </w:rPr>
        <w:t>Plataforma SaaS de Presupuestación de Obras</w:t>
      </w:r>
    </w:p>
    <w:p w:rsidR="00AB7BF3" w:rsidRDefault="005D381A">
      <w:pPr>
        <w:pBdr>
          <w:bottom w:val="single" w:sz="12" w:space="10" w:color="13496B"/>
        </w:pBdr>
        <w:spacing w:after="900"/>
      </w:pPr>
      <w:r>
        <w:rPr>
          <w:b/>
          <w:bCs/>
          <w:color w:val="3C4A57"/>
          <w:sz w:val="24"/>
          <w:szCs w:val="24"/>
        </w:rPr>
        <w:t>DOCUMENTO DE DEFINICIÓN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200"/>
        <w:gridCol w:w="6820"/>
      </w:tblGrid>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Versión</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Definitiva</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Fecha</w:t>
            </w:r>
          </w:p>
        </w:tc>
        <w:tc>
          <w:tcPr>
            <w:tcW w:w="68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16 de septiembre de 2026 · revisiones del 22 de septiembre y del 1 de octubre de 2026</w:t>
            </w:r>
          </w:p>
        </w:tc>
      </w:tr>
      <w:tr w:rsidR="00AB7BF3" w:rsidRPr="008A38B8">
        <w:trPr>
          <w:cantSplit/>
        </w:trPr>
        <w:tc>
          <w:tcPr>
            <w:tcW w:w="2200" w:type="dxa"/>
            <w:shd w:val="clear" w:color="auto" w:fill="F7F9FA"/>
            <w:tcMar>
              <w:top w:w="70" w:type="dxa"/>
              <w:left w:w="110" w:type="dxa"/>
              <w:bottom w:w="70" w:type="dxa"/>
              <w:right w:w="110" w:type="dxa"/>
            </w:tcMar>
          </w:tcPr>
          <w:p w:rsidR="00AB7BF3" w:rsidRDefault="005D381A">
            <w:pPr>
              <w:spacing w:before="40" w:after="40"/>
            </w:pPr>
            <w:r>
              <w:rPr>
                <w:sz w:val="18"/>
                <w:szCs w:val="18"/>
              </w:rPr>
              <w:t>Estado</w:t>
            </w:r>
          </w:p>
        </w:tc>
        <w:tc>
          <w:tcPr>
            <w:tcW w:w="68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Cerrado para desarrollo. La revisión del 22 de septiembre incorpora el IVA sobre la utilidad y las decisiones D-33 a D-39, que salieron de auditar el esquema contra una base real. La del 1 de octubre toca cuatro requisitos: RF-PRE-22 y RF-PRE-43 por el orden del pie y el nombre de la línea del IVA, y RF-AUT-14 y RF-AUT-15 porque la suscripción vencida pasó de bloquear a dejar en solo lectura (D-65). Los puntos que siguen sin decidir están en la sección 17 y ninguno bloquea lo que está en construcción. Cuidado al leer «fase» en este documento: las fases del PRODUCTO que nombran estas páginas no son las fases de CONSTRUCCIÓN del plan, que se renumeraron el 1 de octubre de 2026 para dar lugar a la aplicación web.</w:t>
            </w:r>
          </w:p>
        </w:tc>
      </w:tr>
      <w:tr w:rsidR="00AB7BF3">
        <w:trPr>
          <w:cantSplit/>
        </w:trPr>
        <w:tc>
          <w:tcPr>
            <w:tcW w:w="2200" w:type="dxa"/>
            <w:shd w:val="clear" w:color="auto" w:fill="auto"/>
            <w:tcMar>
              <w:top w:w="70" w:type="dxa"/>
              <w:left w:w="110" w:type="dxa"/>
              <w:bottom w:w="70" w:type="dxa"/>
              <w:right w:w="110" w:type="dxa"/>
            </w:tcMar>
          </w:tcPr>
          <w:p w:rsidR="00AB7BF3" w:rsidRDefault="005D381A">
            <w:pPr>
              <w:spacing w:before="40" w:after="40"/>
            </w:pPr>
            <w:r>
              <w:rPr>
                <w:sz w:val="18"/>
                <w:szCs w:val="18"/>
              </w:rPr>
              <w:t>Reestructurado por</w:t>
            </w:r>
          </w:p>
        </w:tc>
        <w:tc>
          <w:tcPr>
            <w:tcW w:w="6820" w:type="dxa"/>
            <w:shd w:val="clear" w:color="auto" w:fill="auto"/>
            <w:tcMar>
              <w:top w:w="70" w:type="dxa"/>
              <w:left w:w="110" w:type="dxa"/>
              <w:bottom w:w="70" w:type="dxa"/>
              <w:right w:w="110" w:type="dxa"/>
            </w:tcMar>
          </w:tcPr>
          <w:p w:rsidR="00AB7BF3" w:rsidRDefault="005D381A">
            <w:pPr>
              <w:spacing w:before="40" w:after="40"/>
            </w:pPr>
            <w:r>
              <w:rPr>
                <w:sz w:val="18"/>
                <w:szCs w:val="18"/>
              </w:rPr>
              <w:t>Isabella Lopera</w:t>
            </w:r>
          </w:p>
        </w:tc>
      </w:tr>
    </w:tbl>
    <w:p w:rsidR="00AB7BF3" w:rsidRPr="005D381A" w:rsidRDefault="005D381A">
      <w:pPr>
        <w:rPr>
          <w:lang w:val="es-CO"/>
        </w:rPr>
      </w:pPr>
      <w:r w:rsidRPr="005D381A">
        <w:rPr>
          <w:lang w:val="es-CO"/>
        </w:rPr>
        <w:br w:type="page"/>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lastRenderedPageBreak/>
        <w:t>1. Cómo leer este documento</w:t>
      </w:r>
    </w:p>
    <w:p w:rsidR="00AB7BF3" w:rsidRPr="005D381A" w:rsidRDefault="005D381A">
      <w:pPr>
        <w:spacing w:after="120" w:line="276" w:lineRule="auto"/>
        <w:jc w:val="both"/>
        <w:rPr>
          <w:lang w:val="es-CO"/>
        </w:rPr>
      </w:pPr>
      <w:r w:rsidRPr="005D381A">
        <w:rPr>
          <w:lang w:val="es-CO"/>
        </w:rPr>
        <w:t>Este documento define el alcance del Producto Mín</w:t>
      </w:r>
      <w:r w:rsidR="008A38B8">
        <w:rPr>
          <w:lang w:val="es-CO"/>
        </w:rPr>
        <w:t>imo Viable (MVP) de CONSTRUSOFT</w:t>
      </w:r>
      <w:r w:rsidRPr="005D381A">
        <w:rPr>
          <w:lang w:val="es-CO"/>
        </w:rPr>
        <w:t>. Su propósito es establecer con precisión qué se construye en la primera fase, qué queda deliberadamente fuera, y por qué. Toda decisión técnica, de diseño y de base de datos debe ser coherente con este documento.</w:t>
      </w:r>
    </w:p>
    <w:p w:rsidR="00AB7BF3" w:rsidRPr="005D381A" w:rsidRDefault="005D381A">
      <w:pPr>
        <w:spacing w:after="120" w:line="276" w:lineRule="auto"/>
        <w:jc w:val="both"/>
        <w:rPr>
          <w:lang w:val="es-CO"/>
        </w:rPr>
      </w:pPr>
      <w:r w:rsidRPr="005D381A">
        <w:rPr>
          <w:lang w:val="es-CO"/>
        </w:rPr>
        <w:t>El alcance del MVP es el primer cuerpo funcional del sistema: el módulo de presupuestación. La visión del producto, las reglas de negocio y los requisitos no funcionales se conservan íntegros, porque aplican desde el día uno. La sección 14 explica el motivo de cada decisión de diseño; la sección 17 enumera lo único que todavía no está decidido.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Principio rector del MVP</w:t>
            </w:r>
          </w:p>
          <w:p w:rsidR="00AB7BF3" w:rsidRPr="005D381A" w:rsidRDefault="005D381A">
            <w:pPr>
              <w:spacing w:after="40" w:line="276" w:lineRule="auto"/>
              <w:jc w:val="both"/>
              <w:rPr>
                <w:lang w:val="es-CO"/>
              </w:rPr>
            </w:pPr>
            <w:r w:rsidRPr="005D381A">
              <w:rPr>
                <w:sz w:val="19"/>
                <w:szCs w:val="19"/>
                <w:lang w:val="es-CO"/>
              </w:rPr>
              <w:t>Construir únicamente el eslabón de presupuestación (eslabones 1, 2 y 3 de la cadena de valor) de forma completa, robusta y lista para comercializar, antes de abordar el control de ejecución y los reportes. El seguimiento de obra no entra ni siquiera en versión reducida (D-43).</w:t>
            </w:r>
          </w:p>
        </w:tc>
      </w:tr>
    </w:tbl>
    <w:p w:rsidR="00AB7BF3" w:rsidRPr="005D381A" w:rsidRDefault="00AB7BF3">
      <w:pPr>
        <w:spacing w:after="140"/>
        <w:rPr>
          <w:lang w:val="es-CO"/>
        </w:rPr>
      </w:pP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2. Resumen ejecutivo</w:t>
      </w:r>
    </w:p>
    <w:p w:rsidR="00AB7BF3" w:rsidRPr="005D381A" w:rsidRDefault="008A38B8">
      <w:pPr>
        <w:spacing w:after="120" w:line="276" w:lineRule="auto"/>
        <w:jc w:val="both"/>
        <w:rPr>
          <w:lang w:val="es-CO"/>
        </w:rPr>
      </w:pPr>
      <w:r>
        <w:rPr>
          <w:lang w:val="es-CO"/>
        </w:rPr>
        <w:t>CONSTRUSOFT</w:t>
      </w:r>
      <w:bookmarkStart w:id="0" w:name="_GoBack"/>
      <w:bookmarkEnd w:id="0"/>
      <w:r w:rsidR="005D381A" w:rsidRPr="005D381A">
        <w:rPr>
          <w:lang w:val="es-CO"/>
        </w:rPr>
        <w:t xml:space="preserve"> es una plataforma web SaaS multi-inquilino que convierte el presupuesto de obra de un archivo muerto de Excel en una base de datos viva, estructurada y reutilizable. En su primera versión —el MVP— resuelve la cadena completa de presupuestación: desde el catálogo maestro de recursos hasta el presupuesto aprobado y exportado con identidad corporativa.</w:t>
      </w:r>
    </w:p>
    <w:p w:rsidR="00AB7BF3" w:rsidRPr="005D381A" w:rsidRDefault="005D381A">
      <w:pPr>
        <w:spacing w:after="120" w:line="276" w:lineRule="auto"/>
        <w:jc w:val="both"/>
        <w:rPr>
          <w:lang w:val="es-CO"/>
        </w:rPr>
      </w:pPr>
      <w:r w:rsidRPr="005D381A">
        <w:rPr>
          <w:lang w:val="es-CO"/>
        </w:rPr>
        <w:t>El MVP se comercializa en dos planes. El plan Personal está dirigido al ingeniero o arquitecto independiente; el plan Empresarial, a constructoras y contratistas con equipos de trabajo. Ambos planes dan acceso al mismo módulo de presupuestación; la diferencia está en la gestión de usuarios y roles.</w:t>
      </w:r>
    </w:p>
    <w:p w:rsidR="00AB7BF3" w:rsidRPr="005D381A" w:rsidRDefault="00AB7BF3">
      <w:pPr>
        <w:spacing w:after="60"/>
        <w:rPr>
          <w:lang w:val="es-CO"/>
        </w:rPr>
      </w:pP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000"/>
        <w:gridCol w:w="6120"/>
        <w:gridCol w:w="1900"/>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6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Módulo</w:t>
            </w:r>
          </w:p>
        </w:tc>
        <w:tc>
          <w:tcPr>
            <w:tcW w:w="19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 el MVP?</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Recursos — catálogo maestro de insumos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 análisis de precios unitarios</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6120" w:type="dxa"/>
            <w:shd w:val="clear" w:color="auto" w:fill="auto"/>
            <w:tcMar>
              <w:top w:w="70" w:type="dxa"/>
              <w:left w:w="110" w:type="dxa"/>
              <w:bottom w:w="70" w:type="dxa"/>
              <w:right w:w="110" w:type="dxa"/>
            </w:tcMar>
          </w:tcPr>
          <w:p w:rsidR="00AB7BF3" w:rsidRDefault="005D381A">
            <w:pPr>
              <w:spacing w:before="40" w:after="40"/>
            </w:pPr>
            <w:r>
              <w:rPr>
                <w:sz w:val="18"/>
                <w:szCs w:val="18"/>
              </w:rPr>
              <w:t>Presupuesto — WBS, estados, exportación</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Sí</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3b</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 seguimiento de la obra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sz w:val="18"/>
                <w:szCs w:val="18"/>
              </w:rPr>
              <w:t>4</w:t>
            </w:r>
          </w:p>
        </w:tc>
        <w:tc>
          <w:tcPr>
            <w:tcW w:w="6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completo — compras, inventario, subcontratos</w:t>
            </w:r>
          </w:p>
        </w:tc>
        <w:tc>
          <w:tcPr>
            <w:tcW w:w="1900" w:type="dxa"/>
            <w:shd w:val="clear" w:color="auto" w:fill="auto"/>
            <w:tcMar>
              <w:top w:w="70" w:type="dxa"/>
              <w:left w:w="110" w:type="dxa"/>
              <w:bottom w:w="70" w:type="dxa"/>
              <w:right w:w="110" w:type="dxa"/>
            </w:tcMar>
          </w:tcPr>
          <w:p w:rsidR="00AB7BF3" w:rsidRDefault="005D381A">
            <w:pPr>
              <w:spacing w:before="40" w:after="40"/>
            </w:pPr>
            <w:r>
              <w:rPr>
                <w:sz w:val="18"/>
                <w:szCs w:val="18"/>
              </w:rPr>
              <w:t>No — Fase 2</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sz w:val="18"/>
                <w:szCs w:val="18"/>
              </w:rPr>
              <w:t>5</w:t>
            </w:r>
          </w:p>
        </w:tc>
        <w:tc>
          <w:tcPr>
            <w:tcW w:w="6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 BI — indicadores y analítica</w:t>
            </w:r>
          </w:p>
        </w:tc>
        <w:tc>
          <w:tcPr>
            <w:tcW w:w="1900" w:type="dxa"/>
            <w:shd w:val="clear" w:color="auto" w:fill="F7F9FA"/>
            <w:tcMar>
              <w:top w:w="70" w:type="dxa"/>
              <w:left w:w="110" w:type="dxa"/>
              <w:bottom w:w="70" w:type="dxa"/>
              <w:right w:w="110" w:type="dxa"/>
            </w:tcMar>
          </w:tcPr>
          <w:p w:rsidR="00AB7BF3" w:rsidRDefault="005D381A">
            <w:pPr>
              <w:spacing w:before="40" w:after="40"/>
            </w:pPr>
            <w:r>
              <w:rPr>
                <w:sz w:val="18"/>
                <w:szCs w:val="18"/>
              </w:rPr>
              <w:t>No — Fase 2</w:t>
            </w:r>
          </w:p>
        </w:tc>
      </w:tr>
    </w:tbl>
    <w:p w:rsidR="00AB7BF3" w:rsidRDefault="005D381A">
      <w:pPr>
        <w:pStyle w:val="Ttulo1"/>
        <w:pBdr>
          <w:bottom w:val="single" w:sz="10" w:space="6" w:color="13496B"/>
        </w:pBdr>
        <w:spacing w:before="420" w:after="180"/>
      </w:pPr>
      <w:r>
        <w:rPr>
          <w:b/>
          <w:bCs/>
          <w:color w:val="13496B"/>
          <w:sz w:val="30"/>
          <w:szCs w:val="30"/>
        </w:rPr>
        <w:t>3. El problema</w:t>
      </w:r>
    </w:p>
    <w:p w:rsidR="00AB7BF3" w:rsidRPr="005D381A" w:rsidRDefault="005D381A">
      <w:pPr>
        <w:spacing w:after="120" w:line="276" w:lineRule="auto"/>
        <w:jc w:val="both"/>
        <w:rPr>
          <w:lang w:val="es-CO"/>
        </w:rPr>
      </w:pPr>
      <w:r w:rsidRPr="005D381A">
        <w:rPr>
          <w:lang w:val="es-CO"/>
        </w:rPr>
        <w:t>El problema no es que sea difícil hacer un presupuesto. Es que el presupuesto y la obra viven en dos mundos separados, y nadie los reconcilia hasta que ya es tarde. En el MVP se ataca la primera parte del problema: el presupuesto nace y muere en Excel.</w:t>
      </w:r>
    </w:p>
    <w:p w:rsidR="00AB7BF3" w:rsidRPr="005D381A" w:rsidRDefault="005D381A">
      <w:pPr>
        <w:pStyle w:val="Prrafodelista"/>
        <w:numPr>
          <w:ilvl w:val="0"/>
          <w:numId w:val="2"/>
        </w:numPr>
        <w:spacing w:after="90" w:line="276" w:lineRule="auto"/>
        <w:jc w:val="both"/>
        <w:rPr>
          <w:lang w:val="es-CO"/>
        </w:rPr>
      </w:pPr>
      <w:r w:rsidRPr="005D381A">
        <w:rPr>
          <w:lang w:val="es-CO"/>
        </w:rPr>
        <w:t>Cada presupuestador arma su propio archivo. Los APU se copian y pegan entre proyectos arrastrando precios desactualizados.</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No hay un catálogo maestro: el mismo insumo aparece con tres nombres y tres precios distintos en tres archivos distintos.</w:t>
      </w:r>
    </w:p>
    <w:p w:rsidR="00AB7BF3" w:rsidRPr="005D381A" w:rsidRDefault="005D381A">
      <w:pPr>
        <w:pStyle w:val="Prrafodelista"/>
        <w:numPr>
          <w:ilvl w:val="0"/>
          <w:numId w:val="2"/>
        </w:numPr>
        <w:spacing w:after="90" w:line="276" w:lineRule="auto"/>
        <w:jc w:val="both"/>
        <w:rPr>
          <w:lang w:val="es-CO"/>
        </w:rPr>
      </w:pPr>
      <w:r w:rsidRPr="005D381A">
        <w:rPr>
          <w:lang w:val="es-CO"/>
        </w:rPr>
        <w:t>Una fórmula rota o una fila mal referenciada se propaga en silencio hasta el valor total ofertado.</w:t>
      </w:r>
    </w:p>
    <w:p w:rsidR="00AB7BF3" w:rsidRPr="005D381A" w:rsidRDefault="005D381A">
      <w:pPr>
        <w:pStyle w:val="Prrafodelista"/>
        <w:numPr>
          <w:ilvl w:val="0"/>
          <w:numId w:val="2"/>
        </w:numPr>
        <w:spacing w:after="90" w:line="276" w:lineRule="auto"/>
        <w:jc w:val="both"/>
        <w:rPr>
          <w:lang w:val="es-CO"/>
        </w:rPr>
      </w:pPr>
      <w:r w:rsidRPr="005D381A">
        <w:rPr>
          <w:lang w:val="es-CO"/>
        </w:rPr>
        <w:t>Las alternativas del mercado son demasiado costosas o complejas para el segmento independiente y PYME.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4. La oportunidad</w:t>
      </w:r>
    </w:p>
    <w:p w:rsidR="00AB7BF3" w:rsidRPr="005D381A" w:rsidRDefault="005D381A">
      <w:pPr>
        <w:spacing w:after="120" w:line="276" w:lineRule="auto"/>
        <w:jc w:val="both"/>
        <w:rPr>
          <w:lang w:val="es-CO"/>
        </w:rPr>
      </w:pPr>
      <w:r w:rsidRPr="005D381A">
        <w:rPr>
          <w:lang w:val="es-CO"/>
        </w:rPr>
        <w:t>Existe un segmento amplio y desatendido: ingenieros y arquitectos independientes, contratistas especializados y constructoras pequeñas y medianas. Necesitan el rigor del APU sin el costo ni la complejidad de un ERP. Hoy ese segmento se resuelve con Excel, no porque Excel sea bueno, sino porque lo demás no está a su alcance.</w:t>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5. La solución — MVP</w:t>
      </w:r>
    </w:p>
    <w:p w:rsidR="00AB7BF3" w:rsidRPr="005D381A" w:rsidRDefault="005D381A">
      <w:pPr>
        <w:spacing w:after="120" w:line="276" w:lineRule="auto"/>
        <w:jc w:val="both"/>
        <w:rPr>
          <w:lang w:val="es-CO"/>
        </w:rPr>
      </w:pPr>
      <w:r w:rsidRPr="005D381A">
        <w:rPr>
          <w:lang w:val="es-CO"/>
        </w:rPr>
        <w:t>Una aplicación web accesible desde el navegador, sin instalación, organizada en tres eslabones que se alimentan entre sí:</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600"/>
        <w:gridCol w:w="1400"/>
        <w:gridCol w:w="4420"/>
        <w:gridCol w:w="2600"/>
      </w:tblGrid>
      <w:tr w:rsidR="00AB7BF3">
        <w:trPr>
          <w:cantSplit/>
          <w:tblHeader/>
        </w:trPr>
        <w:tc>
          <w:tcPr>
            <w:tcW w:w="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Eslabón</w:t>
            </w:r>
          </w:p>
        </w:tc>
        <w:tc>
          <w:tcPr>
            <w:tcW w:w="44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hace</w:t>
            </w:r>
          </w:p>
        </w:tc>
        <w:tc>
          <w:tcPr>
            <w:tcW w:w="26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Qué produce</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1</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Recursos</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Catálogo maestro de materiales, equipos, personal y actividades a todo costo, con unidad, precio base e IVA.</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precio único y confiable por insumo</w:t>
            </w:r>
          </w:p>
        </w:tc>
      </w:tr>
      <w:tr w:rsidR="00AB7BF3" w:rsidRPr="008A38B8">
        <w:trPr>
          <w:cantSplit/>
        </w:trPr>
        <w:tc>
          <w:tcPr>
            <w:tcW w:w="600" w:type="dxa"/>
            <w:shd w:val="clear" w:color="auto" w:fill="F7F9FA"/>
            <w:tcMar>
              <w:top w:w="70" w:type="dxa"/>
              <w:left w:w="110" w:type="dxa"/>
              <w:bottom w:w="70" w:type="dxa"/>
              <w:right w:w="110" w:type="dxa"/>
            </w:tcMar>
          </w:tcPr>
          <w:p w:rsidR="00AB7BF3" w:rsidRDefault="005D381A">
            <w:pPr>
              <w:spacing w:before="40" w:after="40"/>
            </w:pPr>
            <w:r>
              <w:rPr>
                <w:sz w:val="18"/>
                <w:szCs w:val="18"/>
              </w:rPr>
              <w:t>2</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APU</w:t>
            </w:r>
          </w:p>
        </w:tc>
        <w:tc>
          <w:tcPr>
            <w:tcW w:w="44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receta: cuánto de cada recurso consume una unidad de actividad de obra, incluyendo rendimiento y desperdicio.</w:t>
            </w:r>
          </w:p>
        </w:tc>
        <w:tc>
          <w:tcPr>
            <w:tcW w:w="26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unitario de cada actividad</w:t>
            </w:r>
          </w:p>
        </w:tc>
      </w:tr>
      <w:tr w:rsidR="00AB7BF3" w:rsidRPr="008A38B8">
        <w:trPr>
          <w:cantSplit/>
        </w:trPr>
        <w:tc>
          <w:tcPr>
            <w:tcW w:w="600" w:type="dxa"/>
            <w:shd w:val="clear" w:color="auto" w:fill="auto"/>
            <w:tcMar>
              <w:top w:w="70" w:type="dxa"/>
              <w:left w:w="110" w:type="dxa"/>
              <w:bottom w:w="70" w:type="dxa"/>
              <w:right w:w="110" w:type="dxa"/>
            </w:tcMar>
          </w:tcPr>
          <w:p w:rsidR="00AB7BF3" w:rsidRDefault="005D381A">
            <w:pPr>
              <w:spacing w:before="40" w:after="40"/>
            </w:pPr>
            <w:r>
              <w:rPr>
                <w:sz w:val="18"/>
                <w:szCs w:val="18"/>
              </w:rPr>
              <w:t>3</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Presupuesto</w:t>
            </w:r>
          </w:p>
        </w:tc>
        <w:tc>
          <w:tcPr>
            <w:tcW w:w="44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Estructura jerárquica (WBS) de capítulos y actividades con cantidades de obra, costos directos, indirectos y AIU.</w:t>
            </w:r>
          </w:p>
        </w:tc>
        <w:tc>
          <w:tcPr>
            <w:tcW w:w="26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valor total ofertado, exportable en PDF y Excel</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6. Propuesta de valor del MVP</w:t>
      </w:r>
    </w:p>
    <w:p w:rsidR="00AB7BF3" w:rsidRPr="005D381A" w:rsidRDefault="005D381A">
      <w:pPr>
        <w:spacing w:after="120" w:line="276" w:lineRule="auto"/>
        <w:jc w:val="both"/>
        <w:rPr>
          <w:lang w:val="es-CO"/>
        </w:rPr>
      </w:pPr>
      <w:r w:rsidRPr="005D381A">
        <w:rPr>
          <w:lang w:val="es-CO"/>
        </w:rPr>
        <w:t>Frente a Excel, el MVP ofrece tres garantías que una hoja de cálculo no puede dar:</w:t>
      </w:r>
    </w:p>
    <w:p w:rsidR="00AB7BF3" w:rsidRPr="005D381A" w:rsidRDefault="005D381A">
      <w:pPr>
        <w:pStyle w:val="Ttulo2"/>
        <w:spacing w:before="300" w:after="120"/>
        <w:rPr>
          <w:lang w:val="es-CO"/>
        </w:rPr>
      </w:pPr>
      <w:r w:rsidRPr="005D381A">
        <w:rPr>
          <w:b/>
          <w:bCs/>
          <w:color w:val="1F2933"/>
          <w:sz w:val="23"/>
          <w:szCs w:val="23"/>
          <w:lang w:val="es-CO"/>
        </w:rPr>
        <w:t>6.1 Un solo precio, una sola vez</w:t>
      </w:r>
    </w:p>
    <w:p w:rsidR="00AB7BF3" w:rsidRPr="005D381A" w:rsidRDefault="005D381A">
      <w:pPr>
        <w:spacing w:after="120" w:line="276" w:lineRule="auto"/>
        <w:jc w:val="both"/>
        <w:rPr>
          <w:lang w:val="es-CO"/>
        </w:rPr>
      </w:pPr>
      <w:r w:rsidRPr="005D381A">
        <w:rPr>
          <w:lang w:val="es-CO"/>
        </w:rPr>
        <w:t>El recurso se crea una vez y alimenta todos los APU; el APU alimenta todos los presupuestos. Actualizar un precio no obliga a abrir cien archivos.</w:t>
      </w:r>
    </w:p>
    <w:p w:rsidR="00AB7BF3" w:rsidRPr="005D381A" w:rsidRDefault="005D381A">
      <w:pPr>
        <w:pStyle w:val="Ttulo2"/>
        <w:spacing w:before="300" w:after="120"/>
        <w:rPr>
          <w:lang w:val="es-CO"/>
        </w:rPr>
      </w:pPr>
      <w:r w:rsidRPr="005D381A">
        <w:rPr>
          <w:b/>
          <w:bCs/>
          <w:color w:val="1F2933"/>
          <w:sz w:val="23"/>
          <w:szCs w:val="23"/>
          <w:lang w:val="es-CO"/>
        </w:rPr>
        <w:t>6.2 La línea base es intocable</w:t>
      </w:r>
    </w:p>
    <w:p w:rsidR="00AB7BF3" w:rsidRPr="005D381A" w:rsidRDefault="005D381A">
      <w:pPr>
        <w:spacing w:after="120" w:line="276" w:lineRule="auto"/>
        <w:jc w:val="both"/>
        <w:rPr>
          <w:lang w:val="es-CO"/>
        </w:rPr>
      </w:pPr>
      <w:r w:rsidRPr="005D381A">
        <w:rPr>
          <w:lang w:val="es-CO"/>
        </w:rPr>
        <w:t>Al activar un proyecto el presupuesto se congela y deja de admitir cambios. Un cambio de precio hecho hoy no puede reescribir retroactivamente lo que se contrató hace seis meses, ni siquiera con la autorización del usuario. Si el presupuesto activo necesita corregirse, el Administrador debe reabrirlo dejando por escrito el motivo, y esa reapertura queda registrada de forma inalterable.</w:t>
      </w:r>
    </w:p>
    <w:p w:rsidR="00AB7BF3" w:rsidRPr="005D381A" w:rsidRDefault="005D381A">
      <w:pPr>
        <w:pStyle w:val="Ttulo2"/>
        <w:spacing w:before="300" w:after="120"/>
        <w:rPr>
          <w:lang w:val="es-CO"/>
        </w:rPr>
      </w:pPr>
      <w:r w:rsidRPr="005D381A">
        <w:rPr>
          <w:b/>
          <w:bCs/>
          <w:color w:val="1F2933"/>
          <w:sz w:val="23"/>
          <w:szCs w:val="23"/>
          <w:lang w:val="es-CO"/>
        </w:rPr>
        <w:t>6.3 Toda cifra tiene trazabilidad</w:t>
      </w:r>
    </w:p>
    <w:p w:rsidR="00AB7BF3" w:rsidRPr="005D381A" w:rsidRDefault="005D381A">
      <w:pPr>
        <w:spacing w:after="120" w:line="276" w:lineRule="auto"/>
        <w:jc w:val="both"/>
        <w:rPr>
          <w:lang w:val="es-CO"/>
        </w:rPr>
      </w:pPr>
      <w:r w:rsidRPr="005D381A">
        <w:rPr>
          <w:lang w:val="es-CO"/>
        </w:rPr>
        <w:t>Todo movimiento que altere el presupuesto queda registrado en un historial inalterable con usuario, fecha y valor anterior versus nuevo.</w:t>
      </w:r>
    </w:p>
    <w:p w:rsidR="00AB7BF3" w:rsidRDefault="005D381A">
      <w:pPr>
        <w:pStyle w:val="Ttulo1"/>
        <w:pBdr>
          <w:bottom w:val="single" w:sz="10" w:space="6" w:color="13496B"/>
        </w:pBdr>
        <w:spacing w:before="420" w:after="180"/>
      </w:pPr>
      <w:r>
        <w:rPr>
          <w:b/>
          <w:bCs/>
          <w:color w:val="13496B"/>
          <w:sz w:val="30"/>
          <w:szCs w:val="30"/>
        </w:rPr>
        <w:lastRenderedPageBreak/>
        <w:t>7. Usuarios objetivo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500"/>
        <w:gridCol w:w="5120"/>
        <w:gridCol w:w="1400"/>
      </w:tblGrid>
      <w:tr w:rsidR="00AB7BF3">
        <w:trPr>
          <w:cantSplit/>
          <w:tblHeader/>
        </w:trPr>
        <w:tc>
          <w:tcPr>
            <w:tcW w:w="2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Segmento</w:t>
            </w:r>
          </w:p>
        </w:tc>
        <w:tc>
          <w:tcPr>
            <w:tcW w:w="5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Perfil</w:t>
            </w:r>
          </w:p>
        </w:tc>
        <w:tc>
          <w:tcPr>
            <w:tcW w:w="1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natural</w:t>
            </w:r>
          </w:p>
        </w:tc>
      </w:tr>
      <w:tr w:rsidR="00AB7BF3">
        <w:trPr>
          <w:cantSplit/>
        </w:trPr>
        <w:tc>
          <w:tcPr>
            <w:tcW w:w="2500" w:type="dxa"/>
            <w:shd w:val="clear" w:color="auto" w:fill="auto"/>
            <w:tcMar>
              <w:top w:w="70" w:type="dxa"/>
              <w:left w:w="110" w:type="dxa"/>
              <w:bottom w:w="70" w:type="dxa"/>
              <w:right w:w="110" w:type="dxa"/>
            </w:tcMar>
          </w:tcPr>
          <w:p w:rsidR="00AB7BF3" w:rsidRDefault="005D381A">
            <w:pPr>
              <w:spacing w:before="40" w:after="40"/>
            </w:pPr>
            <w:r>
              <w:rPr>
                <w:sz w:val="18"/>
                <w:szCs w:val="18"/>
              </w:rPr>
              <w:t>Ingeniero / arquitecto independiente</w:t>
            </w:r>
          </w:p>
        </w:tc>
        <w:tc>
          <w:tcPr>
            <w:tcW w:w="5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Consultor que elabora presupuestos para varios clientes; valora la base de datos reutilizable de APU.</w:t>
            </w:r>
          </w:p>
        </w:tc>
        <w:tc>
          <w:tcPr>
            <w:tcW w:w="1400" w:type="dxa"/>
            <w:shd w:val="clear" w:color="auto" w:fill="auto"/>
            <w:tcMar>
              <w:top w:w="70" w:type="dxa"/>
              <w:left w:w="110" w:type="dxa"/>
              <w:bottom w:w="70" w:type="dxa"/>
              <w:right w:w="110" w:type="dxa"/>
            </w:tcMar>
          </w:tcPr>
          <w:p w:rsidR="00AB7BF3" w:rsidRDefault="005D381A">
            <w:pPr>
              <w:spacing w:before="40" w:after="40"/>
            </w:pPr>
            <w:r>
              <w:rPr>
                <w:sz w:val="18"/>
                <w:szCs w:val="18"/>
              </w:rPr>
              <w:t>Personal</w:t>
            </w:r>
          </w:p>
        </w:tc>
      </w:tr>
      <w:tr w:rsidR="00AB7BF3">
        <w:trPr>
          <w:cantSplit/>
        </w:trPr>
        <w:tc>
          <w:tcPr>
            <w:tcW w:w="2500" w:type="dxa"/>
            <w:shd w:val="clear" w:color="auto" w:fill="F7F9FA"/>
            <w:tcMar>
              <w:top w:w="70" w:type="dxa"/>
              <w:left w:w="110" w:type="dxa"/>
              <w:bottom w:w="70" w:type="dxa"/>
              <w:right w:w="110" w:type="dxa"/>
            </w:tcMar>
          </w:tcPr>
          <w:p w:rsidR="00AB7BF3" w:rsidRDefault="005D381A">
            <w:pPr>
              <w:spacing w:before="40" w:after="40"/>
            </w:pPr>
            <w:r>
              <w:rPr>
                <w:sz w:val="18"/>
                <w:szCs w:val="18"/>
              </w:rPr>
              <w:t>Constructora pequeña o mediana</w:t>
            </w:r>
          </w:p>
        </w:tc>
        <w:tc>
          <w:tcPr>
            <w:tcW w:w="5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Entre 5 y 50 empleados, varios proyectos simultáneos, un área de presupuestos.</w:t>
            </w:r>
          </w:p>
        </w:tc>
        <w:tc>
          <w:tcPr>
            <w:tcW w:w="140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r>
    </w:tbl>
    <w:p w:rsidR="00AB7BF3" w:rsidRDefault="005D381A">
      <w:pPr>
        <w:pStyle w:val="Ttulo1"/>
        <w:pBdr>
          <w:bottom w:val="single" w:sz="10" w:space="6" w:color="13496B"/>
        </w:pBdr>
        <w:spacing w:before="420" w:after="180"/>
      </w:pPr>
      <w:r>
        <w:rPr>
          <w:b/>
          <w:bCs/>
          <w:color w:val="13496B"/>
          <w:sz w:val="30"/>
          <w:szCs w:val="30"/>
        </w:rPr>
        <w:t>8. Planes y modelo de negocio</w:t>
      </w:r>
    </w:p>
    <w:p w:rsidR="00AB7BF3" w:rsidRPr="005D381A" w:rsidRDefault="005D381A">
      <w:pPr>
        <w:spacing w:after="120" w:line="276" w:lineRule="auto"/>
        <w:jc w:val="both"/>
        <w:rPr>
          <w:lang w:val="es-CO"/>
        </w:rPr>
      </w:pPr>
      <w:r w:rsidRPr="005D381A">
        <w:rPr>
          <w:lang w:val="es-CO"/>
        </w:rPr>
        <w:t>El MVP se comercializa como software por suscripción (SaaS) con dos planes. Ambos dan acceso al mismo módulo de presupuestación; la diferencia está en la gestión de usuarios, roles y permisos.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100"/>
        <w:gridCol w:w="3460"/>
        <w:gridCol w:w="3460"/>
      </w:tblGrid>
      <w:tr w:rsidR="00AB7BF3">
        <w:trPr>
          <w:cantSplit/>
          <w:tblHeader/>
        </w:trPr>
        <w:tc>
          <w:tcPr>
            <w:tcW w:w="21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Aspecto</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Personal</w:t>
            </w:r>
          </w:p>
        </w:tc>
        <w:tc>
          <w:tcPr>
            <w:tcW w:w="34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 Empresarial</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Usuarios</w:t>
            </w:r>
          </w:p>
        </w:tc>
        <w:tc>
          <w:tcPr>
            <w:tcW w:w="3460" w:type="dxa"/>
            <w:shd w:val="clear" w:color="auto" w:fill="auto"/>
            <w:tcMar>
              <w:top w:w="70" w:type="dxa"/>
              <w:left w:w="110" w:type="dxa"/>
              <w:bottom w:w="70" w:type="dxa"/>
              <w:right w:w="110" w:type="dxa"/>
            </w:tcMar>
          </w:tcPr>
          <w:p w:rsidR="00AB7BF3" w:rsidRDefault="005D381A">
            <w:pPr>
              <w:spacing w:before="40" w:after="40"/>
            </w:pPr>
            <w:r>
              <w:rPr>
                <w:sz w:val="18"/>
                <w:szCs w:val="18"/>
              </w:rPr>
              <w:t>1 ingeniero + máximo 1 asistente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Múltiples usuarios, sin límite fijo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Roles</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Rol ingeniero fijo + asistente con permisos que el ingeniero define libremente</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crea sus propios roles y define sus permisos</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Gestión de usuarios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crea al asistente directamente (nombre, correo y permisos); la contraseña la fija el asistente al activar su cuenta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completo de gestión de usuarios y roles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Módulos disponibles en MVP</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Presupuestación completa</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Módulos en fase 2</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ingeniero podrá escoger entre solo presupuestos o presupuestos + control de proyectos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incluido: presupuestos + control de proyectos</w:t>
            </w:r>
          </w:p>
        </w:tc>
      </w:tr>
      <w:tr w:rsidR="00AB7BF3">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Unidad de cobro</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cuenta individual</w:t>
            </w:r>
          </w:p>
        </w:tc>
        <w:tc>
          <w:tcPr>
            <w:tcW w:w="3460" w:type="dxa"/>
            <w:shd w:val="clear" w:color="auto" w:fill="F7F9FA"/>
            <w:tcMar>
              <w:top w:w="70" w:type="dxa"/>
              <w:left w:w="110" w:type="dxa"/>
              <w:bottom w:w="70" w:type="dxa"/>
              <w:right w:w="110" w:type="dxa"/>
            </w:tcMar>
          </w:tcPr>
          <w:p w:rsidR="00AB7BF3" w:rsidRDefault="005D381A">
            <w:pPr>
              <w:spacing w:before="40" w:after="40"/>
            </w:pPr>
            <w:r>
              <w:rPr>
                <w:sz w:val="18"/>
                <w:szCs w:val="18"/>
              </w:rPr>
              <w:t>Suscripción por empresa (tenant)</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Período de prueba</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15 días gratuitos, con aviso 2 días antes del vencimiento</w:t>
            </w:r>
          </w:p>
        </w:tc>
      </w:tr>
      <w:tr w:rsidR="00AB7BF3" w:rsidRPr="008A38B8">
        <w:trPr>
          <w:cantSplit/>
        </w:trPr>
        <w:tc>
          <w:tcPr>
            <w:tcW w:w="2100" w:type="dxa"/>
            <w:shd w:val="clear" w:color="auto" w:fill="F7F9FA"/>
            <w:tcMar>
              <w:top w:w="70" w:type="dxa"/>
              <w:left w:w="110" w:type="dxa"/>
              <w:bottom w:w="70" w:type="dxa"/>
              <w:right w:w="110" w:type="dxa"/>
            </w:tcMar>
          </w:tcPr>
          <w:p w:rsidR="00AB7BF3" w:rsidRDefault="005D381A">
            <w:pPr>
              <w:spacing w:before="40" w:after="40"/>
            </w:pPr>
            <w:r>
              <w:rPr>
                <w:sz w:val="18"/>
                <w:szCs w:val="18"/>
              </w:rPr>
              <w:t>Forma de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c>
          <w:tcPr>
            <w:tcW w:w="34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Transferencia o PSE; el superadministrador registra el pago</w:t>
            </w:r>
          </w:p>
        </w:tc>
      </w:tr>
      <w:tr w:rsidR="00AB7BF3" w:rsidRPr="008A38B8">
        <w:trPr>
          <w:cantSplit/>
        </w:trPr>
        <w:tc>
          <w:tcPr>
            <w:tcW w:w="2100" w:type="dxa"/>
            <w:shd w:val="clear" w:color="auto" w:fill="auto"/>
            <w:tcMar>
              <w:top w:w="70" w:type="dxa"/>
              <w:left w:w="110" w:type="dxa"/>
              <w:bottom w:w="70" w:type="dxa"/>
              <w:right w:w="110" w:type="dxa"/>
            </w:tcMar>
          </w:tcPr>
          <w:p w:rsidR="00AB7BF3" w:rsidRDefault="005D381A">
            <w:pPr>
              <w:spacing w:before="40" w:after="40"/>
            </w:pPr>
            <w:r>
              <w:rPr>
                <w:sz w:val="18"/>
                <w:szCs w:val="18"/>
              </w:rPr>
              <w:t>Límites</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Máximo 1 asistente. Proyectos sin tope</w:t>
            </w:r>
          </w:p>
        </w:tc>
        <w:tc>
          <w:tcPr>
            <w:tcW w:w="34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Usuarios y proyectos sin tope</w:t>
            </w:r>
          </w:p>
        </w:tc>
      </w:tr>
    </w:tbl>
    <w:p w:rsidR="00AB7BF3" w:rsidRPr="005D381A" w:rsidRDefault="00AB7BF3">
      <w:pPr>
        <w:spacing w:after="60"/>
        <w:rPr>
          <w:lang w:val="es-CO"/>
        </w:rPr>
      </w:pPr>
    </w:p>
    <w:p w:rsidR="00AB7BF3" w:rsidRPr="005D381A" w:rsidRDefault="005D381A">
      <w:pPr>
        <w:spacing w:after="120" w:line="276" w:lineRule="auto"/>
        <w:jc w:val="both"/>
        <w:rPr>
          <w:lang w:val="es-CO"/>
        </w:rPr>
      </w:pPr>
      <w:r w:rsidRPr="005D381A">
        <w:rPr>
          <w:lang w:val="es-CO"/>
        </w:rPr>
        <w:t>La suspensión no borra de inmediato, y es una decisión de negocio deliberada: el cliente que deja de pagar conserva su base de datos de recursos y APU, que es el activo que le costó construir y el que lo hace volver. Pero no la conserva para siempre: desde el 12 de octubre de 2026 (D-74), una cuenta suspendida por falta de pago conserva sus datos 60 días, y una cancelada, los 10 días en que puede reactivarla.</w:t>
      </w:r>
    </w:p>
    <w:p w:rsidR="00AB7BF3" w:rsidRPr="005D381A" w:rsidRDefault="00AB7BF3">
      <w:pPr>
        <w:spacing w:after="60"/>
        <w:rPr>
          <w:lang w:val="es-CO"/>
        </w:rPr>
      </w:pP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FBF5E9"/>
            <w:tcMar>
              <w:top w:w="140" w:type="dxa"/>
              <w:left w:w="200" w:type="dxa"/>
              <w:bottom w:w="140" w:type="dxa"/>
              <w:right w:w="180" w:type="dxa"/>
            </w:tcMar>
          </w:tcPr>
          <w:p w:rsidR="00AB7BF3" w:rsidRPr="005D381A" w:rsidRDefault="005D381A">
            <w:pPr>
              <w:spacing w:before="40" w:after="90"/>
              <w:rPr>
                <w:lang w:val="es-CO"/>
              </w:rPr>
            </w:pPr>
            <w:r w:rsidRPr="005D381A">
              <w:rPr>
                <w:b/>
                <w:bCs/>
                <w:caps/>
                <w:color w:val="B07A22"/>
                <w:sz w:val="18"/>
                <w:szCs w:val="18"/>
                <w:lang w:val="es-CO"/>
              </w:rPr>
              <w:lastRenderedPageBreak/>
              <w:t>Prueba vencida y suscripción vencida no son lo mismo</w:t>
            </w:r>
          </w:p>
          <w:p w:rsidR="00AB7BF3" w:rsidRPr="005D381A" w:rsidRDefault="005D381A">
            <w:pPr>
              <w:spacing w:after="110" w:line="276" w:lineRule="auto"/>
              <w:jc w:val="both"/>
              <w:rPr>
                <w:lang w:val="es-CO"/>
              </w:rPr>
            </w:pPr>
            <w:r w:rsidRPr="005D381A">
              <w:rPr>
                <w:sz w:val="19"/>
                <w:szCs w:val="19"/>
                <w:lang w:val="es-CO"/>
              </w:rPr>
              <w:t>Una empresa que ya pagó y después deja de pagar tiene dos días hábiles para hacerlo. Si no paga, queda suspendida: solo entra a la suscripción, para pagar. Conserva sus datos 60 días; después se eliminan. Hasta el 12 de octubre de 2026 esta regla decía que los conservaba indefinidamente; la cambió el dueño ese día (D-74).</w:t>
            </w:r>
          </w:p>
          <w:p w:rsidR="00AB7BF3" w:rsidRPr="005D381A" w:rsidRDefault="005D381A">
            <w:pPr>
              <w:spacing w:after="40" w:line="276" w:lineRule="auto"/>
              <w:jc w:val="both"/>
              <w:rPr>
                <w:lang w:val="es-CO"/>
              </w:rPr>
            </w:pPr>
            <w:r w:rsidRPr="005D381A">
              <w:rPr>
                <w:sz w:val="19"/>
                <w:szCs w:val="19"/>
                <w:lang w:val="es-CO"/>
              </w:rPr>
              <w:t>Una empresa que agota los 15 días de prueba sin pagar nunca llegó a ser cliente. Sus datos se conservan 10 días por si se decide, y a partir de ahí el superadministrador puede eliminarlos desde el panel. La eliminación es una acción manual y deliberada, nunca un proceso automático: borrar el trabajo de alguien no debe poder ocurrir por un error de programación.</w:t>
            </w:r>
          </w:p>
        </w:tc>
      </w:tr>
    </w:tbl>
    <w:p w:rsidR="00AB7BF3" w:rsidRDefault="005D381A">
      <w:pPr>
        <w:pStyle w:val="Ttulo1"/>
        <w:pBdr>
          <w:bottom w:val="single" w:sz="10" w:space="6" w:color="13496B"/>
        </w:pBdr>
        <w:spacing w:before="420" w:after="180"/>
      </w:pPr>
      <w:r>
        <w:rPr>
          <w:b/>
          <w:bCs/>
          <w:color w:val="13496B"/>
          <w:sz w:val="30"/>
          <w:szCs w:val="30"/>
        </w:rPr>
        <w:t>9. Roles dentro del MVP</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950"/>
        <w:gridCol w:w="1550"/>
        <w:gridCol w:w="2760"/>
        <w:gridCol w:w="2760"/>
      </w:tblGrid>
      <w:tr w:rsidR="00AB7BF3">
        <w:trPr>
          <w:cantSplit/>
          <w:tblHeader/>
        </w:trPr>
        <w:tc>
          <w:tcPr>
            <w:tcW w:w="19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Rol</w:t>
            </w:r>
          </w:p>
        </w:tc>
        <w:tc>
          <w:tcPr>
            <w:tcW w:w="15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Plan</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Alcance</w:t>
            </w:r>
          </w:p>
        </w:tc>
        <w:tc>
          <w:tcPr>
            <w:tcW w:w="276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Límites en el MVP</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Superadministrador</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N/A (operador SaaS)</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Gestiona tenants, planes, suscripciones, pagos y métricas del negocio.</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opera obras ni ve el detalle técnico de los proyectos.</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Administrador / Ingeniero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Personal y 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total del tenant: recursos, APU, presupuestos, configuración y usuarios.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Único rol que puede activar, cerrar y reabrir proyectos. Lo crea la base al registrar la empresa y hay uno solo por empresa (D-44).</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Asistente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Personal (máx. 1)</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a los módulos y acciones que el ingeniero le autorice.</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puede cambiar estados del proyecto ni gestionar usuarios. El rol también nace con la empresa, sin ningún permiso: el ingeniero se los otorga uno por uno (D-44).</w:t>
            </w:r>
          </w:p>
        </w:tc>
      </w:tr>
      <w:tr w:rsidR="00AB7BF3" w:rsidRPr="008A38B8">
        <w:trPr>
          <w:cantSplit/>
        </w:trPr>
        <w:tc>
          <w:tcPr>
            <w:tcW w:w="1950" w:type="dxa"/>
            <w:shd w:val="clear" w:color="auto" w:fill="F7F9FA"/>
            <w:tcMar>
              <w:top w:w="70" w:type="dxa"/>
              <w:left w:w="110" w:type="dxa"/>
              <w:bottom w:w="70" w:type="dxa"/>
              <w:right w:w="110" w:type="dxa"/>
            </w:tcMar>
          </w:tcPr>
          <w:p w:rsidR="00AB7BF3" w:rsidRDefault="005D381A">
            <w:pPr>
              <w:spacing w:before="40" w:after="40"/>
            </w:pPr>
            <w:r>
              <w:rPr>
                <w:sz w:val="18"/>
                <w:szCs w:val="18"/>
              </w:rPr>
              <w:t>Editor / Rol personalizado</w:t>
            </w:r>
          </w:p>
        </w:tc>
        <w:tc>
          <w:tcPr>
            <w:tcW w:w="1550" w:type="dxa"/>
            <w:shd w:val="clear" w:color="auto" w:fill="F7F9FA"/>
            <w:tcMar>
              <w:top w:w="70" w:type="dxa"/>
              <w:left w:w="110" w:type="dxa"/>
              <w:bottom w:w="70" w:type="dxa"/>
              <w:right w:w="110" w:type="dxa"/>
            </w:tcMar>
          </w:tcPr>
          <w:p w:rsidR="00AB7BF3" w:rsidRDefault="005D381A">
            <w:pPr>
              <w:spacing w:before="40" w:after="40"/>
            </w:pPr>
            <w:r>
              <w:rPr>
                <w:sz w:val="18"/>
                <w:szCs w:val="18"/>
              </w:rPr>
              <w:t>Empresarial</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definido por el administrador mediante roles y permisos propios.</w:t>
            </w:r>
          </w:p>
        </w:tc>
        <w:tc>
          <w:tcPr>
            <w:tcW w:w="276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Según lo que el administrador configure. El cambio de estado sigue siendo exclusivo del Administrador.</w:t>
            </w:r>
          </w:p>
        </w:tc>
      </w:tr>
      <w:tr w:rsidR="00AB7BF3" w:rsidRPr="008A38B8">
        <w:trPr>
          <w:cantSplit/>
        </w:trPr>
        <w:tc>
          <w:tcPr>
            <w:tcW w:w="1950" w:type="dxa"/>
            <w:shd w:val="clear" w:color="auto" w:fill="auto"/>
            <w:tcMar>
              <w:top w:w="70" w:type="dxa"/>
              <w:left w:w="110" w:type="dxa"/>
              <w:bottom w:w="70" w:type="dxa"/>
              <w:right w:w="110" w:type="dxa"/>
            </w:tcMar>
          </w:tcPr>
          <w:p w:rsidR="00AB7BF3" w:rsidRDefault="005D381A">
            <w:pPr>
              <w:spacing w:before="40" w:after="40"/>
            </w:pPr>
            <w:r>
              <w:rPr>
                <w:sz w:val="18"/>
                <w:szCs w:val="18"/>
              </w:rPr>
              <w:t>Lector / Cliente</w:t>
            </w:r>
          </w:p>
        </w:tc>
        <w:tc>
          <w:tcPr>
            <w:tcW w:w="1550" w:type="dxa"/>
            <w:shd w:val="clear" w:color="auto" w:fill="auto"/>
            <w:tcMar>
              <w:top w:w="70" w:type="dxa"/>
              <w:left w:w="110" w:type="dxa"/>
              <w:bottom w:w="70" w:type="dxa"/>
              <w:right w:w="110" w:type="dxa"/>
            </w:tcMar>
          </w:tcPr>
          <w:p w:rsidR="00AB7BF3" w:rsidRDefault="005D381A">
            <w:pPr>
              <w:spacing w:before="40" w:after="40"/>
            </w:pPr>
            <w:r>
              <w:rPr>
                <w:sz w:val="18"/>
                <w:szCs w:val="18"/>
              </w:rPr>
              <w:t>Ambos (fase 2)</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Solo lectura. Recibe PDF del presupuesto en el MVP.</w:t>
            </w:r>
          </w:p>
        </w:tc>
        <w:tc>
          <w:tcPr>
            <w:tcW w:w="276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tiene acceso al sistema en el MVP.</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10. Alcance del MVP</w:t>
      </w:r>
    </w:p>
    <w:p w:rsidR="00AB7BF3" w:rsidRPr="005D381A" w:rsidRDefault="005D381A">
      <w:pPr>
        <w:pStyle w:val="Ttulo2"/>
        <w:spacing w:before="300" w:after="120"/>
        <w:rPr>
          <w:lang w:val="es-CO"/>
        </w:rPr>
      </w:pPr>
      <w:r w:rsidRPr="005D381A">
        <w:rPr>
          <w:b/>
          <w:bCs/>
          <w:color w:val="1F2933"/>
          <w:sz w:val="23"/>
          <w:szCs w:val="23"/>
          <w:lang w:val="es-CO"/>
        </w:rPr>
        <w:t>10.1 Lo que el MVP hace</w:t>
      </w:r>
    </w:p>
    <w:p w:rsidR="00AB7BF3" w:rsidRPr="005D381A" w:rsidRDefault="005D381A">
      <w:pPr>
        <w:pStyle w:val="Prrafodelista"/>
        <w:numPr>
          <w:ilvl w:val="0"/>
          <w:numId w:val="2"/>
        </w:numPr>
        <w:spacing w:after="90" w:line="276" w:lineRule="auto"/>
        <w:jc w:val="both"/>
        <w:rPr>
          <w:lang w:val="es-CO"/>
        </w:rPr>
      </w:pPr>
      <w:r w:rsidRPr="005D381A">
        <w:rPr>
          <w:lang w:val="es-CO"/>
        </w:rPr>
        <w:t>Registro de empresas (tenants) con datos corporativos, logo y NIT.</w:t>
      </w:r>
    </w:p>
    <w:p w:rsidR="00AB7BF3" w:rsidRPr="005D381A" w:rsidRDefault="005D381A">
      <w:pPr>
        <w:pStyle w:val="Prrafodelista"/>
        <w:numPr>
          <w:ilvl w:val="0"/>
          <w:numId w:val="2"/>
        </w:numPr>
        <w:spacing w:after="90" w:line="276" w:lineRule="auto"/>
        <w:jc w:val="both"/>
        <w:rPr>
          <w:lang w:val="es-CO"/>
        </w:rPr>
      </w:pPr>
      <w:r w:rsidRPr="005D381A">
        <w:rPr>
          <w:lang w:val="es-CO"/>
        </w:rPr>
        <w:t>Autenticación segura con recuperación de contraseña por correo.</w:t>
      </w:r>
    </w:p>
    <w:p w:rsidR="00AB7BF3" w:rsidRPr="005D381A" w:rsidRDefault="005D381A">
      <w:pPr>
        <w:pStyle w:val="Prrafodelista"/>
        <w:numPr>
          <w:ilvl w:val="0"/>
          <w:numId w:val="2"/>
        </w:numPr>
        <w:spacing w:after="90" w:line="276" w:lineRule="auto"/>
        <w:jc w:val="both"/>
        <w:rPr>
          <w:lang w:val="es-CO"/>
        </w:rPr>
      </w:pPr>
      <w:r w:rsidRPr="005D381A">
        <w:rPr>
          <w:lang w:val="es-CO"/>
        </w:rPr>
        <w:t>Catálogo maestro de recursos: materiales, equipos, personal y actividades a todo costo.</w:t>
      </w:r>
    </w:p>
    <w:p w:rsidR="00AB7BF3" w:rsidRPr="005D381A" w:rsidRDefault="005D381A">
      <w:pPr>
        <w:pStyle w:val="Prrafodelista"/>
        <w:numPr>
          <w:ilvl w:val="0"/>
          <w:numId w:val="2"/>
        </w:numPr>
        <w:spacing w:after="90" w:line="276" w:lineRule="auto"/>
        <w:jc w:val="both"/>
        <w:rPr>
          <w:lang w:val="es-CO"/>
        </w:rPr>
      </w:pPr>
      <w:r w:rsidRPr="005D381A">
        <w:rPr>
          <w:lang w:val="es-CO"/>
        </w:rPr>
        <w:t>Constructor de APU con vinculación de recursos, cantidad, rendimiento y desperdicio por material.</w:t>
      </w:r>
    </w:p>
    <w:p w:rsidR="00AB7BF3" w:rsidRPr="005D381A" w:rsidRDefault="005D381A">
      <w:pPr>
        <w:pStyle w:val="Prrafodelista"/>
        <w:numPr>
          <w:ilvl w:val="0"/>
          <w:numId w:val="2"/>
        </w:numPr>
        <w:spacing w:after="90" w:line="276" w:lineRule="auto"/>
        <w:jc w:val="both"/>
        <w:rPr>
          <w:lang w:val="es-CO"/>
        </w:rPr>
      </w:pPr>
      <w:r w:rsidRPr="005D381A">
        <w:rPr>
          <w:lang w:val="es-CO"/>
        </w:rPr>
        <w:t>Presupuestación en dos formas, elegidas al crear el proyecto: por ítems (capítulo → actividad) o por EDT jerárquica de profundidad ilimitada, con actividades colgando también del capítulo.</w:t>
      </w:r>
    </w:p>
    <w:p w:rsidR="00AB7BF3" w:rsidRPr="005D381A" w:rsidRDefault="005D381A">
      <w:pPr>
        <w:pStyle w:val="Prrafodelista"/>
        <w:numPr>
          <w:ilvl w:val="0"/>
          <w:numId w:val="2"/>
        </w:numPr>
        <w:spacing w:after="90" w:line="276" w:lineRule="auto"/>
        <w:jc w:val="both"/>
        <w:rPr>
          <w:lang w:val="es-CO"/>
        </w:rPr>
      </w:pPr>
      <w:r w:rsidRPr="005D381A">
        <w:rPr>
          <w:lang w:val="es-CO"/>
        </w:rPr>
        <w:t>Aplicación de AIU con la fórmula oficial de la sección 11 (RN-08), una sola vez sobre el costo directo total, y del IVA sobre la utilidad.</w:t>
      </w:r>
    </w:p>
    <w:p w:rsidR="00AB7BF3" w:rsidRPr="005D381A" w:rsidRDefault="005D381A">
      <w:pPr>
        <w:pStyle w:val="Prrafodelista"/>
        <w:numPr>
          <w:ilvl w:val="0"/>
          <w:numId w:val="2"/>
        </w:numPr>
        <w:spacing w:after="90" w:line="276" w:lineRule="auto"/>
        <w:jc w:val="both"/>
        <w:rPr>
          <w:lang w:val="es-CO"/>
        </w:rPr>
      </w:pPr>
      <w:r w:rsidRPr="005D381A">
        <w:rPr>
          <w:lang w:val="es-CO"/>
        </w:rPr>
        <w:t>Porcentaje de incidencia por capítulo sobre el costo directo total.</w:t>
      </w:r>
    </w:p>
    <w:p w:rsidR="00AB7BF3" w:rsidRPr="005D381A" w:rsidRDefault="005D381A">
      <w:pPr>
        <w:pStyle w:val="Prrafodelista"/>
        <w:numPr>
          <w:ilvl w:val="0"/>
          <w:numId w:val="2"/>
        </w:numPr>
        <w:spacing w:after="90" w:line="276" w:lineRule="auto"/>
        <w:jc w:val="both"/>
        <w:rPr>
          <w:lang w:val="es-CO"/>
        </w:rPr>
      </w:pPr>
      <w:r w:rsidRPr="005D381A">
        <w:rPr>
          <w:lang w:val="es-CO"/>
        </w:rPr>
        <w:t>Ciclo de vida del proyecto: Abierto → Activo → Cerrado, con reapertura justificada.</w:t>
      </w:r>
    </w:p>
    <w:p w:rsidR="00AB7BF3" w:rsidRPr="005D381A" w:rsidRDefault="005D381A">
      <w:pPr>
        <w:pStyle w:val="Prrafodelista"/>
        <w:numPr>
          <w:ilvl w:val="0"/>
          <w:numId w:val="2"/>
        </w:numPr>
        <w:spacing w:after="90" w:line="276" w:lineRule="auto"/>
        <w:jc w:val="both"/>
        <w:rPr>
          <w:lang w:val="es-CO"/>
        </w:rPr>
      </w:pPr>
      <w:r w:rsidRPr="005D381A">
        <w:rPr>
          <w:lang w:val="es-CO"/>
        </w:rPr>
        <w:t>Congelamiento del presupuesto aprobado como línea base, sin excepciones.</w:t>
      </w:r>
    </w:p>
    <w:p w:rsidR="00AB7BF3" w:rsidRPr="005D381A" w:rsidRDefault="005D381A">
      <w:pPr>
        <w:pStyle w:val="Prrafodelista"/>
        <w:numPr>
          <w:ilvl w:val="0"/>
          <w:numId w:val="2"/>
        </w:numPr>
        <w:spacing w:after="90" w:line="276" w:lineRule="auto"/>
        <w:jc w:val="both"/>
        <w:rPr>
          <w:lang w:val="es-CO"/>
        </w:rPr>
      </w:pPr>
      <w:r w:rsidRPr="005D381A">
        <w:rPr>
          <w:lang w:val="es-CO"/>
        </w:rPr>
        <w:t>Versionamiento automático y manual del presupuesto.</w:t>
      </w:r>
    </w:p>
    <w:p w:rsidR="00AB7BF3" w:rsidRPr="005D381A" w:rsidRDefault="005D381A">
      <w:pPr>
        <w:pStyle w:val="Prrafodelista"/>
        <w:numPr>
          <w:ilvl w:val="0"/>
          <w:numId w:val="2"/>
        </w:numPr>
        <w:spacing w:after="90" w:line="276" w:lineRule="auto"/>
        <w:jc w:val="both"/>
        <w:rPr>
          <w:lang w:val="es-CO"/>
        </w:rPr>
      </w:pPr>
      <w:r w:rsidRPr="005D381A">
        <w:rPr>
          <w:lang w:val="es-CO"/>
        </w:rPr>
        <w:lastRenderedPageBreak/>
        <w:t>Historial de cambios inalterable por proyecto.</w:t>
      </w:r>
    </w:p>
    <w:p w:rsidR="00AB7BF3" w:rsidRPr="005D381A" w:rsidRDefault="005D381A">
      <w:pPr>
        <w:pStyle w:val="Prrafodelista"/>
        <w:numPr>
          <w:ilvl w:val="0"/>
          <w:numId w:val="2"/>
        </w:numPr>
        <w:spacing w:after="90" w:line="276" w:lineRule="auto"/>
        <w:jc w:val="both"/>
        <w:rPr>
          <w:lang w:val="es-CO"/>
        </w:rPr>
      </w:pPr>
      <w:r w:rsidRPr="005D381A">
        <w:rPr>
          <w:lang w:val="es-CO"/>
        </w:rPr>
        <w:t>Exportación a PDF corporativo y Excel con agrupamiento jerárquico.</w:t>
      </w:r>
    </w:p>
    <w:p w:rsidR="00AB7BF3" w:rsidRPr="005D381A" w:rsidRDefault="005D381A">
      <w:pPr>
        <w:pStyle w:val="Prrafodelista"/>
        <w:numPr>
          <w:ilvl w:val="0"/>
          <w:numId w:val="2"/>
        </w:numPr>
        <w:spacing w:after="90" w:line="276" w:lineRule="auto"/>
        <w:jc w:val="both"/>
        <w:rPr>
          <w:lang w:val="es-CO"/>
        </w:rPr>
      </w:pPr>
      <w:r w:rsidRPr="005D381A">
        <w:rPr>
          <w:lang w:val="es-CO"/>
        </w:rPr>
        <w:t>Gestión de usuarios y roles (según plan Personal o Empresarial).</w:t>
      </w:r>
    </w:p>
    <w:p w:rsidR="00AB7BF3" w:rsidRPr="005D381A" w:rsidRDefault="005D381A">
      <w:pPr>
        <w:pStyle w:val="Prrafodelista"/>
        <w:numPr>
          <w:ilvl w:val="0"/>
          <w:numId w:val="2"/>
        </w:numPr>
        <w:spacing w:after="90" w:line="276" w:lineRule="auto"/>
        <w:jc w:val="both"/>
        <w:rPr>
          <w:lang w:val="es-CO"/>
        </w:rPr>
      </w:pPr>
      <w:r w:rsidRPr="005D381A">
        <w:rPr>
          <w:lang w:val="es-CO"/>
        </w:rPr>
        <w:t>Configuración de la empresa: moneda base, formatos numéricos y unidades de medida. El AIU y el IVA no se parametrizan aquí: son de cada presupuesto (D-41).</w:t>
      </w:r>
    </w:p>
    <w:p w:rsidR="00AB7BF3" w:rsidRPr="005D381A" w:rsidRDefault="005D381A">
      <w:pPr>
        <w:pStyle w:val="Prrafodelista"/>
        <w:numPr>
          <w:ilvl w:val="0"/>
          <w:numId w:val="2"/>
        </w:numPr>
        <w:spacing w:after="90" w:line="276" w:lineRule="auto"/>
        <w:jc w:val="both"/>
        <w:rPr>
          <w:lang w:val="es-CO"/>
        </w:rPr>
      </w:pPr>
      <w:r w:rsidRPr="005D381A">
        <w:rPr>
          <w:lang w:val="es-CO"/>
        </w:rPr>
        <w:t>Período de prueba gratuito de 15 días con aviso previo al vencimiento.</w:t>
      </w:r>
    </w:p>
    <w:p w:rsidR="00AB7BF3" w:rsidRPr="005D381A" w:rsidRDefault="005D381A">
      <w:pPr>
        <w:pStyle w:val="Prrafodelista"/>
        <w:numPr>
          <w:ilvl w:val="0"/>
          <w:numId w:val="2"/>
        </w:numPr>
        <w:spacing w:after="90" w:line="276" w:lineRule="auto"/>
        <w:jc w:val="both"/>
        <w:rPr>
          <w:lang w:val="es-CO"/>
        </w:rPr>
      </w:pPr>
      <w:r w:rsidRPr="005D381A">
        <w:rPr>
          <w:lang w:val="es-CO"/>
        </w:rPr>
        <w:t>Corte automático de acceso por fecha de vencimiento, con dos días hábiles de gracia; los datos se conservan 60 días (D-74).</w:t>
      </w:r>
    </w:p>
    <w:p w:rsidR="00AB7BF3" w:rsidRPr="005D381A" w:rsidRDefault="005D381A">
      <w:pPr>
        <w:pStyle w:val="Prrafodelista"/>
        <w:numPr>
          <w:ilvl w:val="0"/>
          <w:numId w:val="2"/>
        </w:numPr>
        <w:spacing w:after="90" w:line="276" w:lineRule="auto"/>
        <w:jc w:val="both"/>
        <w:rPr>
          <w:lang w:val="es-CO"/>
        </w:rPr>
      </w:pPr>
      <w:r w:rsidRPr="005D381A">
        <w:rPr>
          <w:lang w:val="es-CO"/>
        </w:rPr>
        <w:t>Superadministración del SaaS: tenants, suscripciones, registro manual de pagos y métricas.</w:t>
      </w:r>
    </w:p>
    <w:p w:rsidR="00AB7BF3" w:rsidRPr="005D381A" w:rsidRDefault="00AB7BF3">
      <w:pPr>
        <w:spacing w:after="140"/>
        <w:rPr>
          <w:lang w:val="es-CO"/>
        </w:rPr>
      </w:pPr>
    </w:p>
    <w:p w:rsidR="00AB7BF3" w:rsidRPr="005D381A" w:rsidRDefault="005D381A">
      <w:pPr>
        <w:pStyle w:val="Ttulo2"/>
        <w:spacing w:before="300" w:after="120"/>
        <w:rPr>
          <w:lang w:val="es-CO"/>
        </w:rPr>
      </w:pPr>
      <w:r w:rsidRPr="005D381A">
        <w:rPr>
          <w:b/>
          <w:bCs/>
          <w:color w:val="1F2933"/>
          <w:sz w:val="23"/>
          <w:szCs w:val="23"/>
          <w:lang w:val="es-CO"/>
        </w:rPr>
        <w:t>10.2 Lo que el MVP no hace</w:t>
      </w:r>
    </w:p>
    <w:p w:rsidR="00AB7BF3" w:rsidRPr="005D381A" w:rsidRDefault="005D381A">
      <w:pPr>
        <w:spacing w:after="120" w:line="276" w:lineRule="auto"/>
        <w:jc w:val="both"/>
        <w:rPr>
          <w:lang w:val="es-CO"/>
        </w:rPr>
      </w:pPr>
      <w:r w:rsidRPr="005D381A">
        <w:rPr>
          <w:lang w:val="es-CO"/>
        </w:rPr>
        <w:t>Exclusiones deliberadas. Las tres últimas están fuera del producto de forma permanente, no solo de esta fase, y eso es una licencia explícita para simplificar el diseño.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500"/>
        <w:gridCol w:w="3720"/>
        <w:gridCol w:w="1800"/>
      </w:tblGrid>
      <w:tr w:rsidR="00AB7BF3">
        <w:trPr>
          <w:cantSplit/>
          <w:tblHeader/>
        </w:trPr>
        <w:tc>
          <w:tcPr>
            <w:tcW w:w="35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Excluido del MVP</w:t>
            </w:r>
          </w:p>
        </w:tc>
        <w:tc>
          <w:tcPr>
            <w:tcW w:w="37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Razón</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¿Cuándo entra?</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Avance físico y seguimiento de obra</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Un seguimiento por ítem, sin salidas de almacén ni cortes de obra detrás, es una cifra que se ve bien y no sirve para decidir (D-43).</w:t>
            </w:r>
            <w:r>
              <w:rPr>
                <w:sz w:val="18"/>
                <w:szCs w:val="18"/>
              </w:rPr>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 de ejecución avanzado (compras, vales de salida, inventario en sitio)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Depende de datos operativos de campo. </w:t>
            </w:r>
            <w:r>
              <w:rPr>
                <w:sz w:val="18"/>
                <w:szCs w:val="18"/>
              </w:rPr>
              <w:t>Es el eslabón 4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de un presupuesto ya activo sin reabrirlo</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Pertenece al módulo de control de proyectos, que trabaja contra un APU propio del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Subcontratos, anticipos, amortizaciones y otrosíes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del módulo de control completo.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Órdenes de cambio como módulo con campos y flujo de aprobación</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el MVP la modificación contractual se resuelve con reapertura justificada.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Reportes BI e indicadores EVM</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Depende de datos de ejecución real.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 / 3</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Multimoneda dentro de una misma empresa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Exige tasas de cambio y congelamiento de la tasa con la línea base. </w:t>
            </w:r>
            <w:r>
              <w:rPr>
                <w:sz w:val="18"/>
                <w:szCs w:val="18"/>
              </w:rPr>
              <w:t>Ver D-6.</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exista demanda real</w:t>
            </w:r>
          </w:p>
        </w:tc>
      </w:tr>
      <w:tr w:rsidR="00AB7BF3" w:rsidRPr="008A38B8">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Pasarela de pagos y cobro recurrente automático</w:t>
            </w:r>
          </w:p>
        </w:tc>
        <w:tc>
          <w:tcPr>
            <w:tcW w:w="37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El cobro manual resuelve el volumen de los primeros clientes. </w:t>
            </w:r>
            <w:r>
              <w:rPr>
                <w:sz w:val="18"/>
                <w:szCs w:val="18"/>
              </w:rPr>
              <w:t>Ver D-13.</w:t>
            </w:r>
          </w:p>
        </w:tc>
        <w:tc>
          <w:tcPr>
            <w:tcW w:w="18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Cuando registrar pagos a mano empiece a doler</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Importación masiva por Excel / CSV</w:t>
            </w:r>
          </w:p>
        </w:tc>
        <w:tc>
          <w:tcPr>
            <w:tcW w:w="3720" w:type="dxa"/>
            <w:shd w:val="clear" w:color="auto" w:fill="F7F9FA"/>
            <w:tcMar>
              <w:top w:w="70" w:type="dxa"/>
              <w:left w:w="110" w:type="dxa"/>
              <w:bottom w:w="70" w:type="dxa"/>
              <w:right w:w="110" w:type="dxa"/>
            </w:tcMar>
          </w:tcPr>
          <w:p w:rsidR="00AB7BF3" w:rsidRDefault="005D381A">
            <w:pPr>
              <w:spacing w:before="40" w:after="40"/>
            </w:pPr>
            <w:r>
              <w:rPr>
                <w:sz w:val="18"/>
                <w:szCs w:val="18"/>
              </w:rPr>
              <w:t>Por Excel entró al MVP por decisión del dueño del 6 de octubre de 2026: plantilla descargable e importación todo o nada de recursos y APU (02 §5.5 y §6.6). CSV sigue fuera.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Excel: construida el 7 de octubre de 2026. CSV: 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Paleta de colores corporativa en PDF</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Prioridad baja vs. funcionalidad core.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Default="005D381A">
            <w:pPr>
              <w:spacing w:before="40" w:after="40"/>
            </w:pPr>
            <w:r>
              <w:rPr>
                <w:sz w:val="18"/>
                <w:szCs w:val="18"/>
              </w:rPr>
              <w:t>Plantillas de capítulos preconfigurables</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usuario puede duplicar proyectos como plantilla.</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soporte técnico con tickets</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hay requisito funcional que lo sustente en esta fase.</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Fase 2</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Proyectos que no sean obra de construcción (interventoría, consultoría, gerencia)</w:t>
            </w:r>
          </w:p>
        </w:tc>
        <w:tc>
          <w:tcPr>
            <w:tcW w:w="37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MVP presupuesta obra física. La base queda preparada con presupuesto.tipo_proyecto. </w:t>
            </w:r>
            <w:r>
              <w:rPr>
                <w:sz w:val="18"/>
                <w:szCs w:val="18"/>
              </w:rPr>
              <w:t>Ver D-17.</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Cuando haya demanda real</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Cronograma / Gantt</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Facturación electrónica al cliente final</w:t>
            </w:r>
          </w:p>
        </w:tc>
        <w:tc>
          <w:tcPr>
            <w:tcW w:w="37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No aplica</w:t>
            </w:r>
          </w:p>
        </w:tc>
      </w:tr>
      <w:tr w:rsidR="00AB7BF3">
        <w:trPr>
          <w:cantSplit/>
        </w:trPr>
        <w:tc>
          <w:tcPr>
            <w:tcW w:w="3500" w:type="dxa"/>
            <w:shd w:val="clear" w:color="auto" w:fill="auto"/>
            <w:tcMar>
              <w:top w:w="70" w:type="dxa"/>
              <w:left w:w="110" w:type="dxa"/>
              <w:bottom w:w="70" w:type="dxa"/>
              <w:right w:w="110" w:type="dxa"/>
            </w:tcMar>
          </w:tcPr>
          <w:p w:rsidR="00AB7BF3" w:rsidRDefault="005D381A">
            <w:pPr>
              <w:spacing w:before="40" w:after="40"/>
            </w:pPr>
            <w:r>
              <w:rPr>
                <w:sz w:val="18"/>
                <w:szCs w:val="18"/>
              </w:rPr>
              <w:t>Integración con BIM / CAD</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Fuera del alcance total del producto.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No aplica</w:t>
            </w:r>
          </w:p>
        </w:tc>
      </w:tr>
      <w:tr w:rsidR="00AB7BF3" w:rsidRPr="008A38B8">
        <w:trPr>
          <w:cantSplit/>
        </w:trPr>
        <w:tc>
          <w:tcPr>
            <w:tcW w:w="35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Carga del catálogo inicial de un cliente nuevo</w:t>
            </w:r>
          </w:p>
        </w:tc>
        <w:tc>
          <w:tcPr>
            <w:tcW w:w="37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Una empresa nueva arranca con las doce unidades de medida y sin recursos ni APU. El catálogo inicial se arma en el acompañamiento comercial, a partir de una plantilla que el cliente llena y que el equipo carga. Es procedimiento, no software.</w:t>
            </w:r>
          </w:p>
        </w:tc>
        <w:tc>
          <w:tcPr>
            <w:tcW w:w="180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8A38B8">
              <w:rPr>
                <w:sz w:val="18"/>
                <w:szCs w:val="18"/>
                <w:lang w:val="es-CO"/>
              </w:rPr>
              <w:t>No entra: el sistema no lo hace</w:t>
            </w:r>
          </w:p>
        </w:tc>
      </w:tr>
    </w:tbl>
    <w:p w:rsidR="00AB7BF3" w:rsidRPr="008A38B8" w:rsidRDefault="00AB7BF3">
      <w:pPr>
        <w:spacing w:after="12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t>Los ganchos que el esquema deja preparados</w:t>
            </w:r>
          </w:p>
          <w:p w:rsidR="00AB7BF3" w:rsidRPr="005D381A" w:rsidRDefault="005D381A">
            <w:pPr>
              <w:spacing w:after="110" w:line="276" w:lineRule="auto"/>
              <w:jc w:val="both"/>
              <w:rPr>
                <w:lang w:val="es-CO"/>
              </w:rPr>
            </w:pPr>
            <w:r w:rsidRPr="005D381A">
              <w:rPr>
                <w:sz w:val="19"/>
                <w:szCs w:val="19"/>
                <w:lang w:val="es-CO"/>
              </w:rPr>
              <w:t>No se construye nada de esto ahora, pero la base admite la ampliación sin migrar un solo dato.</w:t>
            </w:r>
          </w:p>
          <w:p w:rsidR="00AB7BF3" w:rsidRPr="005D381A" w:rsidRDefault="005D381A">
            <w:pPr>
              <w:spacing w:after="110" w:line="276" w:lineRule="auto"/>
              <w:jc w:val="both"/>
              <w:rPr>
                <w:lang w:val="es-CO"/>
              </w:rPr>
            </w:pPr>
            <w:r w:rsidRPr="005D381A">
              <w:rPr>
                <w:sz w:val="19"/>
                <w:szCs w:val="19"/>
                <w:lang w:val="es-CO"/>
              </w:rPr>
              <w:t>presupuesto.tipo_proyecto — hoy solo CONSTRUCCION. Abre la puerta a interventoría, consultoría y gerencia de proyecto (D-17).</w:t>
            </w:r>
          </w:p>
          <w:p w:rsidR="00AB7BF3" w:rsidRPr="005D381A" w:rsidRDefault="005D381A">
            <w:pPr>
              <w:spacing w:after="110" w:line="276" w:lineRule="auto"/>
              <w:jc w:val="both"/>
              <w:rPr>
                <w:lang w:val="es-CO"/>
              </w:rPr>
            </w:pPr>
            <w:r w:rsidRPr="005D381A">
              <w:rPr>
                <w:sz w:val="19"/>
                <w:szCs w:val="19"/>
                <w:lang w:val="es-CO"/>
              </w:rPr>
              <w:t>apu_version.ambito — hoy solo MAESTRO — junto con apu_version.presupuesto_id, hoy siempre nula. Las dos habilitan el «APU del proyecto» del módulo de control: ampliar el ámbito sin la columna que dice de qué proyecto es la versión dejaría el gancho a medias.</w:t>
            </w:r>
          </w:p>
          <w:p w:rsidR="00AB7BF3" w:rsidRPr="005D381A" w:rsidRDefault="005D381A">
            <w:pPr>
              <w:spacing w:after="40" w:line="276" w:lineRule="auto"/>
              <w:jc w:val="both"/>
              <w:rPr>
                <w:lang w:val="es-CO"/>
              </w:rPr>
            </w:pPr>
            <w:r w:rsidRPr="005D381A">
              <w:rPr>
                <w:sz w:val="19"/>
                <w:szCs w:val="19"/>
                <w:lang w:val="es-CO"/>
              </w:rPr>
              <w:t>avance_medicion.metodo — hoy solo MANUAL_ITEM. Habilita el avance por consumo ponderado de insumos. La fecha de corte de cada medición ya se guarda aparte de la fecha en que se digitó, que es lo que la fase 2 necesita para valorar los cortes a la fecha.</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11. Reglas de negocio del MVP</w:t>
      </w:r>
    </w:p>
    <w:p w:rsidR="00AB7BF3" w:rsidRPr="005D381A" w:rsidRDefault="005D381A">
      <w:pPr>
        <w:spacing w:after="120" w:line="276" w:lineRule="auto"/>
        <w:jc w:val="both"/>
        <w:rPr>
          <w:lang w:val="es-CO"/>
        </w:rPr>
      </w:pPr>
      <w:r w:rsidRPr="005D381A">
        <w:rPr>
          <w:lang w:val="es-CO"/>
        </w:rPr>
        <w:t>Estas reglas son invariantes: el sistema debe sostenerlas siempre, independientemente de la pantalla o el rol del usuario. Toda decisión técnica debe ser compatible con todas ellas. Las marcadas en la última columna cambiaron en esta versión.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111"/>
        <w:gridCol w:w="7909"/>
      </w:tblGrid>
      <w:tr w:rsidR="00AB7BF3">
        <w:trPr>
          <w:cantSplit/>
          <w:tblHeader/>
        </w:trPr>
        <w:tc>
          <w:tcPr>
            <w:tcW w:w="10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71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Enunciado</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RN-01</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Aislamiento por tenant. Todo dato pertenece a una empresa. Ningún usuario puede alcanzar datos de otro tenant por ninguna vía.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RN-02</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Origen de los códigos. El código de recurso y de APU lo genera el backend automáticamente y es inmodificable. El código de presupuesto lo asigna el usuario y el sistema valida su unicidad.</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RN-03</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Ciclo de vida del proyecto. Abierto → Activo → Cerrado. Solo el Administrador activa, cierra o reabre, y ser Administrador no se fabrica: el tipo de un rol es inmutable y los roles de sistema los crea la base al dar de alta la empresa (D-44). Reabrir exige justificación escrita registrada en el historial. Activar un proyecto que ya está Activo, o cerrar uno ya Cerrado, se rechaza: la fecha de la línea base no se reescribe.</w:t>
            </w:r>
            <w:r>
              <w:rPr>
                <w:sz w:val="18"/>
                <w:szCs w:val="18"/>
              </w:rPr>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RN-04</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Congelamiento de la línea base. Al activar, el presupuesto pasa a solo lectura. En estado Activo no se admite ninguna escritura sobre el presupuesto: el avance físico salió del MVP con la D-43 y vuelve en la fase 2 del producto. Ningún cambio posterior en recursos o APU puede alterarlo, ni siquiera con autorización del usuario. Para modificarlo, el Administrador debe reabrirlo con justificación, editarlo en estado Abierto y volver a activarlo.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RN-05</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Copia en escritura del APU. Si se edita un APU usado en presupuestos abiertos, el usuario decide entre propagar el cambio o conservar los presupuestos existentes intactos. </w:t>
            </w:r>
            <w:r>
              <w:rPr>
                <w:sz w:val="18"/>
                <w:szCs w:val="18"/>
              </w:rPr>
              <w:t>Los presupuestos activos y cerrados nunca se ven afectados.</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Precio del recurso. El usuario ingresa el precio base o el precio total; el sistema calcula el complementario aplicando el IVA. El APU se alimenta siempre del precio total, con IVA incluido.</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RN-07</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Desperdicio por material. El desperdicio es un campo propio de cada recurso de tipo material dentro del APU. </w:t>
            </w:r>
            <w:r>
              <w:rPr>
                <w:sz w:val="18"/>
                <w:szCs w:val="18"/>
              </w:rPr>
              <w:t>No aplica para mano de obra, equipos ni maquinaria.</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RN-08</w:t>
            </w:r>
          </w:p>
        </w:tc>
        <w:tc>
          <w:tcPr>
            <w:tcW w:w="71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Fórmula oficial del AIU y del IVA. A = Costo Directo × %A · I = Costo Directo × %I · U = Costo Directo × %U · AIU = A + I + U · IVA = Utilidad × %IVA · Valor Total = Costo Directo + Costo Indirecto + AIU + IVA. El AIU se aplica una sola vez, al final, y su base es el costo directo total y nada más; el IVA grava únicamente la utilidad.</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RN-09</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Auditoría inalterable. Ningún usuario, de ningún rol, puede editar o eliminar un registro del historial de cambios ni de las versiones del presupuesto. Tampoco puede crearlo: escribir en el historial es potestad exclusiva de los triggers de la base (D-45).</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RN-10</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No se elimina un recurso, APU o unidad de medida que esté en uso en otra entidad del sistema.</w:t>
            </w:r>
          </w:p>
        </w:tc>
      </w:tr>
      <w:tr w:rsidR="00AB7BF3">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RN-11</w:t>
            </w:r>
          </w:p>
        </w:tc>
        <w:tc>
          <w:tcPr>
            <w:tcW w:w="71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Planes y gestión de usuarios. Plan Personal: máximo 1 asistente con permisos definidos por el ingeniero. Plan Empresarial: usuarios ilimitados con roles y permisos creados libremente por el administrador. </w:t>
            </w:r>
            <w:r>
              <w:rPr>
                <w:sz w:val="18"/>
                <w:szCs w:val="18"/>
              </w:rPr>
              <w:t>Ningún plan tiene tope de proyectos.</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RN-14</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Moneda única por empresa. Cada empresa opera en una sola moneda, definida en su configuración. El catálogo de recursos, los APU y todos los presupuestos del inquilino se expresan en esa divisa. </w:t>
            </w:r>
            <w:r>
              <w:rPr>
                <w:sz w:val="18"/>
                <w:szCs w:val="18"/>
              </w:rPr>
              <w:t>El sistema no convierte entre monedas.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RN-15</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Composición del APU. El subtotal de cada línea es Cantidad × Rendimiento × (1 + Desperdicio%) × Precio unitario total del recurso. Cantidad y Rendimiento deben ser mayores que cero y su valor por defecto es 1.</w:t>
            </w:r>
          </w:p>
        </w:tc>
      </w:tr>
      <w:tr w:rsidR="00AB7BF3" w:rsidRPr="008A38B8">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RN-16</w:t>
            </w:r>
          </w:p>
        </w:tc>
        <w:tc>
          <w:tcPr>
            <w:tcW w:w="71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Naturaleza de los capítulos y base del AIU. Todo capítulo de primer nivel es de costo DIRECTO (obra física: cimentación, estructura, acabados) o de costo INDIRECTO (topografía, dirección de obra, estudios, pólizas). La clasificación es obligatoria, no tiene valor por defecto y los subniveles la heredan. Los tres porcentajes del AIU se aplican ÚNICAMENTE sobre el costo directo; los capítulos indirectos quedan fuera de esa base y se suman después: Valor Total = Costo Directo + Costo Indirecto + AIU + IVA.</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RN-17</w:t>
            </w:r>
          </w:p>
        </w:tc>
        <w:tc>
          <w:tcPr>
            <w:tcW w:w="71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 de incidencia. La incidencia de un capítulo es su costo dividido por el costo DIRECTO total del proyecto, por cien. Ni el AIU ni los capítulos indirectos entran en el denominador, de modo que los capítulos directos suman exactamente 100%. Los indirectos muestran su incidencia contra esa misma base, aparte del 100%.</w:t>
            </w:r>
          </w:p>
        </w:tc>
      </w:tr>
      <w:tr w:rsidR="00AB7BF3">
        <w:trPr>
          <w:cantSplit/>
        </w:trPr>
        <w:tc>
          <w:tcPr>
            <w:tcW w:w="100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RN-18</w:t>
            </w:r>
          </w:p>
        </w:tc>
        <w:tc>
          <w:tcPr>
            <w:tcW w:w="71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Acceso condicionado a la suscripción. Un usuario cuya empresa no tenga una suscripción vigente —en prueba o pagada— puede iniciar sesión, pero no accede a Recursos, APU ni Presupuestos. </w:t>
            </w:r>
            <w:r>
              <w:rPr>
                <w:sz w:val="18"/>
                <w:szCs w:val="18"/>
              </w:rPr>
              <w:t>Sus datos se conservan íntegros.</w:t>
            </w:r>
          </w:p>
        </w:tc>
      </w:tr>
      <w:tr w:rsidR="00AB7BF3" w:rsidRPr="008A38B8">
        <w:trPr>
          <w:cantSplit/>
        </w:trPr>
        <w:tc>
          <w:tcPr>
            <w:tcW w:w="100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RN-20</w:t>
            </w:r>
          </w:p>
        </w:tc>
        <w:tc>
          <w:tcPr>
            <w:tcW w:w="712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IVA sobre la utilidad. El valor total del presupuesto incluye el IVA, que se calcula sobre la utilidad del AIU y no sobre el costo directo ni sobre el AIU completo: IVA = Utilidad × %IVA. El porcentaje es un campo de cada presupuesto, arranca en 19 % y viaja congelado con la línea base.</w:t>
            </w:r>
          </w:p>
        </w:tc>
      </w:tr>
    </w:tbl>
    <w:p w:rsidR="00AB7BF3" w:rsidRPr="008A38B8" w:rsidRDefault="00AB7BF3">
      <w:pPr>
        <w:spacing w:after="140"/>
        <w:rPr>
          <w:lang w:val="es-CO"/>
        </w:rPr>
      </w:pPr>
    </w:p>
    <w:p w:rsidR="00AB7BF3" w:rsidRPr="005D381A" w:rsidRDefault="00AB7BF3">
      <w:pPr>
        <w:spacing w:after="100"/>
        <w:rPr>
          <w:lang w:val="es-CO"/>
        </w:rPr>
      </w:pPr>
    </w:p>
    <w:tbl>
      <w:tblPr>
        <w:tblW w:w="9020" w:type="dxa"/>
        <w:tblBorders>
          <w:top w:val="none" w:sz="0" w:space="0" w:color="FFFFFF"/>
          <w:left w:val="single" w:sz="18" w:space="0" w:color="2E7D5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rsidRPr="008A38B8">
        <w:trPr>
          <w:cantSplit/>
        </w:trPr>
        <w:tc>
          <w:tcPr>
            <w:tcW w:w="9020" w:type="dxa"/>
            <w:shd w:val="clear" w:color="auto" w:fill="EDF5F1"/>
            <w:tcMar>
              <w:top w:w="140" w:type="dxa"/>
              <w:left w:w="200" w:type="dxa"/>
              <w:bottom w:w="140" w:type="dxa"/>
              <w:right w:w="180" w:type="dxa"/>
            </w:tcMar>
          </w:tcPr>
          <w:p w:rsidR="00AB7BF3" w:rsidRPr="005D381A" w:rsidRDefault="005D381A">
            <w:pPr>
              <w:spacing w:before="40" w:after="90"/>
              <w:rPr>
                <w:lang w:val="es-CO"/>
              </w:rPr>
            </w:pPr>
            <w:r w:rsidRPr="005D381A">
              <w:rPr>
                <w:b/>
                <w:bCs/>
                <w:caps/>
                <w:color w:val="2E7D5B"/>
                <w:sz w:val="18"/>
                <w:szCs w:val="18"/>
                <w:lang w:val="es-CO"/>
              </w:rPr>
              <w:lastRenderedPageBreak/>
              <w:t>Sobre RN-16 y por qué el AIU no toca los capítulos indirectos</w:t>
            </w:r>
          </w:p>
          <w:p w:rsidR="00AB7BF3" w:rsidRPr="005D381A" w:rsidRDefault="005D381A">
            <w:pPr>
              <w:spacing w:after="110" w:line="276" w:lineRule="auto"/>
              <w:jc w:val="both"/>
              <w:rPr>
                <w:lang w:val="es-CO"/>
              </w:rPr>
            </w:pPr>
            <w:r w:rsidRPr="005D381A">
              <w:rPr>
                <w:sz w:val="19"/>
                <w:szCs w:val="19"/>
                <w:lang w:val="es-CO"/>
              </w:rPr>
              <w:t>Si un capítulo llamado «Preliminares» contiene el sueldo del director de obra, ese costo ya está cuantificado peso a peso. Aplicarle encima el porcentaje de Administración sería cobrar dos veces lo mismo: una explícita en el capítulo y otra implícita en el AIU. Por eso la base del AIU es el costo directo y nada más.</w:t>
            </w:r>
          </w:p>
          <w:p w:rsidR="00AB7BF3" w:rsidRPr="005D381A" w:rsidRDefault="005D381A">
            <w:pPr>
              <w:spacing w:after="40" w:line="276" w:lineRule="auto"/>
              <w:jc w:val="both"/>
              <w:rPr>
                <w:lang w:val="es-CO"/>
              </w:rPr>
            </w:pPr>
            <w:r w:rsidRPr="005D381A">
              <w:rPr>
                <w:sz w:val="19"/>
                <w:szCs w:val="19"/>
                <w:lang w:val="es-CO"/>
              </w:rPr>
              <w:t>Sobre el ejemplo verificado —el de la sección 8 del documento 06, con $105.490.000 de costo directo (cimentación $68.295.000 más estructura $37.195.000) y $53.000.000 en un capítulo indirecto de preliminares—, un AIU de 10/5/5 da $21.098.000, el IVA sobre la utilidad $1.002.155 y el valor total $180.590.155. Si la base del AIU incluyera los indirectos, el AIU sería $31.698.000: $10.600.000 de más, que el cliente estaría pagando por una administración que ya le facturaron en detalle.</w:t>
            </w:r>
          </w:p>
        </w:tc>
      </w:tr>
    </w:tbl>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12. Catálogo de requisitos funcionales del MVP</w:t>
      </w:r>
    </w:p>
    <w:p w:rsidR="00AB7BF3" w:rsidRPr="005D381A" w:rsidRDefault="005D381A">
      <w:pPr>
        <w:spacing w:after="120" w:line="276" w:lineRule="auto"/>
        <w:jc w:val="both"/>
        <w:rPr>
          <w:lang w:val="es-CO"/>
        </w:rPr>
      </w:pPr>
      <w:r w:rsidRPr="005D381A">
        <w:rPr>
          <w:lang w:val="es-CO"/>
        </w:rPr>
        <w:t>Cada requisito referencia el módulo al que pertenece mediante el prefijo RF-&lt;módulo&gt;-&lt;consecutivo&gt;. Solo se incluyen los requisitos que forman parte del MVP. La tercera columna señala los requisitos modificados o añadidos en esta versión.</w:t>
      </w:r>
    </w:p>
    <w:p w:rsidR="00AB7BF3" w:rsidRPr="005D381A" w:rsidRDefault="005D381A">
      <w:pPr>
        <w:pStyle w:val="Ttulo2"/>
        <w:spacing w:before="300" w:after="120"/>
        <w:rPr>
          <w:lang w:val="es-CO"/>
        </w:rPr>
      </w:pPr>
      <w:r w:rsidRPr="005D381A">
        <w:rPr>
          <w:b/>
          <w:bCs/>
          <w:color w:val="1F2933"/>
          <w:sz w:val="23"/>
          <w:szCs w:val="23"/>
          <w:lang w:val="es-CO"/>
        </w:rPr>
        <w:t>12.1 Autenticación, registro y acceso (RF-AUT)</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de un nuevo tenant con nombre, correo y contraseña.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Captura de datos de empresa: razón social, NIT y logotipo. El NIT es obligatorio: en el plan Personal es el del RUT de la persona natural (D-34).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obligatoria de plan (Personal o Empresarial) al completar el registro.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RF-AUT-04</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Login con correo y contraseña, con mensaje de error explícito y opción de reintento. El correo identifica al usuario sin selector de empresa: es único en toda la plataforma y pertenece a una sola empresa. Una misma persona no puede tener cuenta en dos constructoras con el mismo correo.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Redirección dinámica tras validación según rol y plan activo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Recuperación de contraseña mediante formulario de correo registrado.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Generación de token único con expiración de 30 minutos almacenado con marca de tiempo.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Envío automático de correo con enlace único de restablecimiento y aviso de vigencia.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del token al abrir el enlace; si está vencido se ofrece solicitar uno nuevo.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de nueva contraseña con confirmación y mínimo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guardar la nueva contraseña el token se invalida y se redirige al login.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presente en todo nivel de navegación.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usuario creado por el administrador nace sin contraseña. El sistema le envía un enlace de activación de un solo uso, vigente 72 horas, y el usuario fija su propia contraseña al abrirlo. El administrador nunca conoce la contraseña de sus usuarios.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iniciar sesión el sistema verifica la vigencia de la suscripción de la empresa. Si la prueba gratuita terminó sin pago, la empresa queda en SOLO LECTURA: el usuario abre Recursos, APU y Presupuestos, los consulta y los exporta, y cualquier acción que escriba se rechaza. Una suscripción pagada y vencida tiene dos días hábiles con todo funcionando; después queda suspendida y el usuario solo ve la pantalla de su suscripción, para pagar. Lo mismo ocurre con una cancelada pasada la fecha pagada (D-74).</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RF-AUT-15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verificación de vigencia se repite en el servidor en cada petición y no solo al iniciar sesión. Vive en la base de datos, dentro de app.fn_exigir_permiso, y no en la capa HTTP: así un endpoint nuevo que se olvide de comprobarla queda cubierto igual. Lo que deja pasar son los permisos cuya acción es VER o EXPORTAR, por una condición sobre el catálogo de permisos y no por una lista de excepciones, de modo que los permisos que agregue la fase 2 del producto caen del lado correcto el día que se crean.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RF-AUT-16</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NIT de una empresa es único en la plataforma. Sin esta regla, registrar la misma empresa varias veces para encadenar períodos de prueba gratuitos es el abuso más barato posible.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 la pantalla de recuperación de contraseña ni la de creación de usuarios revelan si un correo ya existe. La respuesta es la misma exista o no la cuenta: «si ese correo está registrado, le enviamos un enlace».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RF-AUT-18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administrador puede reenviar el enlace de activación a un usuario que no lo haya usado. Emitir uno nuevo invalida el anterior. Un enlace vencido ofrece solicitar otro, igual que en la recuperación de contraseña.</w:t>
            </w:r>
          </w:p>
        </w:tc>
      </w:tr>
    </w:tbl>
    <w:p w:rsidR="00AB7BF3" w:rsidRDefault="005D381A">
      <w:pPr>
        <w:pStyle w:val="Ttulo2"/>
        <w:spacing w:before="300" w:after="120"/>
      </w:pPr>
      <w:r>
        <w:rPr>
          <w:b/>
          <w:bCs/>
          <w:color w:val="1F2933"/>
          <w:sz w:val="23"/>
          <w:szCs w:val="23"/>
        </w:rPr>
        <w:t>12.2 Superadministración (RF-SAD)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por URL exclusiva /superadmin, separada del acceso de los tenants.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Dashboard global: total de tenants, activos, en prueba, ingresos del mes y proyectos 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tenants con ficha de detalle: nombre, NIT, plan, fecha de registro, proyectos, usuarios y estado.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Suspensión de cuenta: bloquea el acceso conservando todos los datos del tenant.</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Reactivación de cuenta que restaura el acceso completo sin pérdida de información.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manual de plan (Personal ↔ Empresarial) y ajuste de fecha de vencimiento.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RF-SAD-07</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Gestión de suscripciones con estados En prueba, Activa y Cancelada. «Vencida» no es un estado almacenado sino una etiqueta que la interfaz deriva de la fecha de vencimiento (D-25): el corte de acceso es automático y por calendario, y la cancelación es una decisión comercial manual del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pagos por tenant con fecha, monto, método, referencia y descarga de comprobante.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manual de pagos realizados por fuera del sistema (transferencia, PSE, efectivo), con el soporte adjunto —foto o PDF del comprobante— y la fecha hasta la cual queda cubierta la suscripción (D-36).</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de métricas: tenants activos del mes, nuevos registros, ingresos, cuentas por vencer en 7 días.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registrarse una empresa nueva, el sistema crea automáticamente una suscripción en estado Prueba con vencimiento a los días que defina el plan (15 por defecto).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un pago lleva la fecha de vencimiento a la que indique el superadministrador y pasa la suscripción a estado Activa. Si no la indica, el sistema propone max(vencimiento anterior, hoy) + período. Es la única forma de activar una cuenta en el MVP: no hay pasarela de pagos.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Listado de cuentas con prueba vencida sin conversión, con la opción de eliminar los datos del tenant a partir de los 10 días de vencida la prueba; esta eliminación es siempre manual. Desde D-74 (12 de octubre de 2026), un proceso diario elimina además los datos de las cuentas suspendidas por falta de pago que cumplen 60 días y de las canceladas que no se reactivaron en sus 10 días.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RF-SAD-14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Designar administrador. El superadministrador asigna el rol Administrador a un usuario activo de una empresa, o crea uno nuevo y le envía el enlace de activación, cuando la empresa se quedó sin administrador. Exige justificación escrita que diga cómo se verificó la identidad de quien lo solicita, y deja evento en auditoría.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RF-SAD-15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los datos de una empresa. Acción manual, deliberada y con justificación escrita. Es el único camino por el que se borran datos de un cliente: ningún proceso automático lo hace.</w:t>
            </w:r>
          </w:p>
        </w:tc>
      </w:tr>
    </w:tbl>
    <w:p w:rsidR="00AB7BF3" w:rsidRDefault="005D381A">
      <w:pPr>
        <w:pStyle w:val="Ttulo2"/>
        <w:spacing w:before="300" w:after="120"/>
      </w:pPr>
      <w:r>
        <w:rPr>
          <w:b/>
          <w:bCs/>
          <w:color w:val="1F2933"/>
          <w:sz w:val="23"/>
          <w:szCs w:val="23"/>
        </w:rPr>
        <w:t>12.3 Recursos (RF-REC)</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Módulo organizado en cuatro pestañas: Materiales, Equipos, Personal y Actividades (todo costo).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global Crear Nuevo Recurso con acceso rápido por pestaña que preselecciona el tipo.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Barra de búsqueda que rompe el filtro por pestañas y devuelve todos los recursos relacionados. La consulta va por app.fn_buscar_recurso y no por un LIKE contra la tabla: bajo el aislamiento por filas, un LIKE directo no usa el índice y lee el catálogo entero (D-47).</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Todos los Recursos con listado unificado de la totalidad de registros.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sin abandonar la pantalla actual.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tipo y unidad de medida.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Doble vía de precio: Vía A (precio base + IVA%) o Vía B (precio total + IVA%).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IVA opcional; si se deja vacío el sistema asume 0% y ambos precios coinciden.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Cálculo del precio complementario en tiempo real en la interfaz.</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cruzado: al escribir en un precio el otro se calcula y bloquea; al borrar ambos se desbloquean.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no modificable. El campo se muestra bloqueado, nunca como entrada del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recurso en uso, el sistema crea siempre una versión nueva de cada APU afectado y la deja como vigente, de modo que el catálogo refleja el precio actual sin excepción. La pregunta al usuario decide una sola cosa: si los ítems de los presupuestos abiertos se reapuntan a esa versión nueva. Los presupuestos activos y cerrados quedan siempre intactos y nunca entran en la pregunta (D-22).</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Eliminación permitida únicamente si el recurso no está en uso en ningún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de búsqueda por código, nombre, unidad y rango de precios.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RF-REC-15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precio se registra en la moneda base de la empresa. La interfaz muestra el símbolo correspondiente y no ofrece selector de divisa.</w:t>
            </w:r>
          </w:p>
        </w:tc>
      </w:tr>
    </w:tbl>
    <w:p w:rsidR="00AB7BF3" w:rsidRPr="005D381A" w:rsidRDefault="005D381A">
      <w:pPr>
        <w:pStyle w:val="Ttulo2"/>
        <w:spacing w:before="300" w:after="120"/>
        <w:rPr>
          <w:lang w:val="es-CO"/>
        </w:rPr>
      </w:pPr>
      <w:r w:rsidRPr="005D381A">
        <w:rPr>
          <w:b/>
          <w:bCs/>
          <w:color w:val="1F2933"/>
          <w:sz w:val="23"/>
          <w:szCs w:val="23"/>
          <w:lang w:val="es-CO"/>
        </w:rPr>
        <w:t>12.4 Análisis de Precios Unitarios (RF-APU)</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tabla del inventario completo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en tiempo real por nombre o código del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 por unidad de medida.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Crear Nuevo APU en la parte superior de la vista maestra.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Formulario modal con nombre y unidad de medida obligatorios.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RF-APU-06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Vinculación de recursos con cantidad, rendimiento y subtotal automático por línea.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 de desperdicio (%) disponible únicamente para recursos de tipo Material.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Subtotal por recurso = Cantidad × Rendimiento × (1 + Desperdicio%) × Precio unitario total del recurso.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recurso al vuelo desde el APU, en ventana secundaria,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directo del APU calculado en tiempo real sumando todos los subtotales.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Código único generado automáticamente por el backend al guardar.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Edición en ventana flotante con recálculo en tiempo real.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editar un APU en uso, el sistema verifica en qué presupuestos está vinculado.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APU en presupuestos activos o cerrados: la modificación no los afecta bajo ninguna circunstancia.</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RF-APU-15</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APU en presupuestos abiertos: el sistema pregunta si reapunta esos presupuestos a la versión nueva o los deja como están. </w:t>
            </w:r>
            <w:r>
              <w:rPr>
                <w:sz w:val="18"/>
                <w:szCs w:val="18"/>
              </w:rPr>
              <w:t>La versión nueva se crea en ambos casos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afirmativa: los ítems de los presupuestos abiertos seleccionados pasan a la versión nueva, se actualiza su precio unitario y su costo total, y se recalculan los totales de esos presupuestos.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Respuesta negativa: los presupuestos abiertos quedan exactamente como estaban, apuntando a su versión anterior. Los proyectos que se creen de aquí en adelante toman la versión nueva, porque es la vigente, y la vista maestra del APU muestra siempre el costo de esa versión vigente (D-22).</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edición conserva siempre el código único original del APU. El código identifica al APU; las versiones guardan su composición.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campos Cantidad y Rendimiento se precargan en 1 y deben ser mayores que cero.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interfaz debe distinguir explícitamente Cantidad (número de unidades del recurso que intervienen) de Rendimiento (consumo de una unidad del recurso por unidad de obra), con texto de ayuda visible en el formulario.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Los recursos de tipo Actividad a todo costo se vinculan como cualquier otro recurso, con su precio propio. </w:t>
            </w:r>
            <w:r>
              <w:rPr>
                <w:sz w:val="18"/>
                <w:szCs w:val="18"/>
              </w:rPr>
              <w:t>Un APU no puede contener a otro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RF-APU-22</w:t>
            </w:r>
          </w:p>
        </w:tc>
        <w:tc>
          <w:tcPr>
            <w:tcW w:w="6870" w:type="dxa"/>
            <w:shd w:val="clear" w:color="auto" w:fill="auto"/>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No se puede guardar una versión de APU sin al menos una línea de recurso, y su costo directo debe coincidir con la suma de los subtotales de sus líneas. Lo comprueba la base de datos al confirmar la transacción, no solo la interfaz.</w:t>
            </w:r>
          </w:p>
        </w:tc>
      </w:tr>
    </w:tbl>
    <w:p w:rsidR="00AB7BF3" w:rsidRPr="005D381A" w:rsidRDefault="005D381A">
      <w:pPr>
        <w:pStyle w:val="Ttulo2"/>
        <w:spacing w:before="300" w:after="120"/>
        <w:rPr>
          <w:lang w:val="es-CO"/>
        </w:rPr>
      </w:pPr>
      <w:r w:rsidRPr="005D381A">
        <w:rPr>
          <w:b/>
          <w:bCs/>
          <w:color w:val="1F2933"/>
          <w:sz w:val="23"/>
          <w:szCs w:val="23"/>
          <w:lang w:val="es-CO"/>
        </w:rPr>
        <w:t>12.5 Presupuestos y proyectos (RF-PRE)</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Vista maestra con código, nombre, ubicación, moneda, estado, última modificación y valor total.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Búsqueda por nombre o código y filtro por estado.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en ventana flotante; código alfanumérico manual validado como único por el backend.</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Campos obligatorios: nombre y ubicación. La moneda se hereda de la configuración de la empresa y se muestra como dato fijo, no editable por proyecto.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Todo presupuesto nace en estado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elaboración asignada automáticamente, no editable.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Fecha de última modificación actualizada automáticamente ante cualquier cambio.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proyecto el sistema redirige a la mesa de trabajo.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Encabezado estático con código, nombre, ubicación, moneda, estado y última modificación.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la WBS se construye en un lienzo único sin recargas de página.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 Agregar Capítulo que inserta un contenedor principal.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Numeración automática que deriva la base del propio árbol: el capítulo es 1.0, sus hijos 1.1, 1.2, 1.3 y los hijos de un subcapítulo 1.1.1, 1.1.2. Capítulos y actividades comparten el contador de su padre, que es lo que permite que una actividad cuelgue del capítulo sin chocar con los subcapítulos. El usuario nunca la escribe.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contextual (+) dentro de cada nivel para generar un subnivel inferior.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Controles por nivel para renombrar, reordenar (con renumeración) y eliminar con alerta previa.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Casilla + Agregar Actividad con autocompletado por código o nombre de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código de la actividad es el mismo código único del APU seleccionado.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de APU al vuelo si la actividad no existe, sin perder el progreso.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Columnas por actividad: número de ítem (1.1, 1.2.3), código del APU, descripción, unidad, cantidad editable, precio unitario (del APU, no editable) y costo total automático. El número de ítem ordena la oferta; el código del APU dice de qué análisis salió el precio y se repite si la misma actividad aparece en dos capítulos.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 capítulo de primer nivel el sistema exige clasificarlo como Costo Directo o Costo Indirecto. No hay valor por defecto: el usuario elige. La etiqueta se muestra en la barra del capítulo y es editable mientras el proyecto esté Abierto.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subcapítulos y actividades heredan la clasificación de su capítulo raíz. No se puede clasificar un subnivel por separado; para mezclar, se crean dos capítulos de primer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capítulo y subcapítulo muestra monto acumulado y porcentaje de incidencia en tiempo real. La incidencia es el costo del capítulo dividido por el costo directo total del proyecto, por cien; ni el AIU ni los capítulos indirectos entran en el denominador.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Pie financiero. En el PDF y en el Excel se imprimen ocho renglones, en este orden: Total Costo Indirecto, Total Costo Directo, Administración, Imprevistos, Utilidad, AIU, IVA y Valor Total. En la mesa de trabajo la barra fija muestra solo DOS —Total Costo Directo y Valor Total— y el desglose completo vive en un panel lateral, que es además donde se editan los cuatro porcentajes. El orden y el recorte son decisión del dueño del proyecto, del 30 de septiembre de 2026; hasta entonces el costo directo iba primero, con el AIU pegado a él, y el costo indirecto al final. Son dos renglones y no uno porque la clasificación de cada actividad se hereda del capítulo y es lo único del cálculo que puede salir mal sin producir ningún error: el valor total solo sube o baja, y el costo directo dice si cambió por la razón que el usuario creía.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tres porcentajes del AIU y el del IVA son un campo de cada presupuesto y no existe un AIU estándar de la empresa que los precargue (D-41): el AIU se negocia obra por obra. Nacen en cero y quedan editables mientras el proyecto esté Abierto. El IVA sí arranca en 19 %, porque es tarifa de ley y no una decisión comercial del ingeniero. Se editan en el panel del pie financiero.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Aprobar y Activar Proyecto, exclusivo del Administrador, con ventana de confirmación y advertencia de congelamiento.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estado Activo, mesa de trabajo en solo lectura, y cada actividad queda anclada de forma definitiva a la versión del APU que usó. Activar un proyecto NO bloquea la edición del APU en el catálogo, ni debe hacerlo: el APU sigue editable y sigue generando versiones nuevas. Lo que queda fijo es el apu_version_id del ítem, y eso basta para que el valor del proyecto no cambie por detrás (RF-APU-14).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Cierre del proyecto por el Administrador: estado Cerrado, archivo histórico, bloqueo de registros adicionales.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Duplicación disponible en cualquier estado: clona la WBS completa en estado Abierto. El usuario asigna el código del nuevo proyecto. La copia toma exactamente lo que tenía el original —la misma versión de cada APU, los mismos precios unitarios, las mismas cantidades y los mismos tres porcentajes de AIU—; el avance no se copia y nace en cero. Antes de confirmar, el sistema muestra qué APU quedaron desactualizados y ofrece actualizarlos en la copia, mostrando el valor total antes y después (D-19).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Reapertura de proyecto Activo exclusiva del Administrador, con justificación obligatoria registrada en el historial. Es el único mecanismo para modificar un presupuesto ya activado. La base de datos lo hace cumplir por su cuenta: el cambio de estado por fuera de la función de reapertura queda rechazado.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RF-PRE-29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Excel con agrupamiento nativo por nivel jerárquico y valores planos sin fórmulas.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a PDF corporativo con logo y NIT, WBS en tabla jerárquica con estilos por nivel.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excluyen el desglose interno de los APU.</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En estado Activo la mesa de trabajo no admite agregar, editar ni eliminar capítulos, actividades, cantidades ni porcentajes de AIU. La interfaz muestra los controles deshabilitados y el backend rechaza la operación aunque se invoque directamente.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Un proyecto Cerrado no puede reabrirse. Si una obra cerrada debe retomarse, se duplica y el duplicado nace Abierto.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activar un proyecto cuyo AIU esté en cero, la ventana de confirmación lo advierte de forma explícita antes de congelar la línea base. No bloquea: hay obras que se ofertan a costo. Evita que un AIU sin diligenciar se convierta en contrato.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Si el presupuesto no tiene ningún capítulo de costo directo y el AIU está configurado con porcentajes mayores que cero, el pie financiero muestra un aviso permanente y no bloqueante: el AIU dará cero porque no hay base sobre la que aplicarlo, y la causa probable es que los capítulos estén mal clasificados. El aviso va en la barra fija de dos renglones y NO en el panel: un aviso que hay que abrir para verlo no avisa.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Ningún porcentaje derivado se muestra como cero cuando su divisor es cero. La incidencia de un capítulo muestra un guion cuando no se puede calcular, nunca «0%», «Infinity» ni «NaN».</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nombre, la ubicación y el código del presupuesto se editan desde el encabezado de la mesa de trabajo mientras el proyecto esté Abierto, con los mismos validadores de la creación. Fuera de Abierto, la base rechaza el cambio.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RF-PRE-39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Archivar y desarchivar un presupuesto, en cualquier estado. Archivar no borra nada ni cambia el estado: saca al proyecto de la vista maestra, que por defecto muestra solo los no archivados y ofrece un filtro «Ver archivados». Es la respuesta a la licitación que no se ganó.</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RF-PRE-40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Eliminar un presupuesto, exclusivo del Administrador y solo para proyectos que nunca fueron activados. Borra en cascada sus capítulos, actividades, versiones y eventos. Un presupuesto que alguna vez estuvo Activo no se elimina nunca, por ningún rol: su línea base es registro contractual.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 se puede activar un presupuesto sin actividades, ni uno cuyo valor total sea cero. Son dos errores distintos con dos mensajes distintos: el segundo es el caso de quien armó el árbol de capítulos y dejó todas las cantidades en cero.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pie muestra el IVA como una línea propia y con su porcentaje visible, etiquetada «IVA (19,00 %)», sin nombrar su base. La base es la Utilidad y solo la Utilidad. Hasta el 30 de septiembre de 2026 la línea decía «IVA sobre la utilidad»; el nombre corto es decisión del dueño, y la consecuencia aceptada es que quien lea la oferta no encuentra ahí sobre qué se calculó. El porcentaje no se quita: es lo único que le permite al cliente verificar la cifra. Si la utilidad es cero el IVA es cero, y la línea se muestra igual: una oferta sin utilidad es una decisión del ingeniero, no un error de cálculo.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el presupuesto el usuario elige cómo se estructura: por ítems (capítulo → actividad) o por EDT (capítulo → subcapítulo → actividad, con actividades colgando también del capítulo). El modo se puede cambiar mientras el proyecto esté Abierto; pasar de EDT a ítems se rechaza si ya hay subcapítulos, nombrando cuántos.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RF-PRE-45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actividad lleva su número de ítem dentro del presupuesto —1.1 si cuelga del capítulo 1.0, 1.2.3 si cuelga del subcapítulo 1.2—, visible en la mesa de trabajo y en las dos exportaciones. Lo deriva la base al agregar, mover, reordenar o eliminar cualquier nivel; no lo escribe el usuario ni la aplicación.</w:t>
            </w:r>
          </w:p>
        </w:tc>
      </w:tr>
    </w:tbl>
    <w:p w:rsidR="00AB7BF3" w:rsidRPr="005D381A" w:rsidRDefault="005D381A">
      <w:pPr>
        <w:pStyle w:val="Ttulo2"/>
        <w:spacing w:before="300" w:after="120"/>
        <w:rPr>
          <w:lang w:val="es-CO"/>
        </w:rPr>
      </w:pPr>
      <w:r w:rsidRPr="005D381A">
        <w:rPr>
          <w:b/>
          <w:bCs/>
          <w:color w:val="1F2933"/>
          <w:sz w:val="23"/>
          <w:szCs w:val="23"/>
          <w:lang w:val="es-CO"/>
        </w:rPr>
        <w:t>12.6 Versionamiento del presupuesto (RF-VER)</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RF-VER-01</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Guardado automático de versión al cambiar estado de Abierto a Activo. </w:t>
            </w:r>
            <w:r>
              <w:rPr>
                <w:sz w:val="18"/>
                <w:szCs w:val="18"/>
              </w:rPr>
              <w:t>Esa versión es la línea base contractual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automático de versión al cambiar estado de Activo a Cerrado.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Guardado manual de versión mediante botón, exigiendo el motivo al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versión es copia completa: todos los ítems, precios, cantidades, AIU y totales en ese instante.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versiones con número, fecha, motivo y usuario que la generó.</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Consulta de versión en modo solo lectura, sin posibilidad de edición.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Exportación de versión específica a PDF o Excel, indicando el número de versión en el documento.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RF-VER-08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reabrir un proyecto Activo el sistema guarda automáticamente una versión antes de habilitar la edición, de modo que la línea base anterior quede consultable. Esa versión queda registrada con el estado Activo, porque lo que archiva es la línea base tal como estaba firmada. Que el proyecto se reabrió lo cuenta el evento de reapertura del historial, con su justificación.</w:t>
            </w:r>
          </w:p>
        </w:tc>
      </w:tr>
    </w:tbl>
    <w:p w:rsidR="00AB7BF3" w:rsidRPr="005D381A" w:rsidRDefault="005D381A">
      <w:pPr>
        <w:pStyle w:val="Ttulo2"/>
        <w:spacing w:before="300" w:after="120"/>
        <w:rPr>
          <w:lang w:val="es-CO"/>
        </w:rPr>
      </w:pPr>
      <w:r w:rsidRPr="005D381A">
        <w:rPr>
          <w:b/>
          <w:bCs/>
          <w:color w:val="1F2933"/>
          <w:sz w:val="23"/>
          <w:szCs w:val="23"/>
          <w:lang w:val="es-CO"/>
        </w:rPr>
        <w:t>12.7 Historial de cambios (RF-HIS)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lastRenderedPageBreak/>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Ver historial de cambios visible en la barra del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Panel lateral con lista cronológica descendente: fecha, usuario, tipo de evento, descripción, valor anterior vs. nuevo.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Registro automático de: cambio de estado, reapertura con su justificación, ítem agregado o eliminado, cantidad modificada, precio modificado, capítulo agregado o eliminado, AIU o IVA modificados, presupuesto archivado, desarchivado o eliminado, y precio de recurso modificado. Los escribe la base de datos con triggers, no el backend, y el autor lo toma del contexto de la transacción (D-45): el backend no puede omitir un evento ni firmarlo a nombre de otro usuario.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Filtros por rango de fechas, tipo de evento y usuario responsable.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RF-HIS-05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solo lectura: ningún usuario puede editar ni eliminar un registro.</w:t>
            </w:r>
          </w:p>
        </w:tc>
      </w:tr>
    </w:tbl>
    <w:p w:rsidR="00AB7BF3" w:rsidRPr="005D381A" w:rsidRDefault="00AB7BF3">
      <w:pPr>
        <w:spacing w:after="60"/>
        <w:rPr>
          <w:lang w:val="es-CO"/>
        </w:rPr>
      </w:pPr>
    </w:p>
    <w:p w:rsidR="00AB7BF3" w:rsidRPr="005D381A" w:rsidRDefault="005D381A">
      <w:pPr>
        <w:pStyle w:val="Ttulo2"/>
        <w:spacing w:before="300" w:after="120"/>
        <w:rPr>
          <w:lang w:val="es-CO"/>
        </w:rPr>
      </w:pPr>
      <w:r w:rsidRPr="005D381A">
        <w:rPr>
          <w:b/>
          <w:bCs/>
          <w:color w:val="1F2933"/>
          <w:sz w:val="23"/>
          <w:szCs w:val="23"/>
          <w:lang w:val="es-CO"/>
        </w:rPr>
        <w:t>12.8 Control de avance físico — fuera del MVP</w:t>
      </w:r>
    </w:p>
    <w:p w:rsidR="00AB7BF3" w:rsidRPr="005D381A" w:rsidRDefault="005D381A">
      <w:pPr>
        <w:spacing w:after="120" w:line="276" w:lineRule="auto"/>
        <w:jc w:val="both"/>
        <w:rPr>
          <w:lang w:val="es-CO"/>
        </w:rPr>
      </w:pPr>
      <w:r w:rsidRPr="005D381A">
        <w:rPr>
          <w:lang w:val="es-CO"/>
        </w:rPr>
        <w:t>Este módulo salió del MVP (D-43). El seguimiento de obra llega completo con el módulo de control de proyectos, donde el avance nace del consumo real de insumos —salidas de almacén, cortes de obra y contratos— y no de una cifra digitada a mano. Hasta entonces, un proyecto Activo es de solo lectura total.</w:t>
      </w:r>
    </w:p>
    <w:p w:rsidR="00AB7BF3" w:rsidRPr="005D381A" w:rsidRDefault="005D381A">
      <w:pPr>
        <w:pStyle w:val="Ttulo2"/>
        <w:spacing w:before="300" w:after="120"/>
        <w:rPr>
          <w:lang w:val="es-CO"/>
        </w:rPr>
      </w:pPr>
      <w:r w:rsidRPr="005D381A">
        <w:rPr>
          <w:b/>
          <w:bCs/>
          <w:color w:val="1F2933"/>
          <w:sz w:val="23"/>
          <w:szCs w:val="23"/>
          <w:lang w:val="es-CO"/>
        </w:rPr>
        <w:t>12.9 Configuración y parametrización (RF-CFG)</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Acceso desde el ícono de engranaje del menú principal con navegación por pestañas.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Mi Cuenta: nombre, correo y rol del usuario en sesión (solo visualización).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Cambio de contraseña en ventana flotante con validación de contraseña actual.</w:t>
            </w:r>
          </w:p>
        </w:tc>
      </w:tr>
      <w:tr w:rsidR="00AB7BF3" w:rsidRPr="005D381A">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Datos de Empresa: razón social, NIT, dirección y teléfono, los cuatro editables. El NIT sigue siendo único en la plataforma.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Carga de logotipo (PNG/JPG) almacenado para PDF y exportaciones.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Suscripción: plan activo, estado (En prueba, Activa, Vencida o Cancelada; «Vencida» se deriva de la fecha, no es un estado guardado), fecha de vencimiento y días restantes. Si está en prueba, indica cuántos días quedan y cómo pagar.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facturación con fecha, concepto, monto, método, estado y el soporte que adjuntó el superadministrador.</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Descarga de comprobante en PDF por cada pago.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RF-CFG-09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Pestaña Usuarios: creación de asistente (Plan Personal) o gestión de roles y usuarios (Plan Empresarial).</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RF-CFG-10</w:t>
            </w:r>
          </w:p>
        </w:tc>
        <w:tc>
          <w:tcPr>
            <w:tcW w:w="687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Plan Personal: el ingeniero crea al asistente con nombre, correo y permisos granulares por módulo y acción. No fija la contraseña: el sistema envía el enlace de activación y el asistente la elige.</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Plan Empresarial: el administrador crea roles personalizados y les asigna permisos por módulo y acción. Personalizados, nunca de tipo Administrador ni Asistente: esos dos los crea la base al registrar la empresa y su tipo no se puede cambiar (D-44).</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Estado de usuarios: Pendiente (invitado, aún sin activar su cuenta), Activo (fijó su contraseña al consumir su enlace de activación) o Revocado. El administrador puede revocar el acceso en cualquier momento conservando la trazabilidad del usuario.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Selección de la moneda base de la empresa. Todos los recursos, APU y presupuestos del inquilino operan en esa divisa.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Definición de separador de miles y decimales.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Selector de decimales (0, 1 o 2) para pantalla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Lista maestra editable de unidades de medida con símbolo y descripción.</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RF-CFG-18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Validación de símbolo duplicado al crear o editar una unidad.</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Bloqueo de eliminación de unidad en uso con mensaje explicativo.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unidades creadas quedan disponibles de inmediato en Recursos y APU.</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Notificaciones por correo: fin del período de prueba (2 días antes), vencimiento de suscripción (5 días antes) y cambios de estado del proyecto.</w:t>
            </w:r>
          </w:p>
        </w:tc>
      </w:tr>
      <w:tr w:rsidR="00AB7BF3">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RF-CFG-22</w:t>
            </w:r>
          </w:p>
        </w:tc>
        <w:tc>
          <w:tcPr>
            <w:tcW w:w="687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El cambio de la moneda base solo es posible mientras la empresa no tenga recursos, APU ni presupuestos registrados. </w:t>
            </w:r>
            <w:r>
              <w:rPr>
                <w:sz w:val="18"/>
                <w:szCs w:val="18"/>
              </w:rPr>
              <w:t>Después queda bloqueado.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Al crear una empresa, el sistema precarga las doce unidades de medida estándar de la construcción en Colombia: m, m², m³, Kg, Und, Hr, Jr, Glb, Gal, Lt, Ms y X. Quedan editables y eliminables como cualquier otra.</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unicidad del símbolo de una unidad de medida no distingue mayúsculas: «Kg» y «kg» no pueden convivir en la misma empresa. Renombrar una unidad se permite siempre; cambiar la unidad de un recurso o de un APU que ya está en uso queda bloqueado en el MVP.</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RF-CFG-25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Dentro de un módulo que tenga permiso de consulta propio —Recursos, APU, Presupuestos y Avance— ninguna otra acción puede otorgarse sin él: para marcar Crear, Editar, Eliminar, Exportar, Duplicar o Registrar hay que marcar antes Ver. Quitar Ver deja de ser posible mientras el rol conserve otra acción del mismo módulo. Lo comprueba la base de datos al confirmar la transacción, de modo que el orden en que se marquen no importa.</w:t>
            </w:r>
          </w:p>
        </w:tc>
      </w:tr>
    </w:tbl>
    <w:p w:rsidR="00AB7BF3" w:rsidRPr="008A38B8" w:rsidRDefault="005D381A">
      <w:pPr>
        <w:pStyle w:val="Ttulo1"/>
        <w:pBdr>
          <w:bottom w:val="single" w:sz="10" w:space="6" w:color="13496B"/>
        </w:pBdr>
        <w:spacing w:before="420" w:after="180"/>
        <w:rPr>
          <w:lang w:val="es-CO"/>
        </w:rPr>
      </w:pPr>
      <w:r w:rsidRPr="008A38B8">
        <w:rPr>
          <w:b/>
          <w:bCs/>
          <w:color w:val="13496B"/>
          <w:sz w:val="30"/>
          <w:szCs w:val="30"/>
          <w:lang w:val="es-CO"/>
        </w:rPr>
        <w:t>13. Requisitos no funcionales</w:t>
      </w:r>
    </w:p>
    <w:p w:rsidR="00AB7BF3" w:rsidRPr="005D381A" w:rsidRDefault="005D381A">
      <w:pPr>
        <w:spacing w:after="120" w:line="276" w:lineRule="auto"/>
        <w:jc w:val="both"/>
        <w:rPr>
          <w:lang w:val="es-CO"/>
        </w:rPr>
      </w:pPr>
      <w:r w:rsidRPr="005D381A">
        <w:rPr>
          <w:lang w:val="es-CO"/>
        </w:rPr>
        <w:t>Aplican desde el MVP y no cambian en fases posteriores.</w:t>
      </w:r>
    </w:p>
    <w:p w:rsidR="00AB7BF3" w:rsidRDefault="005D381A">
      <w:pPr>
        <w:pStyle w:val="Ttulo2"/>
        <w:spacing w:before="300" w:after="120"/>
      </w:pPr>
      <w:r>
        <w:rPr>
          <w:b/>
          <w:bCs/>
          <w:color w:val="1F2933"/>
          <w:sz w:val="23"/>
          <w:szCs w:val="23"/>
        </w:rPr>
        <w:t>13.1 Seguridad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multi-tenant con aislamiento estricto. Ninguna consulta puede devolver datos de otro tenant.</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Contraseñas almacenadas encriptadas, nunca en texto plano.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Tokens de recuperación de un solo uso, expiran a los 30 minutos.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Política mínima de contraseña: 8 caracteres.</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Autorización por rol verificada en el backend en cada petición; ocultar un control en la interfaz no es control de acceso.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RNF-24</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Toda tabla del esquema de inquilinos con columna tenant_id nace con el aislamiento por filas activado y forzado. Una prueba automática de la fase 0 falla si alguna quedó sin política.</w:t>
            </w:r>
          </w:p>
        </w:tc>
      </w:tr>
    </w:tbl>
    <w:p w:rsidR="00AB7BF3" w:rsidRDefault="005D381A">
      <w:pPr>
        <w:pStyle w:val="Ttulo2"/>
        <w:spacing w:before="300" w:after="120"/>
      </w:pPr>
      <w:r>
        <w:rPr>
          <w:b/>
          <w:bCs/>
          <w:color w:val="1F2933"/>
          <w:sz w:val="23"/>
          <w:szCs w:val="23"/>
        </w:rPr>
        <w:t>13.2 Integridad y exactitud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RNF-06</w:t>
            </w:r>
          </w:p>
        </w:tc>
        <w:tc>
          <w:tcPr>
            <w:tcW w:w="687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Todo cálculo financiero se ejecuta y valida en el backend. </w:t>
            </w:r>
            <w:r>
              <w:rPr>
                <w:sz w:val="18"/>
                <w:szCs w:val="18"/>
              </w:rPr>
              <w:t>El frontend solo previsualiza.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lastRenderedPageBreak/>
              <w:t>RNF-07</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Precisión decimal completa en almacenamiento; el truncamiento aplica solo a presentación e impresión.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RNF-08</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Integridad referencial: el sistema impide eliminar recursos, APU o unidades en uso.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RNF-09</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Historial de cambios y versiones inmutables a nivel de base de datos (solo inserción).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RNF-10</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valores de un presupuesto congelado no pueden ser alterados por ningún cambio posterior en las tablas maestras.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RNF-21</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reglas de estado del proyecto se hacen cumplir en la base de datos, no solo en la aplicación: una escritura sobre un presupuesto que no esté Abierto debe ser rechazada aunque la petición se construya a mano.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RNF-22</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porcentajes (IVA, desperdicio, AIU) se almacenan en puntos porcentuales: un 19% se guarda como 19, no como 0,19.</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RNF-23</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 eliminación de los datos de una empresa es siempre una acción manual y deliberada del superadministrador. El sistema no borra información de ningún cliente mediante procesos automáticos.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RNF-25</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totales de un presupuesto y los montos acumulados de sus capítulos los escribe exclusivamente la función de recálculo del servidor. Ninguna otra escritura sobre esas columnas se acepta, en ningún estado.</w:t>
            </w:r>
          </w:p>
        </w:tc>
      </w:tr>
    </w:tbl>
    <w:p w:rsidR="00AB7BF3" w:rsidRDefault="005D381A">
      <w:pPr>
        <w:pStyle w:val="Ttulo2"/>
        <w:spacing w:before="300" w:after="120"/>
      </w:pPr>
      <w:r>
        <w:rPr>
          <w:b/>
          <w:bCs/>
          <w:color w:val="1F2933"/>
          <w:sz w:val="23"/>
          <w:szCs w:val="23"/>
        </w:rPr>
        <w:t>13.3 Usabilidad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RNF-11</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Creación y edición en ventanas flotantes superpuestas, sin abandonar la pantalla de contexto.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RNF-12</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Botón Volver en todo nivel de navegación.</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RNF-13</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Recálculo en tiempo real sin recarga de página en mesa de trabajo, APU y recursos.</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RNF-14</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Aplicación web accesible desde navegador sin instalación local.</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RNF-15</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Mensajes de error con causa y acción correctiva concreta.</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RNF-16</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Interfaz en español, con formatos numéricos configurables y una moneda por empresa.</w:t>
            </w:r>
          </w:p>
        </w:tc>
      </w:tr>
    </w:tbl>
    <w:p w:rsidR="00AB7BF3" w:rsidRDefault="005D381A">
      <w:pPr>
        <w:pStyle w:val="Ttulo2"/>
        <w:spacing w:before="300" w:after="120"/>
      </w:pPr>
      <w:r>
        <w:rPr>
          <w:b/>
          <w:bCs/>
          <w:color w:val="1F2933"/>
          <w:sz w:val="23"/>
          <w:szCs w:val="23"/>
        </w:rPr>
        <w:t>13.4 Operación y continuidad</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1389"/>
        <w:gridCol w:w="7631"/>
      </w:tblGrid>
      <w:tr w:rsidR="00AB7BF3">
        <w:trPr>
          <w:cantSplit/>
          <w:tblHeader/>
        </w:trPr>
        <w:tc>
          <w:tcPr>
            <w:tcW w:w="125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ID</w:t>
            </w:r>
          </w:p>
        </w:tc>
        <w:tc>
          <w:tcPr>
            <w:tcW w:w="687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Requisito</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RNF-17</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Copias de seguridad periódicas con procedimiento de restauración probado.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RNF-18</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Los datos de un tenant suspendido se conservan íntegros y quedan disponibles al reactivar.</w:t>
            </w:r>
          </w:p>
        </w:tc>
      </w:tr>
      <w:tr w:rsidR="00AB7BF3" w:rsidRPr="008A38B8">
        <w:trPr>
          <w:cantSplit/>
        </w:trPr>
        <w:tc>
          <w:tcPr>
            <w:tcW w:w="1250" w:type="dxa"/>
            <w:shd w:val="clear" w:color="auto" w:fill="auto"/>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RNF-19</w:t>
            </w:r>
          </w:p>
        </w:tc>
        <w:tc>
          <w:tcPr>
            <w:tcW w:w="687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El registro de eventos debe ser suficiente para reconstruir el estado histórico de cualquier proyecto.</w:t>
            </w:r>
          </w:p>
        </w:tc>
      </w:tr>
      <w:tr w:rsidR="00AB7BF3" w:rsidRPr="008A38B8">
        <w:trPr>
          <w:cantSplit/>
        </w:trPr>
        <w:tc>
          <w:tcPr>
            <w:tcW w:w="1250" w:type="dxa"/>
            <w:shd w:val="clear" w:color="auto" w:fill="F7F9FA"/>
            <w:tcMar>
              <w:top w:w="70" w:type="dxa"/>
              <w:left w:w="110" w:type="dxa"/>
              <w:bottom w:w="70" w:type="dxa"/>
              <w:right w:w="110" w:type="dxa"/>
            </w:tcMar>
          </w:tcPr>
          <w:p w:rsidR="00AB7BF3" w:rsidRDefault="005D381A">
            <w:pPr>
              <w:spacing w:before="40" w:after="40"/>
            </w:pPr>
            <w:r>
              <w:rPr>
                <w:rFonts w:ascii="Consolas" w:eastAsia="Consolas" w:hAnsi="Consolas" w:cs="Consolas"/>
                <w:b/>
                <w:bCs/>
                <w:sz w:val="18"/>
                <w:szCs w:val="18"/>
              </w:rPr>
              <w:t>RNF-20</w:t>
            </w:r>
          </w:p>
        </w:tc>
        <w:tc>
          <w:tcPr>
            <w:tcW w:w="687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Las exportaciones a PDF y Excel respetan el logo y NIT configurados por la empresa.</w:t>
            </w:r>
          </w:p>
        </w:tc>
      </w:tr>
    </w:tbl>
    <w:p w:rsidR="00EA5716" w:rsidRPr="008A38B8" w:rsidRDefault="00995979">
      <w:pPr>
        <w:pStyle w:val="Ttulo1"/>
        <w:spacing w:after="120"/>
        <w:rPr>
          <w:lang w:val="es-CO"/>
        </w:rPr>
      </w:pPr>
      <w:r w:rsidRPr="008A38B8">
        <w:rPr>
          <w:lang w:val="es-CO"/>
        </w:rPr>
        <w:lastRenderedPageBreak/>
        <w:t>14. Por qué el sistema hace lo que hace</w:t>
      </w:r>
    </w:p>
    <w:p w:rsidR="00EA5716" w:rsidRPr="008A38B8" w:rsidRDefault="00995979">
      <w:pPr>
        <w:spacing w:after="120"/>
        <w:rPr>
          <w:lang w:val="es-CO"/>
        </w:rPr>
      </w:pPr>
      <w:r w:rsidRPr="008A38B8">
        <w:rPr>
          <w:lang w:val="es-CO"/>
        </w:rPr>
        <w:t>Cuarenta y nueve decisiones de diseño gobiernan el MVP; las seis últimas salieron de una auditoría externa del esquema y se leen juntas al final de esta sección. Tres de ellas —D-12, D-23 y la propia D-43— quedan reservadas: describen el control de avance físico, que sale del MVP y vuelve en la fase 2. Se conservan con su número, y las reglas RN-12, RN-13 y RN-19 dejan su hueco por la misma razón: renumerar rompería las referencias cruzadas de los demás documentos. Están cerradas: no se reabren</w:t>
      </w:r>
      <w:r w:rsidRPr="008A38B8">
        <w:rPr>
          <w:lang w:val="es-CO"/>
        </w:rPr>
        <w:t xml:space="preserve"> durante el desarrollo, y ninguna parte del sistema puede contradecirlas. Cada una se enuncia con su motivo, porque en dos años nadie va a recordar por qué la fórmula es la que es, y un desarrollador que no entiende el motivo de una regla termina "arreglán</w:t>
      </w:r>
      <w:r w:rsidRPr="008A38B8">
        <w:rPr>
          <w:lang w:val="es-CO"/>
        </w:rPr>
        <w:t>dola".</w:t>
      </w:r>
    </w:p>
    <w:p w:rsidR="00EA5716" w:rsidRPr="008A38B8" w:rsidRDefault="00995979">
      <w:pPr>
        <w:spacing w:after="120"/>
        <w:rPr>
          <w:lang w:val="es-CO"/>
        </w:rPr>
      </w:pPr>
      <w:r w:rsidRPr="008A38B8">
        <w:rPr>
          <w:lang w:val="es-CO"/>
        </w:rPr>
        <w:t>La numeración va de D-1 a D-49 sin el D-10, que no existe. Se mantiene la numeración original para que las referencias cruzadas del esquema y de la guía de interfaz sigan apuntando a la misma decisión.</w:t>
      </w:r>
    </w:p>
    <w:p w:rsidR="00EA5716" w:rsidRPr="008A38B8" w:rsidRDefault="00995979">
      <w:pPr>
        <w:pStyle w:val="Ttulo2"/>
        <w:spacing w:after="120"/>
        <w:rPr>
          <w:lang w:val="es-CO"/>
        </w:rPr>
      </w:pPr>
      <w:r w:rsidRPr="008A38B8">
        <w:rPr>
          <w:lang w:val="es-CO"/>
        </w:rPr>
        <w:t>D-1 · El subtotal de una línea de APU multiplic</w:t>
      </w:r>
      <w:r w:rsidRPr="008A38B8">
        <w:rPr>
          <w:lang w:val="es-CO"/>
        </w:rPr>
        <w:t>a</w:t>
      </w:r>
    </w:p>
    <w:p w:rsidR="00EA5716" w:rsidRPr="008A38B8" w:rsidRDefault="00995979">
      <w:pPr>
        <w:spacing w:after="120"/>
        <w:rPr>
          <w:lang w:val="es-CO"/>
        </w:rPr>
      </w:pPr>
      <w:r w:rsidRPr="008A38B8">
        <w:rPr>
          <w:lang w:val="es-CO"/>
        </w:rPr>
        <w:t>Subtotal = cantidad × rendimiento × (1 + desperdicio %) × precio. Son dos campos con significados distintos, y esa distinción es la que hace que la fórmula multiplique en vez de dividir:</w:t>
      </w:r>
    </w:p>
    <w:p w:rsidR="00EA5716" w:rsidRPr="008A38B8" w:rsidRDefault="00995979">
      <w:pPr>
        <w:pStyle w:val="Prrafodelista"/>
        <w:spacing w:after="120"/>
        <w:rPr>
          <w:lang w:val="es-CO"/>
        </w:rPr>
      </w:pPr>
      <w:r w:rsidRPr="008A38B8">
        <w:rPr>
          <w:lang w:val="es-CO"/>
        </w:rPr>
        <w:t>•  Rendimiento: cuánto consume una unidad del recurso por unidad de</w:t>
      </w:r>
      <w:r w:rsidRPr="008A38B8">
        <w:rPr>
          <w:lang w:val="es-CO"/>
        </w:rPr>
        <w:t xml:space="preserve"> obra. Por ejemplo 0,05 jornal por m³, o 7 bultos por m³.</w:t>
      </w:r>
    </w:p>
    <w:p w:rsidR="00EA5716" w:rsidRPr="008A38B8" w:rsidRDefault="00995979">
      <w:pPr>
        <w:pStyle w:val="Prrafodelista"/>
        <w:spacing w:after="120"/>
        <w:rPr>
          <w:lang w:val="es-CO"/>
        </w:rPr>
      </w:pPr>
      <w:r w:rsidRPr="008A38B8">
        <w:rPr>
          <w:lang w:val="es-CO"/>
        </w:rPr>
        <w:t>•  Cantidad: cuántas unidades del recurso intervienen. Por ejemplo dos oficiales o una mezcladora. Su valor por defecto es 1, que es el caso normal en materiales, donde todo el consumo se expresa en</w:t>
      </w:r>
      <w:r w:rsidRPr="008A38B8">
        <w:rPr>
          <w:lang w:val="es-CO"/>
        </w:rPr>
        <w:t xml:space="preserve"> el rendimiento.</w:t>
      </w:r>
    </w:p>
    <w:p w:rsidR="00EA5716" w:rsidRPr="008A38B8" w:rsidRDefault="00995979">
      <w:pPr>
        <w:spacing w:after="120"/>
        <w:rPr>
          <w:lang w:val="es-CO"/>
        </w:rPr>
      </w:pPr>
      <w:r w:rsidRPr="008A38B8">
        <w:rPr>
          <w:lang w:val="es-CO"/>
        </w:rPr>
        <w:t>Ejemplo verificado — Concreto 3000 PSI, unidad m³:</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6"/>
        <w:gridCol w:w="2390"/>
        <w:gridCol w:w="897"/>
        <w:gridCol w:w="1494"/>
        <w:gridCol w:w="1295"/>
        <w:gridCol w:w="1295"/>
        <w:gridCol w:w="1614"/>
        <w:gridCol w:w="29"/>
      </w:tblGrid>
      <w:tr w:rsidR="00EA5716">
        <w:trPr>
          <w:gridAfter w:val="1"/>
          <w:wAfter w:w="29" w:type="dxa"/>
          <w:cantSplit/>
          <w:tblHeader/>
        </w:trPr>
        <w:tc>
          <w:tcPr>
            <w:tcW w:w="24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Recurso</w:t>
            </w:r>
          </w:p>
        </w:tc>
        <w:tc>
          <w:tcPr>
            <w:tcW w:w="9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Cantidad</w:t>
            </w:r>
          </w:p>
        </w:tc>
        <w:tc>
          <w:tcPr>
            <w:tcW w:w="1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Rendimiento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Desperdicio</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Precio</w:t>
            </w:r>
          </w:p>
        </w:tc>
        <w:tc>
          <w:tcPr>
            <w:tcW w:w="1620" w:type="dxa"/>
            <w:shd w:val="clear" w:color="auto" w:fill="13496B"/>
            <w:tcMar>
              <w:top w:w="70" w:type="dxa"/>
              <w:left w:w="110" w:type="dxa"/>
              <w:bottom w:w="70" w:type="dxa"/>
              <w:right w:w="110" w:type="dxa"/>
            </w:tcMar>
          </w:tcPr>
          <w:p w:rsidR="00EA5716" w:rsidRDefault="00995979">
            <w:pPr>
              <w:spacing w:before="40" w:after="80"/>
            </w:pPr>
            <w:r>
              <w:rPr>
                <w:b/>
                <w:color w:val="FFFFFF"/>
                <w:sz w:val="18"/>
              </w:rPr>
              <w:t>Subtotal</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Concreto premezclado</w:t>
            </w:r>
          </w:p>
        </w:tc>
        <w:tc>
          <w:tcPr>
            <w:tcW w:w="900" w:type="dxa"/>
            <w:tcMar>
              <w:top w:w="70" w:type="dxa"/>
              <w:left w:w="110" w:type="dxa"/>
              <w:bottom w:w="70" w:type="dxa"/>
              <w:right w:w="110" w:type="dxa"/>
            </w:tcMar>
          </w:tcPr>
          <w:p w:rsidR="00EA5716" w:rsidRDefault="00995979">
            <w:pPr>
              <w:spacing w:before="40" w:after="80"/>
            </w:pPr>
            <w:r>
              <w:rPr>
                <w:sz w:val="19"/>
              </w:rPr>
              <w:t>1</w:t>
            </w:r>
          </w:p>
        </w:tc>
        <w:tc>
          <w:tcPr>
            <w:tcW w:w="1500" w:type="dxa"/>
            <w:tcMar>
              <w:top w:w="70" w:type="dxa"/>
              <w:left w:w="110" w:type="dxa"/>
              <w:bottom w:w="70" w:type="dxa"/>
              <w:right w:w="110" w:type="dxa"/>
            </w:tcMar>
          </w:tcPr>
          <w:p w:rsidR="00EA5716" w:rsidRDefault="00995979">
            <w:pPr>
              <w:spacing w:before="40" w:after="80"/>
            </w:pPr>
            <w:r>
              <w:rPr>
                <w:sz w:val="19"/>
              </w:rPr>
              <w:t>1,00 m³/m³</w:t>
            </w:r>
          </w:p>
        </w:tc>
        <w:tc>
          <w:tcPr>
            <w:tcW w:w="1300" w:type="dxa"/>
            <w:tcMar>
              <w:top w:w="70" w:type="dxa"/>
              <w:left w:w="110" w:type="dxa"/>
              <w:bottom w:w="70" w:type="dxa"/>
              <w:right w:w="110" w:type="dxa"/>
            </w:tcMar>
          </w:tcPr>
          <w:p w:rsidR="00EA5716" w:rsidRDefault="00995979">
            <w:pPr>
              <w:spacing w:before="40" w:after="80"/>
            </w:pPr>
            <w:r>
              <w:rPr>
                <w:sz w:val="19"/>
              </w:rPr>
              <w:t>5%</w:t>
            </w:r>
          </w:p>
        </w:tc>
        <w:tc>
          <w:tcPr>
            <w:tcW w:w="1300" w:type="dxa"/>
            <w:tcMar>
              <w:top w:w="70" w:type="dxa"/>
              <w:left w:w="110" w:type="dxa"/>
              <w:bottom w:w="70" w:type="dxa"/>
              <w:right w:w="110" w:type="dxa"/>
            </w:tcMar>
          </w:tcPr>
          <w:p w:rsidR="00EA5716" w:rsidRDefault="00995979">
            <w:pPr>
              <w:spacing w:before="40" w:after="80"/>
            </w:pPr>
            <w:r>
              <w:rPr>
                <w:sz w:val="19"/>
              </w:rPr>
              <w:t>595.000</w:t>
            </w:r>
          </w:p>
        </w:tc>
        <w:tc>
          <w:tcPr>
            <w:tcW w:w="1620" w:type="dxa"/>
            <w:tcMar>
              <w:top w:w="70" w:type="dxa"/>
              <w:left w:w="110" w:type="dxa"/>
              <w:bottom w:w="70" w:type="dxa"/>
              <w:right w:w="110" w:type="dxa"/>
            </w:tcMar>
          </w:tcPr>
          <w:p w:rsidR="00EA5716" w:rsidRDefault="00995979">
            <w:pPr>
              <w:spacing w:before="40" w:after="80"/>
            </w:pPr>
            <w:r>
              <w:rPr>
                <w:sz w:val="19"/>
              </w:rPr>
              <w:t>624.750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Cuadrilla de oficiales</w:t>
            </w:r>
          </w:p>
        </w:tc>
        <w:tc>
          <w:tcPr>
            <w:tcW w:w="900" w:type="dxa"/>
            <w:tcMar>
              <w:top w:w="70" w:type="dxa"/>
              <w:left w:w="110" w:type="dxa"/>
              <w:bottom w:w="70" w:type="dxa"/>
              <w:right w:w="110" w:type="dxa"/>
            </w:tcMar>
          </w:tcPr>
          <w:p w:rsidR="00EA5716" w:rsidRDefault="00995979">
            <w:pPr>
              <w:spacing w:before="40" w:after="80"/>
            </w:pPr>
            <w:r>
              <w:rPr>
                <w:sz w:val="19"/>
              </w:rPr>
              <w:t>2</w:t>
            </w:r>
          </w:p>
        </w:tc>
        <w:tc>
          <w:tcPr>
            <w:tcW w:w="1500" w:type="dxa"/>
            <w:tcMar>
              <w:top w:w="70" w:type="dxa"/>
              <w:left w:w="110" w:type="dxa"/>
              <w:bottom w:w="70" w:type="dxa"/>
              <w:right w:w="110" w:type="dxa"/>
            </w:tcMar>
          </w:tcPr>
          <w:p w:rsidR="00EA5716" w:rsidRDefault="00995979">
            <w:pPr>
              <w:spacing w:before="40" w:after="80"/>
            </w:pPr>
            <w:r>
              <w:rPr>
                <w:sz w:val="19"/>
              </w:rPr>
              <w:t>0,05 Jr/m³</w:t>
            </w:r>
          </w:p>
        </w:tc>
        <w:tc>
          <w:tcPr>
            <w:tcW w:w="1300" w:type="dxa"/>
            <w:tcMar>
              <w:top w:w="70" w:type="dxa"/>
              <w:left w:w="110" w:type="dxa"/>
              <w:bottom w:w="70" w:type="dxa"/>
              <w:right w:w="110" w:type="dxa"/>
            </w:tcMar>
          </w:tcPr>
          <w:p w:rsidR="00EA5716" w:rsidRDefault="00995979">
            <w:pPr>
              <w:spacing w:before="40" w:after="80"/>
            </w:pPr>
            <w:r>
              <w:rPr>
                <w:sz w:val="19"/>
              </w:rPr>
              <w:t>0%</w:t>
            </w:r>
          </w:p>
        </w:tc>
        <w:tc>
          <w:tcPr>
            <w:tcW w:w="1300" w:type="dxa"/>
            <w:tcMar>
              <w:top w:w="70" w:type="dxa"/>
              <w:left w:w="110" w:type="dxa"/>
              <w:bottom w:w="70" w:type="dxa"/>
              <w:right w:w="110" w:type="dxa"/>
            </w:tcMar>
          </w:tcPr>
          <w:p w:rsidR="00EA5716" w:rsidRDefault="00995979">
            <w:pPr>
              <w:spacing w:before="40" w:after="80"/>
            </w:pPr>
            <w:r>
              <w:rPr>
                <w:sz w:val="19"/>
              </w:rPr>
              <w:t>120.000</w:t>
            </w:r>
          </w:p>
        </w:tc>
        <w:tc>
          <w:tcPr>
            <w:tcW w:w="1620" w:type="dxa"/>
            <w:tcMar>
              <w:top w:w="70" w:type="dxa"/>
              <w:left w:w="110" w:type="dxa"/>
              <w:bottom w:w="70" w:type="dxa"/>
              <w:right w:w="110" w:type="dxa"/>
            </w:tcMar>
          </w:tcPr>
          <w:p w:rsidR="00EA5716" w:rsidRDefault="00995979">
            <w:pPr>
              <w:spacing w:before="40" w:after="80"/>
            </w:pPr>
            <w:r>
              <w:rPr>
                <w:sz w:val="19"/>
              </w:rPr>
              <w:t>12.000</w:t>
            </w:r>
          </w:p>
        </w:tc>
      </w:tr>
      <w:tr w:rsidR="00EA5716">
        <w:trPr>
          <w:gridAfter w:val="1"/>
          <w:wAfter w:w="29" w:type="dxa"/>
        </w:trPr>
        <w:tc>
          <w:tcPr>
            <w:tcW w:w="2400" w:type="dxa"/>
            <w:gridSpan w:val="2"/>
            <w:tcMar>
              <w:top w:w="70" w:type="dxa"/>
              <w:left w:w="110" w:type="dxa"/>
              <w:bottom w:w="70" w:type="dxa"/>
              <w:right w:w="110" w:type="dxa"/>
            </w:tcMar>
          </w:tcPr>
          <w:p w:rsidR="00EA5716" w:rsidRDefault="00995979">
            <w:pPr>
              <w:spacing w:before="40" w:after="80"/>
            </w:pPr>
            <w:r>
              <w:rPr>
                <w:sz w:val="19"/>
              </w:rPr>
              <w:t>Costo directo del APU</w:t>
            </w:r>
          </w:p>
        </w:tc>
        <w:tc>
          <w:tcPr>
            <w:tcW w:w="900" w:type="dxa"/>
            <w:tcMar>
              <w:top w:w="70" w:type="dxa"/>
              <w:left w:w="110" w:type="dxa"/>
              <w:bottom w:w="70" w:type="dxa"/>
              <w:right w:w="110" w:type="dxa"/>
            </w:tcMar>
          </w:tcPr>
          <w:p w:rsidR="00EA5716" w:rsidRDefault="00EA5716">
            <w:pPr>
              <w:spacing w:before="40" w:after="80"/>
            </w:pPr>
          </w:p>
        </w:tc>
        <w:tc>
          <w:tcPr>
            <w:tcW w:w="15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300" w:type="dxa"/>
            <w:tcMar>
              <w:top w:w="70" w:type="dxa"/>
              <w:left w:w="110" w:type="dxa"/>
              <w:bottom w:w="70" w:type="dxa"/>
              <w:right w:w="110" w:type="dxa"/>
            </w:tcMar>
          </w:tcPr>
          <w:p w:rsidR="00EA5716" w:rsidRDefault="00EA5716">
            <w:pPr>
              <w:spacing w:before="40" w:after="80"/>
            </w:pPr>
          </w:p>
        </w:tc>
        <w:tc>
          <w:tcPr>
            <w:tcW w:w="1620" w:type="dxa"/>
            <w:tcMar>
              <w:top w:w="70" w:type="dxa"/>
              <w:left w:w="110" w:type="dxa"/>
              <w:bottom w:w="70" w:type="dxa"/>
              <w:right w:w="110" w:type="dxa"/>
            </w:tcMar>
          </w:tcPr>
          <w:p w:rsidR="00EA5716" w:rsidRDefault="00995979">
            <w:pPr>
              <w:spacing w:before="40" w:after="80"/>
            </w:pPr>
            <w:r>
              <w:rPr>
                <w:sz w:val="19"/>
              </w:rPr>
              <w:t>636.750 / m³</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7"/>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Riesgo que hay que cubrir en la interfaz</w:t>
            </w:r>
          </w:p>
          <w:p w:rsidR="00EA5716" w:rsidRPr="008A38B8" w:rsidRDefault="00995979">
            <w:pPr>
              <w:spacing w:before="40" w:after="40"/>
              <w:rPr>
                <w:lang w:val="es-CO"/>
              </w:rPr>
            </w:pPr>
            <w:r w:rsidRPr="008A38B8">
              <w:rPr>
                <w:sz w:val="19"/>
                <w:lang w:val="es-CO"/>
              </w:rPr>
              <w:t xml:space="preserve">Si el usuario entiende que ambos campos miden consumo, multiplicará dos veces lo mismo y el APU saldrá inflado sin que nada falle. Las etiquetas y el texto de ayuda del formulario tienen que </w:t>
            </w:r>
            <w:r w:rsidRPr="008A38B8">
              <w:rPr>
                <w:sz w:val="19"/>
                <w:lang w:val="es-CO"/>
              </w:rPr>
              <w:t>dejarlo claro, y el campo Cantidad debe venir precargado en 1 (RF-APU-19 y RF-APU-20).</w:t>
            </w:r>
          </w:p>
        </w:tc>
      </w:tr>
    </w:tbl>
    <w:p w:rsidR="00EA5716" w:rsidRPr="008A38B8" w:rsidRDefault="00995979">
      <w:pPr>
        <w:pStyle w:val="Ttulo2"/>
        <w:spacing w:after="120"/>
        <w:rPr>
          <w:lang w:val="es-CO"/>
        </w:rPr>
      </w:pPr>
      <w:r w:rsidRPr="008A38B8">
        <w:rPr>
          <w:lang w:val="es-CO"/>
        </w:rPr>
        <w:t>D-2 · El APU se calcula con el precio total del recurso</w:t>
      </w:r>
    </w:p>
    <w:p w:rsidR="00EA5716" w:rsidRPr="008A38B8" w:rsidRDefault="00995979">
      <w:pPr>
        <w:spacing w:after="120"/>
        <w:rPr>
          <w:lang w:val="es-CO"/>
        </w:rPr>
      </w:pPr>
      <w:r w:rsidRPr="008A38B8">
        <w:rPr>
          <w:lang w:val="es-CO"/>
        </w:rPr>
        <w:t xml:space="preserve">El precio que entra en el APU es el precio total, con IVA incluido. Es la práctica habitual cuando el IVA no es </w:t>
      </w:r>
      <w:r w:rsidRPr="008A38B8">
        <w:rPr>
          <w:lang w:val="es-CO"/>
        </w:rPr>
        <w:t>recuperable para el constructor, que es el caso de la inmensa mayoría de los clientes del producto.</w:t>
      </w:r>
    </w:p>
    <w:p w:rsidR="00EA5716" w:rsidRPr="008A38B8" w:rsidRDefault="00995979">
      <w:pPr>
        <w:spacing w:after="120"/>
        <w:rPr>
          <w:lang w:val="es-CO"/>
        </w:rPr>
      </w:pPr>
      <w:r w:rsidRPr="008A38B8">
        <w:rPr>
          <w:lang w:val="es-CO"/>
        </w:rPr>
        <w:t>Consecuencia: el costo directo ya incorpora el IVA y el AIU se aplica sobre esa base. Si en el futuro apareciera un cliente que sí recupera el IVA, la elecc</w:t>
      </w:r>
      <w:r w:rsidRPr="008A38B8">
        <w:rPr>
          <w:lang w:val="es-CO"/>
        </w:rPr>
        <w:t>ión tendría que guardarse junto con la versión del APU y no leerse de la configuración vigente; de lo contrario un cambio de configuración alteraría presupuestos ya emitidos.</w:t>
      </w:r>
    </w:p>
    <w:p w:rsidR="00EA5716" w:rsidRPr="008A38B8" w:rsidRDefault="00995979">
      <w:pPr>
        <w:pStyle w:val="Ttulo2"/>
        <w:spacing w:after="120"/>
        <w:rPr>
          <w:lang w:val="es-CO"/>
        </w:rPr>
      </w:pPr>
      <w:r w:rsidRPr="008A38B8">
        <w:rPr>
          <w:lang w:val="es-CO"/>
        </w:rPr>
        <w:t>D-3 · Fórmula convencional del AIU</w:t>
      </w:r>
    </w:p>
    <w:p w:rsidR="00EA5716" w:rsidRDefault="00995979">
      <w:pPr>
        <w:spacing w:after="120"/>
      </w:pPr>
      <w:r w:rsidRPr="008A38B8">
        <w:rPr>
          <w:lang w:val="es-CO"/>
        </w:rPr>
        <w:t xml:space="preserve">Los tres porcentajes del AIU se aplican, cada </w:t>
      </w:r>
      <w:r w:rsidRPr="008A38B8">
        <w:rPr>
          <w:lang w:val="es-CO"/>
        </w:rPr>
        <w:t xml:space="preserve">uno por separado, sobre el costo directo. </w:t>
      </w:r>
      <w:r>
        <w:t>La utilidad no depende de la administración.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2100"/>
        <w:gridCol w:w="3600"/>
        <w:gridCol w:w="3320"/>
      </w:tblGrid>
      <w:tr w:rsidR="00EA5716" w:rsidRPr="008A38B8">
        <w:trPr>
          <w:cantSplit/>
          <w:tblHeader/>
        </w:trPr>
        <w:tc>
          <w:tcPr>
            <w:tcW w:w="2100" w:type="dxa"/>
            <w:shd w:val="clear" w:color="auto" w:fill="13496B"/>
            <w:tcMar>
              <w:top w:w="70" w:type="dxa"/>
              <w:left w:w="110" w:type="dxa"/>
              <w:bottom w:w="70" w:type="dxa"/>
              <w:right w:w="110" w:type="dxa"/>
            </w:tcMar>
          </w:tcPr>
          <w:p w:rsidR="00EA5716" w:rsidRDefault="00995979">
            <w:pPr>
              <w:spacing w:before="40" w:after="80"/>
            </w:pPr>
            <w:r>
              <w:rPr>
                <w:b/>
                <w:color w:val="FFFFFF"/>
                <w:sz w:val="18"/>
              </w:rPr>
              <w:t>Componente</w:t>
            </w:r>
          </w:p>
        </w:tc>
        <w:tc>
          <w:tcPr>
            <w:tcW w:w="3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Fórmula</w:t>
            </w:r>
          </w:p>
        </w:tc>
        <w:tc>
          <w:tcPr>
            <w:tcW w:w="3320" w:type="dxa"/>
            <w:shd w:val="clear" w:color="auto" w:fill="13496B"/>
            <w:tcMar>
              <w:top w:w="70" w:type="dxa"/>
              <w:left w:w="110" w:type="dxa"/>
              <w:bottom w:w="70" w:type="dxa"/>
              <w:right w:w="110" w:type="dxa"/>
            </w:tcMar>
          </w:tcPr>
          <w:p w:rsidR="00EA5716" w:rsidRPr="008A38B8" w:rsidRDefault="00995979">
            <w:pPr>
              <w:spacing w:before="40" w:after="80"/>
              <w:rPr>
                <w:lang w:val="es-CO"/>
              </w:rPr>
            </w:pPr>
            <w:r w:rsidRPr="008A38B8">
              <w:rPr>
                <w:b/>
                <w:color w:val="FFFFFF"/>
                <w:sz w:val="18"/>
                <w:lang w:val="es-CO"/>
              </w:rPr>
              <w:t>Sobre el ejemplo de referencia</w:t>
            </w:r>
          </w:p>
        </w:tc>
      </w:tr>
      <w:tr w:rsidR="00EA5716">
        <w:tc>
          <w:tcPr>
            <w:tcW w:w="2100" w:type="dxa"/>
            <w:tcMar>
              <w:top w:w="70" w:type="dxa"/>
              <w:left w:w="110" w:type="dxa"/>
              <w:bottom w:w="70" w:type="dxa"/>
              <w:right w:w="110" w:type="dxa"/>
            </w:tcMar>
          </w:tcPr>
          <w:p w:rsidR="00EA5716" w:rsidRDefault="00995979">
            <w:pPr>
              <w:spacing w:before="40" w:after="80"/>
            </w:pPr>
            <w:r>
              <w:rPr>
                <w:sz w:val="19"/>
              </w:rPr>
              <w:t>Administración</w:t>
            </w:r>
          </w:p>
        </w:tc>
        <w:tc>
          <w:tcPr>
            <w:tcW w:w="3600" w:type="dxa"/>
            <w:tcMar>
              <w:top w:w="70" w:type="dxa"/>
              <w:left w:w="110" w:type="dxa"/>
              <w:bottom w:w="70" w:type="dxa"/>
              <w:right w:w="110" w:type="dxa"/>
            </w:tcMar>
          </w:tcPr>
          <w:p w:rsidR="00EA5716" w:rsidRDefault="00995979">
            <w:pPr>
              <w:spacing w:before="40" w:after="80"/>
            </w:pPr>
            <w:r>
              <w:rPr>
                <w:sz w:val="19"/>
              </w:rPr>
              <w:t>Costo Directo × %A</w:t>
            </w:r>
          </w:p>
        </w:tc>
        <w:tc>
          <w:tcPr>
            <w:tcW w:w="3320" w:type="dxa"/>
            <w:tcMar>
              <w:top w:w="70" w:type="dxa"/>
              <w:left w:w="110" w:type="dxa"/>
              <w:bottom w:w="70" w:type="dxa"/>
              <w:right w:w="110" w:type="dxa"/>
            </w:tcMar>
          </w:tcPr>
          <w:p w:rsidR="00EA5716" w:rsidRDefault="00995979">
            <w:pPr>
              <w:spacing w:before="40" w:after="80"/>
            </w:pPr>
            <w:r>
              <w:rPr>
                <w:sz w:val="19"/>
              </w:rPr>
              <w:t>$6.367.500</w:t>
            </w:r>
          </w:p>
        </w:tc>
      </w:tr>
      <w:tr w:rsidR="00EA5716">
        <w:tc>
          <w:tcPr>
            <w:tcW w:w="2100" w:type="dxa"/>
            <w:tcMar>
              <w:top w:w="70" w:type="dxa"/>
              <w:left w:w="110" w:type="dxa"/>
              <w:bottom w:w="70" w:type="dxa"/>
              <w:right w:w="110" w:type="dxa"/>
            </w:tcMar>
          </w:tcPr>
          <w:p w:rsidR="00EA5716" w:rsidRDefault="00995979">
            <w:pPr>
              <w:spacing w:before="40" w:after="80"/>
            </w:pPr>
            <w:r>
              <w:rPr>
                <w:sz w:val="19"/>
              </w:rPr>
              <w:t>Imprevistos</w:t>
            </w:r>
          </w:p>
        </w:tc>
        <w:tc>
          <w:tcPr>
            <w:tcW w:w="3600" w:type="dxa"/>
            <w:tcMar>
              <w:top w:w="70" w:type="dxa"/>
              <w:left w:w="110" w:type="dxa"/>
              <w:bottom w:w="70" w:type="dxa"/>
              <w:right w:w="110" w:type="dxa"/>
            </w:tcMar>
          </w:tcPr>
          <w:p w:rsidR="00EA5716" w:rsidRDefault="00995979">
            <w:pPr>
              <w:spacing w:before="40" w:after="80"/>
            </w:pPr>
            <w:r>
              <w:rPr>
                <w:sz w:val="19"/>
              </w:rPr>
              <w:t>Costo Directo × %I</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Utilidad</w:t>
            </w:r>
          </w:p>
        </w:tc>
        <w:tc>
          <w:tcPr>
            <w:tcW w:w="3600" w:type="dxa"/>
            <w:tcMar>
              <w:top w:w="70" w:type="dxa"/>
              <w:left w:w="110" w:type="dxa"/>
              <w:bottom w:w="70" w:type="dxa"/>
              <w:right w:w="110" w:type="dxa"/>
            </w:tcMar>
          </w:tcPr>
          <w:p w:rsidR="00EA5716" w:rsidRDefault="00995979">
            <w:pPr>
              <w:spacing w:before="40" w:after="80"/>
            </w:pPr>
            <w:r>
              <w:rPr>
                <w:sz w:val="19"/>
              </w:rPr>
              <w:t>Costo Directo × %U</w:t>
            </w:r>
          </w:p>
        </w:tc>
        <w:tc>
          <w:tcPr>
            <w:tcW w:w="3320" w:type="dxa"/>
            <w:tcMar>
              <w:top w:w="70" w:type="dxa"/>
              <w:left w:w="110" w:type="dxa"/>
              <w:bottom w:w="70" w:type="dxa"/>
              <w:right w:w="110" w:type="dxa"/>
            </w:tcMar>
          </w:tcPr>
          <w:p w:rsidR="00EA5716" w:rsidRDefault="00995979">
            <w:pPr>
              <w:spacing w:before="40" w:after="80"/>
            </w:pPr>
            <w:r>
              <w:rPr>
                <w:sz w:val="19"/>
              </w:rPr>
              <w:t>$3.183.750</w:t>
            </w:r>
          </w:p>
        </w:tc>
      </w:tr>
      <w:tr w:rsidR="00EA5716">
        <w:tc>
          <w:tcPr>
            <w:tcW w:w="2100" w:type="dxa"/>
            <w:tcMar>
              <w:top w:w="70" w:type="dxa"/>
              <w:left w:w="110" w:type="dxa"/>
              <w:bottom w:w="70" w:type="dxa"/>
              <w:right w:w="110" w:type="dxa"/>
            </w:tcMar>
          </w:tcPr>
          <w:p w:rsidR="00EA5716" w:rsidRDefault="00995979">
            <w:pPr>
              <w:spacing w:before="40" w:after="80"/>
            </w:pPr>
            <w:r>
              <w:rPr>
                <w:sz w:val="19"/>
              </w:rPr>
              <w:t>IVA</w:t>
            </w:r>
          </w:p>
        </w:tc>
        <w:tc>
          <w:tcPr>
            <w:tcW w:w="3600" w:type="dxa"/>
            <w:tcMar>
              <w:top w:w="70" w:type="dxa"/>
              <w:left w:w="110" w:type="dxa"/>
              <w:bottom w:w="70" w:type="dxa"/>
              <w:right w:w="110" w:type="dxa"/>
            </w:tcMar>
          </w:tcPr>
          <w:p w:rsidR="00EA5716" w:rsidRDefault="00995979">
            <w:pPr>
              <w:spacing w:before="40" w:after="80"/>
            </w:pPr>
            <w:r>
              <w:rPr>
                <w:sz w:val="19"/>
              </w:rPr>
              <w:t>Utilidad × %IVA</w:t>
            </w:r>
          </w:p>
        </w:tc>
        <w:tc>
          <w:tcPr>
            <w:tcW w:w="3320" w:type="dxa"/>
            <w:tcMar>
              <w:top w:w="70" w:type="dxa"/>
              <w:left w:w="110" w:type="dxa"/>
              <w:bottom w:w="70" w:type="dxa"/>
              <w:right w:w="110" w:type="dxa"/>
            </w:tcMar>
          </w:tcPr>
          <w:p w:rsidR="00EA5716" w:rsidRDefault="00995979">
            <w:pPr>
              <w:spacing w:before="40" w:after="80"/>
            </w:pPr>
            <w:r>
              <w:rPr>
                <w:sz w:val="19"/>
              </w:rPr>
              <w:t>$604.912,50</w:t>
            </w:r>
          </w:p>
        </w:tc>
      </w:tr>
      <w:tr w:rsidR="00EA5716">
        <w:tc>
          <w:tcPr>
            <w:tcW w:w="2100" w:type="dxa"/>
            <w:tcMar>
              <w:top w:w="70" w:type="dxa"/>
              <w:left w:w="110" w:type="dxa"/>
              <w:bottom w:w="70" w:type="dxa"/>
              <w:right w:w="110" w:type="dxa"/>
            </w:tcMar>
          </w:tcPr>
          <w:p w:rsidR="00EA5716" w:rsidRDefault="00995979">
            <w:pPr>
              <w:spacing w:before="40" w:after="80"/>
            </w:pPr>
            <w:r>
              <w:rPr>
                <w:sz w:val="19"/>
              </w:rPr>
              <w:lastRenderedPageBreak/>
              <w:t>Valor total</w:t>
            </w:r>
          </w:p>
        </w:tc>
        <w:tc>
          <w:tcPr>
            <w:tcW w:w="3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Costo Directo + Costo Indirecto + AIU + IVA</w:t>
            </w:r>
          </w:p>
        </w:tc>
        <w:tc>
          <w:tcPr>
            <w:tcW w:w="3320" w:type="dxa"/>
            <w:tcMar>
              <w:top w:w="70" w:type="dxa"/>
              <w:left w:w="110" w:type="dxa"/>
              <w:bottom w:w="70" w:type="dxa"/>
              <w:right w:w="110" w:type="dxa"/>
            </w:tcMar>
          </w:tcPr>
          <w:p w:rsidR="00EA5716" w:rsidRDefault="00995979">
            <w:pPr>
              <w:spacing w:before="40" w:after="80"/>
            </w:pPr>
            <w:r>
              <w:rPr>
                <w:sz w:val="19"/>
              </w:rPr>
              <w:t>$77.014.912,50</w:t>
            </w:r>
          </w:p>
        </w:tc>
      </w:tr>
    </w:tbl>
    <w:p w:rsidR="00EA5716" w:rsidRPr="008A38B8" w:rsidRDefault="00995979">
      <w:pPr>
        <w:spacing w:after="120"/>
        <w:rPr>
          <w:lang w:val="es-CO"/>
        </w:rPr>
      </w:pPr>
      <w:r w:rsidRPr="008A38B8">
        <w:rPr>
          <w:lang w:val="es-CO"/>
        </w:rPr>
        <w:t>El ejemplo es un costo directo de $63.675.000 con un AIU de 10 / 5 / 5, un IVA del 19 % sobre la utilidad y sin capítulos indirectos, de mo</w:t>
      </w:r>
      <w:r w:rsidRPr="008A38B8">
        <w:rPr>
          <w:lang w:val="es-CO"/>
        </w:rPr>
        <w:t>do que el costo indirecto vale cero. La decisión D-16 confirma que ese término existe y que el AIU nunca se calcula sobre él.</w:t>
      </w:r>
    </w:p>
    <w:p w:rsidR="00EA5716" w:rsidRPr="008A38B8" w:rsidRDefault="00995979">
      <w:pPr>
        <w:pStyle w:val="Ttulo2"/>
        <w:spacing w:after="120"/>
        <w:rPr>
          <w:lang w:val="es-CO"/>
        </w:rPr>
      </w:pPr>
      <w:r w:rsidRPr="008A38B8">
        <w:rPr>
          <w:lang w:val="es-CO"/>
        </w:rPr>
        <w:t>D-4 · No existe módulo de órdenes de cambio</w:t>
      </w:r>
    </w:p>
    <w:p w:rsidR="00EA5716" w:rsidRPr="008A38B8" w:rsidRDefault="00995979">
      <w:pPr>
        <w:spacing w:after="120"/>
        <w:rPr>
          <w:lang w:val="es-CO"/>
        </w:rPr>
      </w:pPr>
      <w:r w:rsidRPr="008A38B8">
        <w:rPr>
          <w:lang w:val="es-CO"/>
        </w:rPr>
        <w:t xml:space="preserve">El MVP no crea, edita ni consulta órdenes de cambio. No hay entidad, ni campos, ni </w:t>
      </w:r>
      <w:r w:rsidRPr="008A38B8">
        <w:rPr>
          <w:lang w:val="es-CO"/>
        </w:rPr>
        <w:t>responsable, ni flujo de aprobación. La modificación de un proyecto en ejecución se resuelve con el mecanismo de D-5, que produce la misma trazabilidad.</w:t>
      </w:r>
    </w:p>
    <w:p w:rsidR="00EA5716" w:rsidRPr="008A38B8" w:rsidRDefault="00995979">
      <w:pPr>
        <w:spacing w:after="120"/>
        <w:rPr>
          <w:lang w:val="es-CO"/>
        </w:rPr>
      </w:pPr>
      <w:r w:rsidRPr="008A38B8">
        <w:rPr>
          <w:lang w:val="es-CO"/>
        </w:rPr>
        <w:t xml:space="preserve">El término queda reservado para la fase 2, donde el módulo de control de proyectos sí necesitará </w:t>
      </w:r>
      <w:r w:rsidRPr="008A38B8">
        <w:rPr>
          <w:lang w:val="es-CO"/>
        </w:rPr>
        <w:t>distinguir entre una corrección interna y un otrosí contractual.</w:t>
      </w:r>
    </w:p>
    <w:p w:rsidR="00EA5716" w:rsidRPr="008A38B8" w:rsidRDefault="00995979">
      <w:pPr>
        <w:pStyle w:val="Ttulo2"/>
        <w:spacing w:after="120"/>
        <w:rPr>
          <w:lang w:val="es-CO"/>
        </w:rPr>
      </w:pPr>
      <w:r w:rsidRPr="008A38B8">
        <w:rPr>
          <w:lang w:val="es-CO"/>
        </w:rPr>
        <w:t>D-5 · Un presupuesto Activo es de solo lectura</w:t>
      </w:r>
    </w:p>
    <w:p w:rsidR="00EA5716" w:rsidRPr="008A38B8" w:rsidRDefault="00995979">
      <w:pPr>
        <w:spacing w:after="120"/>
        <w:rPr>
          <w:lang w:val="es-CO"/>
        </w:rPr>
      </w:pPr>
      <w:r w:rsidRPr="008A38B8">
        <w:rPr>
          <w:lang w:val="es-CO"/>
        </w:rPr>
        <w:t>Activar un presupuesto lo congela: a partir de ese momento no admite ninguna escritura. No hay propagación de precios haci</w:t>
      </w:r>
      <w:r w:rsidRPr="008A38B8">
        <w:rPr>
          <w:lang w:val="es-CO"/>
        </w:rPr>
        <w:t>a un presupuesto activo, con autorización del usuario ni sin ella.</w:t>
      </w:r>
    </w:p>
    <w:p w:rsidR="00EA5716" w:rsidRPr="008A38B8" w:rsidRDefault="00995979">
      <w:pPr>
        <w:spacing w:after="120"/>
        <w:rPr>
          <w:lang w:val="es-CO"/>
        </w:rPr>
      </w:pPr>
      <w:r w:rsidRPr="008A38B8">
        <w:rPr>
          <w:lang w:val="es-CO"/>
        </w:rPr>
        <w:t xml:space="preserve">El motivo es doble. Primero, la promesa comercial del producto es que la línea base es intocable, y una línea base que puede recalcularse no lo es. Segundo, editar una obra en ejecución es </w:t>
      </w:r>
      <w:r w:rsidRPr="008A38B8">
        <w:rPr>
          <w:lang w:val="es-CO"/>
        </w:rPr>
        <w:t>precisamente el trabajo del módulo de control de proyectos, que opera contra un APU propio del proyecto sin tocar el catálogo maestro; anticipar una versión pobre de eso en el MVP crearía un comportamiento que después habría que deshacer.</w:t>
      </w:r>
    </w:p>
    <w:p w:rsidR="00EA5716" w:rsidRPr="008A38B8" w:rsidRDefault="00995979">
      <w:pPr>
        <w:spacing w:after="120"/>
        <w:rPr>
          <w:lang w:val="es-CO"/>
        </w:rPr>
      </w:pPr>
      <w:r w:rsidRPr="008A38B8">
        <w:rPr>
          <w:lang w:val="es-CO"/>
        </w:rPr>
        <w:t>Para modificar un</w:t>
      </w:r>
      <w:r w:rsidRPr="008A38B8">
        <w:rPr>
          <w:lang w:val="es-CO"/>
        </w:rPr>
        <w:t xml:space="preserve"> presupuesto activo, el Administrador lo reabre dejando por escrito el motivo, lo edita en estado Abierto y vuelve a activarlo. El sistema guarda una versión antes de habilitar la edición, de modo que la línea base anterior queda archivada y consultable. E</w:t>
      </w:r>
      <w:r w:rsidRPr="008A38B8">
        <w:rPr>
          <w:lang w:val="es-CO"/>
        </w:rPr>
        <w:t>se camino tiene una sola puerta en la base de datos: la función app.fn_reabrir_presupuesto, que en una misma transacción exige el motivo, comprueba que quien reabre sea Administrador, archiva la línea base y deja la reapertura en el historial. Cambiar el e</w:t>
      </w:r>
      <w:r w:rsidRPr="008A38B8">
        <w:rPr>
          <w:lang w:val="es-CO"/>
        </w:rPr>
        <w:t>stado por fuera de ella queda rechazado, porque una reapertura sin línea base archivada no se puede deshacer después.</w:t>
      </w:r>
    </w:p>
    <w:p w:rsidR="00EA5716" w:rsidRPr="008A38B8" w:rsidRDefault="00995979">
      <w:pPr>
        <w:spacing w:after="120"/>
        <w:rPr>
          <w:lang w:val="es-CO"/>
        </w:rPr>
      </w:pPr>
      <w:r w:rsidRPr="008A38B8">
        <w:rPr>
          <w:lang w:val="es-CO"/>
        </w:rPr>
        <w:t>Consecuencia sobre la propagación de precios: la pregunta «¿desea actualizar este APU en los presupuestos donde está en uso?» alcanza únic</w:t>
      </w:r>
      <w:r w:rsidRPr="008A38B8">
        <w:rPr>
          <w:lang w:val="es-CO"/>
        </w:rPr>
        <w:t>amente a los presupuestos Abiertos. Los activos y los cerrados quedan fuera en todos los casos.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Para quien construya el control de obra en la fase 2</w:t>
            </w:r>
          </w:p>
          <w:p w:rsidR="00EA5716" w:rsidRPr="008A38B8" w:rsidRDefault="00995979">
            <w:pPr>
              <w:spacing w:before="40" w:after="100"/>
              <w:rPr>
                <w:lang w:val="es-CO"/>
              </w:rPr>
            </w:pPr>
            <w:r w:rsidRPr="008A38B8">
              <w:rPr>
                <w:sz w:val="19"/>
                <w:lang w:val="es-CO"/>
              </w:rPr>
              <w:t xml:space="preserve">El módulo de control introduce el «valor actual modificado»: la línea base ajustada por otrosíes y mayores </w:t>
            </w:r>
            <w:r w:rsidRPr="008A38B8">
              <w:rPr>
                <w:sz w:val="19"/>
                <w:lang w:val="es-CO"/>
              </w:rPr>
              <w:t>cantidades. Quien llegue a construirlo va a encontrar los triggers que congelan el presupuesto activo y va a pensar que son el obstáculo. No lo son, y no se quitan.</w:t>
            </w:r>
          </w:p>
          <w:p w:rsidR="00EA5716" w:rsidRPr="008A38B8" w:rsidRDefault="00995979">
            <w:pPr>
              <w:spacing w:before="40" w:after="40"/>
              <w:rPr>
                <w:lang w:val="es-CO"/>
              </w:rPr>
            </w:pPr>
            <w:r w:rsidRPr="008A38B8">
              <w:rPr>
                <w:sz w:val="19"/>
                <w:lang w:val="es-CO"/>
              </w:rPr>
              <w:t>La línea base original se conserva intacta —el propio documento de reportes lo exige como r</w:t>
            </w:r>
            <w:r w:rsidRPr="008A38B8">
              <w:rPr>
                <w:sz w:val="19"/>
                <w:lang w:val="es-CO"/>
              </w:rPr>
              <w:t>eferencia histórica inalterable— y el otrosí añade una cifra al lado, en su propia columna. Desarmar el congelamiento para permitir otrosíes destruiría la única garantía que el producto vende.</w:t>
            </w:r>
          </w:p>
        </w:tc>
      </w:tr>
    </w:tbl>
    <w:p w:rsidR="00EA5716" w:rsidRPr="008A38B8" w:rsidRDefault="00995979">
      <w:pPr>
        <w:pStyle w:val="Ttulo2"/>
        <w:spacing w:after="120"/>
        <w:rPr>
          <w:lang w:val="es-CO"/>
        </w:rPr>
      </w:pPr>
      <w:r w:rsidRPr="008A38B8">
        <w:rPr>
          <w:lang w:val="es-CO"/>
        </w:rPr>
        <w:t>D-6 · Una sola moneda por empresa</w:t>
      </w:r>
    </w:p>
    <w:p w:rsidR="00EA5716" w:rsidRPr="008A38B8" w:rsidRDefault="00995979">
      <w:pPr>
        <w:spacing w:after="120"/>
        <w:rPr>
          <w:lang w:val="es-CO"/>
        </w:rPr>
      </w:pPr>
      <w:r w:rsidRPr="008A38B8">
        <w:rPr>
          <w:lang w:val="es-CO"/>
        </w:rPr>
        <w:t>Cada empresa opera en una so</w:t>
      </w:r>
      <w:r w:rsidRPr="008A38B8">
        <w:rPr>
          <w:lang w:val="es-CO"/>
        </w:rPr>
        <w:t>la moneda, definida en su configuración, y el proyecto la hereda. El catálogo de divisas vive en plataforma.moneda y el MVP trae una sola: el peso colombiano. No hay elección de moneda por proyecto ni mecanismo de conversión.</w:t>
      </w:r>
    </w:p>
    <w:p w:rsidR="00EA5716" w:rsidRPr="008A38B8" w:rsidRDefault="00995979">
      <w:pPr>
        <w:spacing w:after="120"/>
        <w:rPr>
          <w:lang w:val="es-CO"/>
        </w:rPr>
      </w:pPr>
      <w:r w:rsidRPr="008A38B8">
        <w:rPr>
          <w:lang w:val="es-CO"/>
        </w:rPr>
        <w:t>Conviene separar dos necesidade</w:t>
      </w:r>
      <w:r w:rsidRPr="008A38B8">
        <w:rPr>
          <w:lang w:val="es-CO"/>
        </w:rPr>
        <w:t>s que suenan parecidas y cuestan muy distinto:</w:t>
      </w:r>
    </w:p>
    <w:p w:rsidR="00EA5716" w:rsidRPr="008A38B8" w:rsidRDefault="00995979">
      <w:pPr>
        <w:pStyle w:val="Prrafodelista"/>
        <w:spacing w:after="120"/>
        <w:rPr>
          <w:lang w:val="es-CO"/>
        </w:rPr>
      </w:pPr>
      <w:r w:rsidRPr="008A38B8">
        <w:rPr>
          <w:lang w:val="es-CO"/>
        </w:rPr>
        <w:t>•  Expandirse a otro país —una constructora peruana que trabaja íntegramente en soles— no exige rediseñar nada: basta agregar la divisa al catálogo y crear la empresa con esa moneda base, y eso llega cuando aparezca el primer cliente fuera de Colombia. Su catálogo, sus APU y sus pre</w:t>
      </w:r>
      <w:r w:rsidRPr="008A38B8">
        <w:rPr>
          <w:lang w:val="es-CO"/>
        </w:rPr>
        <w:t>supuestos viven en soles y nunca se cruzan con los de otro país.</w:t>
      </w:r>
    </w:p>
    <w:p w:rsidR="00EA5716" w:rsidRPr="008A38B8" w:rsidRDefault="00995979">
      <w:pPr>
        <w:pStyle w:val="Prrafodelista"/>
        <w:spacing w:after="120"/>
        <w:rPr>
          <w:lang w:val="es-CO"/>
        </w:rPr>
      </w:pPr>
      <w:r w:rsidRPr="008A38B8">
        <w:rPr>
          <w:lang w:val="es-CO"/>
        </w:rPr>
        <w:t>•  Multimoneda dentro de una misma empresa —catálogo en pesos, oferta en dólares— es otra cosa: exige tabla de tasas de cambio, moneda en cada precio y congelamiento de la tasa aplicada junto</w:t>
      </w:r>
      <w:r w:rsidRPr="008A38B8">
        <w:rPr>
          <w:lang w:val="es-CO"/>
        </w:rPr>
        <w:t xml:space="preserve"> con la línea base. No se construye hasta que un cliente real lo necesite.</w:t>
      </w:r>
    </w:p>
    <w:p w:rsidR="00EA5716" w:rsidRPr="008A38B8" w:rsidRDefault="00995979">
      <w:pPr>
        <w:pStyle w:val="Ttulo2"/>
        <w:spacing w:after="120"/>
        <w:rPr>
          <w:lang w:val="es-CO"/>
        </w:rPr>
      </w:pPr>
      <w:r w:rsidRPr="008A38B8">
        <w:rPr>
          <w:lang w:val="es-CO"/>
        </w:rPr>
        <w:lastRenderedPageBreak/>
        <w:t>D-7 · Los usuarios se crean directamente, no por invitación</w:t>
      </w:r>
    </w:p>
    <w:p w:rsidR="00EA5716" w:rsidRPr="008A38B8" w:rsidRDefault="00995979">
      <w:pPr>
        <w:spacing w:after="120"/>
        <w:rPr>
          <w:lang w:val="es-CO"/>
        </w:rPr>
      </w:pPr>
      <w:r w:rsidRPr="008A38B8">
        <w:rPr>
          <w:lang w:val="es-CO"/>
        </w:rPr>
        <w:t>El ingeniero crea a su asistente con correo, rol y permisos, pero no le fija la contraseña: el sistema le envía un enlace</w:t>
      </w:r>
      <w:r w:rsidRPr="008A38B8">
        <w:rPr>
          <w:lang w:val="es-CO"/>
        </w:rPr>
        <w:t xml:space="preserve"> de activación de un solo uso y el asistente elige la suya al abrirlo. El estado «Pendiente» significa «invitado, aún sin activar».</w:t>
      </w:r>
    </w:p>
    <w:p w:rsidR="00EA5716" w:rsidRPr="008A38B8" w:rsidRDefault="00995979">
      <w:pPr>
        <w:spacing w:after="120"/>
        <w:rPr>
          <w:lang w:val="es-CO"/>
        </w:rPr>
      </w:pPr>
      <w:r w:rsidRPr="008A38B8">
        <w:rPr>
          <w:lang w:val="es-CO"/>
        </w:rPr>
        <w:t>El motivo no es la comodidad, es la trazabilidad: si el administrador fija la contraseña, el administrador la conoce, y el d</w:t>
      </w:r>
      <w:r w:rsidRPr="008A38B8">
        <w:rPr>
          <w:lang w:val="es-CO"/>
        </w:rPr>
        <w:t>ía que se discuta quién cambió una cantidad en un presupuesto firmado la respuesta honesta sería «no se puede saber». El historial de cambios es una de las tres promesas del producto y esto es lo que la sostiene.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es un módulo nuevo: es la misma tubería</w:t>
            </w:r>
          </w:p>
          <w:p w:rsidR="00EA5716" w:rsidRPr="008A38B8" w:rsidRDefault="00995979">
            <w:pPr>
              <w:spacing w:before="40" w:after="100"/>
              <w:rPr>
                <w:lang w:val="es-CO"/>
              </w:rPr>
            </w:pPr>
            <w:r w:rsidRPr="008A38B8">
              <w:rPr>
                <w:sz w:val="19"/>
                <w:lang w:val="es-CO"/>
              </w:rPr>
              <w:t>El enlace de activación reutiliza la maquinaria de «olvidé mi contraseña», que el esquema ya tiene: app.token_recuperacion guarda el hash del token, no el token; el enlace es de un solo uso; y la función que lo resuelve ya está escrita. Lo único que cambia</w:t>
            </w:r>
            <w:r w:rsidRPr="008A38B8">
              <w:rPr>
                <w:sz w:val="19"/>
                <w:lang w:val="es-CO"/>
              </w:rPr>
              <w:t xml:space="preserve"> es el propósito y la vigencia.</w:t>
            </w:r>
          </w:p>
          <w:p w:rsidR="00EA5716" w:rsidRPr="008A38B8" w:rsidRDefault="00995979">
            <w:pPr>
              <w:spacing w:before="40" w:after="40"/>
              <w:rPr>
                <w:lang w:val="es-CO"/>
              </w:rPr>
            </w:pPr>
            <w:r w:rsidRPr="008A38B8">
              <w:rPr>
                <w:sz w:val="19"/>
                <w:lang w:val="es-CO"/>
              </w:rPr>
              <w:t xml:space="preserve">Las vigencias difieren a propósito. La recuperación dura 30 minutos porque la pide el propio usuario, que está esperando el correo. La activación dura 72 horas porque la dispara el administrador y el invitado puede verla al </w:t>
            </w:r>
            <w:r w:rsidRPr="008A38B8">
              <w:rPr>
                <w:sz w:val="19"/>
                <w:lang w:val="es-CO"/>
              </w:rPr>
              <w:t>día siguiente.</w:t>
            </w:r>
          </w:p>
        </w:tc>
      </w:tr>
    </w:tbl>
    <w:p w:rsidR="00EA5716" w:rsidRPr="008A38B8" w:rsidRDefault="00995979">
      <w:pPr>
        <w:pStyle w:val="Ttulo2"/>
        <w:spacing w:after="120"/>
        <w:rPr>
          <w:lang w:val="es-CO"/>
        </w:rPr>
      </w:pPr>
      <w:r w:rsidRPr="008A38B8">
        <w:rPr>
          <w:lang w:val="es-CO"/>
        </w:rPr>
        <w:t>D-8 · La clasificación directo/indirecto se hereda</w:t>
      </w:r>
    </w:p>
    <w:p w:rsidR="00EA5716" w:rsidRPr="008A38B8" w:rsidRDefault="00995979">
      <w:pPr>
        <w:spacing w:after="120"/>
        <w:rPr>
          <w:lang w:val="es-CO"/>
        </w:rPr>
      </w:pPr>
      <w:r w:rsidRPr="008A38B8">
        <w:rPr>
          <w:lang w:val="es-CO"/>
        </w:rPr>
        <w:t>La clasificación se elige una sola vez, en el capítulo de primer nivel, y baja a todos sus subcapítulos y actividades. El esquema lo impone con CHECK ((clasificacion IS NOT NULL) = (nivel =</w:t>
      </w:r>
      <w:r w:rsidRPr="008A38B8">
        <w:rPr>
          <w:lang w:val="es-CO"/>
        </w:rPr>
        <w:t xml:space="preserve"> 1)): un subcapítulo no puede llevar clasificación propia, ni siquiera por error de la interfaz.</w:t>
      </w:r>
    </w:p>
    <w:p w:rsidR="00EA5716" w:rsidRPr="008A38B8" w:rsidRDefault="00995979">
      <w:pPr>
        <w:spacing w:after="120"/>
        <w:rPr>
          <w:lang w:val="es-CO"/>
        </w:rPr>
      </w:pPr>
      <w:r w:rsidRPr="008A38B8">
        <w:rPr>
          <w:lang w:val="es-CO"/>
        </w:rPr>
        <w:t xml:space="preserve">Pedirla en cada nivel permitiría un subcapítulo directo colgando de un capítulo indirecto, que no significa nada y distorsionaría la base del AIU sin que nada </w:t>
      </w:r>
      <w:r w:rsidRPr="008A38B8">
        <w:rPr>
          <w:lang w:val="es-CO"/>
        </w:rPr>
        <w:t>falle.</w:t>
      </w:r>
    </w:p>
    <w:p w:rsidR="00EA5716" w:rsidRPr="008A38B8" w:rsidRDefault="00995979">
      <w:pPr>
        <w:pStyle w:val="Ttulo2"/>
        <w:spacing w:after="120"/>
        <w:rPr>
          <w:lang w:val="es-CO"/>
        </w:rPr>
      </w:pPr>
      <w:r w:rsidRPr="008A38B8">
        <w:rPr>
          <w:lang w:val="es-CO"/>
        </w:rPr>
        <w:t>D-9 · Base de cálculo del porcentaje de incidencia</w:t>
      </w:r>
    </w:p>
    <w:p w:rsidR="00EA5716" w:rsidRPr="008A38B8" w:rsidRDefault="00995979">
      <w:pPr>
        <w:spacing w:after="120"/>
        <w:rPr>
          <w:lang w:val="es-CO"/>
        </w:rPr>
      </w:pPr>
      <w:r w:rsidRPr="008A38B8">
        <w:rPr>
          <w:lang w:val="es-CO"/>
        </w:rPr>
        <w:t>Incidencia del capítulo = costo directo del capítulo ÷ costo directo total de la obra × 100. El denominador es la suma de todos los capítulos de obra física; el AIU no entra, porque no es un capítul</w:t>
      </w:r>
      <w:r w:rsidRPr="008A38B8">
        <w:rPr>
          <w:lang w:val="es-CO"/>
        </w:rPr>
        <w:t>o comparable con cimentación o acabados sino un porcentaje que se aplica sobre el total.</w:t>
      </w:r>
    </w:p>
    <w:p w:rsidR="00EA5716" w:rsidRPr="008A38B8" w:rsidRDefault="00995979">
      <w:pPr>
        <w:spacing w:after="120"/>
        <w:rPr>
          <w:lang w:val="es-CO"/>
        </w:rPr>
      </w:pPr>
      <w:r w:rsidRPr="008A38B8">
        <w:rPr>
          <w:lang w:val="es-CO"/>
        </w:rPr>
        <w:t>La consecuencia práctica es que las incidencias de los capítulos directos de primer nivel suman exactamente 100%, que es lo que el presupuestador espera ver y lo que h</w:t>
      </w:r>
      <w:r w:rsidRPr="008A38B8">
        <w:rPr>
          <w:lang w:val="es-CO"/>
        </w:rPr>
        <w:t>ace que la cifra sirva para comparar obras entre sí. Los capítulos indirectos muestran su incidencia contra esa misma base, pero quedan fuera del 100%: un presupuesto puede tener un capítulo indirecto que pese un 50% del costo directo sin que eso rompa nad</w:t>
      </w:r>
      <w:r w:rsidRPr="008A38B8">
        <w:rPr>
          <w:lang w:val="es-CO"/>
        </w:rPr>
        <w:t>a.</w:t>
      </w:r>
    </w:p>
    <w:p w:rsidR="00EA5716" w:rsidRPr="008A38B8" w:rsidRDefault="00995979">
      <w:pPr>
        <w:pStyle w:val="Ttulo2"/>
        <w:spacing w:after="120"/>
        <w:rPr>
          <w:lang w:val="es-CO"/>
        </w:rPr>
      </w:pPr>
      <w:r w:rsidRPr="008A38B8">
        <w:rPr>
          <w:lang w:val="es-CO"/>
        </w:rPr>
        <w:t>D-11 · Los planes no tienen tope numérico</w:t>
      </w:r>
    </w:p>
    <w:p w:rsidR="00EA5716" w:rsidRPr="008A38B8" w:rsidRDefault="00995979">
      <w:pPr>
        <w:spacing w:after="120"/>
        <w:rPr>
          <w:lang w:val="es-CO"/>
        </w:rPr>
      </w:pPr>
      <w:r w:rsidRPr="008A38B8">
        <w:rPr>
          <w:lang w:val="es-CO"/>
        </w:rPr>
        <w:t>Ni de proyectos simultáneos, ni de recursos, ni de APU, ni de usuarios. El único límite que existe es el asistente único del plan Personal, que es el diferenciador comercial entre los dos planes y está en RN-11.</w:t>
      </w:r>
    </w:p>
    <w:p w:rsidR="00EA5716" w:rsidRPr="008A38B8" w:rsidRDefault="00995979">
      <w:pPr>
        <w:spacing w:after="120"/>
        <w:rPr>
          <w:lang w:val="es-CO"/>
        </w:rPr>
      </w:pPr>
      <w:r w:rsidRPr="008A38B8">
        <w:rPr>
          <w:lang w:val="es-CO"/>
        </w:rPr>
        <w:t>En la base de datos los campos de límite quedan nulos, que se interpreta como sin tope. Si más adelante se decide poner un máximo, es un parámetro del plan y no un cambio de estructura.</w:t>
      </w:r>
    </w:p>
    <w:p w:rsidR="00EA5716" w:rsidRPr="008A38B8" w:rsidRDefault="00995979">
      <w:pPr>
        <w:pStyle w:val="Ttulo2"/>
        <w:spacing w:after="120"/>
        <w:rPr>
          <w:lang w:val="es-CO"/>
        </w:rPr>
      </w:pPr>
      <w:r w:rsidRPr="008A38B8">
        <w:rPr>
          <w:lang w:val="es-CO"/>
        </w:rPr>
        <w:t>D-12 · Reservada — vuelve con el control de obra</w:t>
      </w:r>
    </w:p>
    <w:p w:rsidR="00EA5716" w:rsidRPr="008A38B8" w:rsidRDefault="00995979">
      <w:pPr>
        <w:spacing w:after="120"/>
        <w:rPr>
          <w:lang w:val="es-CO"/>
        </w:rPr>
      </w:pPr>
      <w:r w:rsidRPr="008A38B8">
        <w:rPr>
          <w:lang w:val="es-CO"/>
        </w:rPr>
        <w:t>Protegía al ítem con avance registrado: no se podía eliminar ni bajar su cantidad por debajo de lo ejecutado. Queda reservada hasta que el módulo de control de obra traiga el avance (D-43), y entonces vuelve tal cual: el avance ejecutado es registro histórico de la obra y borrarlo dejaría el historial contando una obra que no ocurrió.</w:t>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spacing w:after="120"/>
        <w:rPr>
          <w:lang w:val="es-CO"/>
        </w:rPr>
      </w:pPr>
      <w:r w:rsidRPr="008A38B8">
        <w:rPr>
          <w:lang w:val="es-CO"/>
        </w:rPr>
      </w:r>
      <w:r w:rsidRPr="008A38B8">
        <w:rPr>
          <w:lang w:val="es-CO"/>
        </w:rPr>
      </w:r>
    </w:p>
    <w:p w:rsidR="00EA5716" w:rsidRPr="008A38B8" w:rsidRDefault="00995979">
      <w:pPr>
        <w:pStyle w:val="Ttulo2"/>
        <w:spacing w:after="120"/>
        <w:rPr>
          <w:lang w:val="es-CO"/>
        </w:rPr>
      </w:pPr>
      <w:r w:rsidRPr="008A38B8">
        <w:rPr>
          <w:lang w:val="es-CO"/>
        </w:rPr>
        <w:t xml:space="preserve">D-13 · El cobro es manual </w:t>
      </w:r>
      <w:r w:rsidRPr="008A38B8">
        <w:rPr>
          <w:lang w:val="es-CO"/>
        </w:rPr>
        <w:t>en el MVP</w:t>
      </w:r>
    </w:p>
    <w:p w:rsidR="00EA5716" w:rsidRPr="008A38B8" w:rsidRDefault="00995979">
      <w:pPr>
        <w:spacing w:after="120"/>
        <w:rPr>
          <w:lang w:val="es-CO"/>
        </w:rPr>
      </w:pPr>
      <w:r w:rsidRPr="008A38B8">
        <w:rPr>
          <w:lang w:val="es-CO"/>
        </w:rPr>
        <w:lastRenderedPageBreak/>
        <w:t>El cliente paga por transferencia o PSE, el superadministrador registra el pago y el sistema extiende la fecha de vencimiento. El corte de acceso lo hace el sistema solo, por fecha. No hay pasarela de pagos en esta fase.</w:t>
      </w:r>
    </w:p>
    <w:p w:rsidR="00EA5716" w:rsidRPr="008A38B8" w:rsidRDefault="00995979">
      <w:pPr>
        <w:spacing w:after="120"/>
        <w:rPr>
          <w:lang w:val="es-CO"/>
        </w:rPr>
      </w:pPr>
      <w:r w:rsidRPr="008A38B8">
        <w:rPr>
          <w:lang w:val="es-CO"/>
        </w:rPr>
        <w:t>El motivo es de secuencia</w:t>
      </w:r>
      <w:r w:rsidRPr="008A38B8">
        <w:rPr>
          <w:lang w:val="es-CO"/>
        </w:rPr>
        <w:t>, no de pereza. Cobrar automáticamente exige checkout, tokenización de tarjeta, motor de cobro programado, reintentos ante rechazo, gestión de tarjetas vencidas y conciliación: un módulo del tamaño de la fase 4. Con diez o veinte clientes, registrar los pa</w:t>
      </w:r>
      <w:r w:rsidRPr="008A38B8">
        <w:rPr>
          <w:lang w:val="es-CO"/>
        </w:rPr>
        <w:t>gos a mano son treinta minutos al mes.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Cuando llegue el momento de automatizar</w:t>
            </w:r>
          </w:p>
          <w:p w:rsidR="00EA5716" w:rsidRPr="008A38B8" w:rsidRDefault="00995979">
            <w:pPr>
              <w:spacing w:before="40" w:after="100"/>
              <w:rPr>
                <w:lang w:val="es-CO"/>
              </w:rPr>
            </w:pPr>
            <w:r w:rsidRPr="008A38B8">
              <w:rPr>
                <w:sz w:val="19"/>
                <w:lang w:val="es-CO"/>
              </w:rPr>
              <w:t xml:space="preserve">PayU descontinuó su API de pagos recurrentes y no la va a reactivar: con PayU habría que construir el motor de suscripciones sobre tokenización. Wompi tiene tokenización propia </w:t>
            </w:r>
            <w:r w:rsidRPr="008A38B8">
              <w:rPr>
                <w:sz w:val="19"/>
                <w:lang w:val="es-CO"/>
              </w:rPr>
              <w:t>y tarifa plana, y existen capas de suscripción sobre pasarela que evitan escribir ese motor.</w:t>
            </w:r>
          </w:p>
          <w:p w:rsidR="00EA5716" w:rsidRDefault="00995979">
            <w:pPr>
              <w:spacing w:before="40" w:after="40"/>
            </w:pPr>
            <w:r w:rsidRPr="008A38B8">
              <w:rPr>
                <w:sz w:val="19"/>
                <w:lang w:val="es-CO"/>
              </w:rPr>
              <w:t>El paso intermedio natural, antes del cobro automático, es el enlace de pago por período: la pasarela genera el link, el cliente paga y un webhook extiende el venc</w:t>
            </w:r>
            <w:r w:rsidRPr="008A38B8">
              <w:rPr>
                <w:sz w:val="19"/>
                <w:lang w:val="es-CO"/>
              </w:rPr>
              <w:t xml:space="preserve">imiento. </w:t>
            </w:r>
            <w:r>
              <w:rPr>
                <w:sz w:val="19"/>
              </w:rPr>
              <w:t>Evita la tokenización y el motor recurrente.</w:t>
            </w:r>
          </w:p>
        </w:tc>
      </w:tr>
    </w:tbl>
    <w:p w:rsidR="00EA5716" w:rsidRPr="008A38B8" w:rsidRDefault="00995979">
      <w:pPr>
        <w:pStyle w:val="Ttulo2"/>
        <w:spacing w:after="120"/>
        <w:rPr>
          <w:lang w:val="es-CO"/>
        </w:rPr>
      </w:pPr>
      <w:r w:rsidRPr="008A38B8">
        <w:rPr>
          <w:lang w:val="es-CO"/>
        </w:rPr>
        <w:t>D-14 · Período de prueba de 15 días</w:t>
      </w:r>
    </w:p>
    <w:p w:rsidR="00EA5716" w:rsidRPr="008A38B8" w:rsidRDefault="00995979">
      <w:pPr>
        <w:spacing w:after="120"/>
        <w:rPr>
          <w:lang w:val="es-CO"/>
        </w:rPr>
      </w:pPr>
      <w:r w:rsidRPr="008A38B8">
        <w:rPr>
          <w:lang w:val="es-CO"/>
        </w:rPr>
        <w:t xml:space="preserve">Al registrarse, la empresa recibe una suscripción en estado Prueba con 15 días de vigencia. La duración es un parámetro del plan, no un número escrito en el código, </w:t>
      </w:r>
      <w:r w:rsidRPr="008A38B8">
        <w:rPr>
          <w:lang w:val="es-CO"/>
        </w:rPr>
        <w:t>de modo que cambiarla no exige tocar el sistema.</w:t>
      </w:r>
    </w:p>
    <w:p w:rsidR="00EA5716" w:rsidRPr="008A38B8" w:rsidRDefault="00995979">
      <w:pPr>
        <w:spacing w:after="120"/>
        <w:rPr>
          <w:lang w:val="es-CO"/>
        </w:rPr>
      </w:pPr>
      <w:r w:rsidRPr="008A38B8">
        <w:rPr>
          <w:lang w:val="es-CO"/>
        </w:rPr>
        <w:t>Dos días antes del vencimiento el sistema avisa por correo, para que el cliente decida a tiempo. Al vencer sin pago, el acceso se corta: el usuario puede iniciar sesión pero no abrir Recursos, APU ni Presupu</w:t>
      </w:r>
      <w:r w:rsidRPr="008A38B8">
        <w:rPr>
          <w:lang w:val="es-CO"/>
        </w:rPr>
        <w:t>estos.</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Prueba vencida y suscripción vencida no son lo mismo</w:t>
            </w:r>
          </w:p>
          <w:p w:rsidR="00EA5716" w:rsidRPr="008A38B8" w:rsidRDefault="00995979">
            <w:pPr>
              <w:spacing w:before="40" w:after="100"/>
              <w:rPr>
                <w:lang w:val="es-CO"/>
              </w:rPr>
            </w:pPr>
            <w:r w:rsidRPr="008A38B8">
              <w:rPr>
                <w:sz w:val="19"/>
                <w:lang w:val="es-CO"/>
              </w:rPr>
              <w:t>Una empresa que ya pagó y después deja de pagar tiene dos días hábiles para hacerlo. Si no paga, queda suspendida: solo entra a la suscripción, para pagar. Conserva sus datos 60 días; después se eliminan. Hasta el 12 de octubre de 2026 esta regla decía que los conservaba indefinidamente; la cambió el dueño ese día (D-74).</w:t>
            </w:r>
          </w:p>
          <w:p w:rsidR="00EA5716" w:rsidRPr="008A38B8" w:rsidRDefault="00995979">
            <w:pPr>
              <w:spacing w:before="40" w:after="40"/>
              <w:rPr>
                <w:lang w:val="es-CO"/>
              </w:rPr>
            </w:pPr>
            <w:r w:rsidRPr="008A38B8">
              <w:rPr>
                <w:sz w:val="19"/>
                <w:lang w:val="es-CO"/>
              </w:rPr>
              <w:t xml:space="preserve">Una empresa que agota la prueba sin pagar nunca llegó a ser cliente. Sus datos se conservan 10 días por si se decide, y a partir de ahí el superadministrador puede eliminarlos desde el panel. Esa </w:t>
            </w:r>
            <w:r w:rsidRPr="008A38B8">
              <w:rPr>
                <w:sz w:val="19"/>
                <w:lang w:val="es-CO"/>
              </w:rPr>
              <w:t>eliminación es siempre manual y deliberada, nunca un proceso automático: borrar el trabajo de alguien no debe poder ocurrir por un error de programación.</w:t>
            </w:r>
          </w:p>
        </w:tc>
      </w:tr>
    </w:tbl>
    <w:p w:rsidR="00EA5716" w:rsidRPr="008A38B8" w:rsidRDefault="00995979">
      <w:pPr>
        <w:pStyle w:val="Ttulo2"/>
        <w:spacing w:after="120"/>
        <w:rPr>
          <w:lang w:val="es-CO"/>
        </w:rPr>
      </w:pPr>
      <w:r w:rsidRPr="008A38B8">
        <w:rPr>
          <w:lang w:val="es-CO"/>
        </w:rPr>
        <w:t>D-15 · Unidades de medida precargadas</w:t>
      </w:r>
    </w:p>
    <w:p w:rsidR="00EA5716" w:rsidRPr="008A38B8" w:rsidRDefault="00995979">
      <w:pPr>
        <w:spacing w:after="120"/>
        <w:rPr>
          <w:lang w:val="es-CO"/>
        </w:rPr>
      </w:pPr>
      <w:r w:rsidRPr="008A38B8">
        <w:rPr>
          <w:lang w:val="es-CO"/>
        </w:rPr>
        <w:t xml:space="preserve">Al crear la empresa, el sistema precarga las doce unidades </w:t>
      </w:r>
      <w:r w:rsidRPr="008A38B8">
        <w:rPr>
          <w:lang w:val="es-CO"/>
        </w:rPr>
        <w:t>estándar de la construcción en Colombia. Sin ellas una cuenta nueva nace inservible: el formulario de recursos exige unidad de medida y el selector no ofrecería ninguna.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1300"/>
        <w:gridCol w:w="3200"/>
        <w:gridCol w:w="1300"/>
        <w:gridCol w:w="3220"/>
      </w:tblGrid>
      <w:tr w:rsidR="00EA5716">
        <w:trPr>
          <w:cantSplit/>
          <w:tblHeader/>
        </w:trPr>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0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c>
          <w:tcPr>
            <w:tcW w:w="1300" w:type="dxa"/>
            <w:shd w:val="clear" w:color="auto" w:fill="13496B"/>
            <w:tcMar>
              <w:top w:w="70" w:type="dxa"/>
              <w:left w:w="110" w:type="dxa"/>
              <w:bottom w:w="70" w:type="dxa"/>
              <w:right w:w="110" w:type="dxa"/>
            </w:tcMar>
          </w:tcPr>
          <w:p w:rsidR="00EA5716" w:rsidRDefault="00995979">
            <w:pPr>
              <w:spacing w:before="40" w:after="80"/>
            </w:pPr>
            <w:r>
              <w:rPr>
                <w:b/>
                <w:color w:val="FFFFFF"/>
                <w:sz w:val="18"/>
              </w:rPr>
              <w:t>Símbolo</w:t>
            </w:r>
          </w:p>
        </w:tc>
        <w:tc>
          <w:tcPr>
            <w:tcW w:w="3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Descripción</w:t>
            </w:r>
          </w:p>
        </w:tc>
      </w:tr>
      <w:tr w:rsidR="00EA5716">
        <w:tc>
          <w:tcPr>
            <w:tcW w:w="1300" w:type="dxa"/>
            <w:tcMar>
              <w:top w:w="70" w:type="dxa"/>
              <w:left w:w="110" w:type="dxa"/>
              <w:bottom w:w="70" w:type="dxa"/>
              <w:right w:w="110" w:type="dxa"/>
            </w:tcMar>
          </w:tcPr>
          <w:p w:rsidR="00EA5716" w:rsidRDefault="00995979">
            <w:pPr>
              <w:spacing w:before="40" w:after="80"/>
            </w:pPr>
            <w:r>
              <w:rPr>
                <w:sz w:val="19"/>
              </w:rPr>
              <w:t>m</w:t>
            </w:r>
          </w:p>
        </w:tc>
        <w:tc>
          <w:tcPr>
            <w:tcW w:w="3200" w:type="dxa"/>
            <w:tcMar>
              <w:top w:w="70" w:type="dxa"/>
              <w:left w:w="110" w:type="dxa"/>
              <w:bottom w:w="70" w:type="dxa"/>
              <w:right w:w="110" w:type="dxa"/>
            </w:tcMar>
          </w:tcPr>
          <w:p w:rsidR="00EA5716" w:rsidRDefault="00995979">
            <w:pPr>
              <w:spacing w:before="40" w:after="80"/>
            </w:pPr>
            <w:r>
              <w:rPr>
                <w:sz w:val="19"/>
              </w:rPr>
              <w:t>Metro</w:t>
            </w:r>
          </w:p>
        </w:tc>
        <w:tc>
          <w:tcPr>
            <w:tcW w:w="1300" w:type="dxa"/>
            <w:tcMar>
              <w:top w:w="70" w:type="dxa"/>
              <w:left w:w="110" w:type="dxa"/>
              <w:bottom w:w="70" w:type="dxa"/>
              <w:right w:w="110" w:type="dxa"/>
            </w:tcMar>
          </w:tcPr>
          <w:p w:rsidR="00EA5716" w:rsidRDefault="00995979">
            <w:pPr>
              <w:spacing w:before="40" w:after="80"/>
            </w:pPr>
            <w:r>
              <w:rPr>
                <w:sz w:val="19"/>
              </w:rPr>
              <w:t>Glb</w:t>
            </w:r>
          </w:p>
        </w:tc>
        <w:tc>
          <w:tcPr>
            <w:tcW w:w="3220" w:type="dxa"/>
            <w:tcMar>
              <w:top w:w="70" w:type="dxa"/>
              <w:left w:w="110" w:type="dxa"/>
              <w:bottom w:w="70" w:type="dxa"/>
              <w:right w:w="110" w:type="dxa"/>
            </w:tcMar>
          </w:tcPr>
          <w:p w:rsidR="00EA5716" w:rsidRDefault="00995979">
            <w:pPr>
              <w:spacing w:before="40" w:after="80"/>
            </w:pPr>
            <w:r>
              <w:rPr>
                <w:sz w:val="19"/>
              </w:rPr>
              <w:t>Global</w:t>
            </w:r>
          </w:p>
        </w:tc>
      </w:tr>
      <w:tr w:rsidR="00EA5716">
        <w:tc>
          <w:tcPr>
            <w:tcW w:w="1300" w:type="dxa"/>
            <w:tcMar>
              <w:top w:w="70" w:type="dxa"/>
              <w:left w:w="110" w:type="dxa"/>
              <w:bottom w:w="70" w:type="dxa"/>
              <w:right w:w="110" w:type="dxa"/>
            </w:tcMar>
          </w:tcPr>
          <w:p w:rsidR="00EA5716" w:rsidRDefault="00995979">
            <w:pPr>
              <w:spacing w:before="40" w:after="80"/>
            </w:pPr>
            <w:r>
              <w:rPr>
                <w:sz w:val="19"/>
              </w:rPr>
              <w:t>m²</w:t>
            </w:r>
          </w:p>
        </w:tc>
        <w:tc>
          <w:tcPr>
            <w:tcW w:w="3200" w:type="dxa"/>
            <w:tcMar>
              <w:top w:w="70" w:type="dxa"/>
              <w:left w:w="110" w:type="dxa"/>
              <w:bottom w:w="70" w:type="dxa"/>
              <w:right w:w="110" w:type="dxa"/>
            </w:tcMar>
          </w:tcPr>
          <w:p w:rsidR="00EA5716" w:rsidRDefault="00995979">
            <w:pPr>
              <w:spacing w:before="40" w:after="80"/>
            </w:pPr>
            <w:r>
              <w:rPr>
                <w:sz w:val="19"/>
              </w:rPr>
              <w:t>Metro cuadrado</w:t>
            </w:r>
          </w:p>
        </w:tc>
        <w:tc>
          <w:tcPr>
            <w:tcW w:w="1300" w:type="dxa"/>
            <w:tcMar>
              <w:top w:w="70" w:type="dxa"/>
              <w:left w:w="110" w:type="dxa"/>
              <w:bottom w:w="70" w:type="dxa"/>
              <w:right w:w="110" w:type="dxa"/>
            </w:tcMar>
          </w:tcPr>
          <w:p w:rsidR="00EA5716" w:rsidRDefault="00995979">
            <w:pPr>
              <w:spacing w:before="40" w:after="80"/>
            </w:pPr>
            <w:r>
              <w:rPr>
                <w:sz w:val="19"/>
              </w:rPr>
              <w:t>Gal</w:t>
            </w:r>
          </w:p>
        </w:tc>
        <w:tc>
          <w:tcPr>
            <w:tcW w:w="3220" w:type="dxa"/>
            <w:tcMar>
              <w:top w:w="70" w:type="dxa"/>
              <w:left w:w="110" w:type="dxa"/>
              <w:bottom w:w="70" w:type="dxa"/>
              <w:right w:w="110" w:type="dxa"/>
            </w:tcMar>
          </w:tcPr>
          <w:p w:rsidR="00EA5716" w:rsidRDefault="00995979">
            <w:pPr>
              <w:spacing w:before="40" w:after="80"/>
            </w:pPr>
            <w:r>
              <w:rPr>
                <w:sz w:val="19"/>
              </w:rPr>
              <w:t>Galón</w:t>
            </w:r>
          </w:p>
        </w:tc>
      </w:tr>
      <w:tr w:rsidR="00EA5716">
        <w:tc>
          <w:tcPr>
            <w:tcW w:w="1300" w:type="dxa"/>
            <w:tcMar>
              <w:top w:w="70" w:type="dxa"/>
              <w:left w:w="110" w:type="dxa"/>
              <w:bottom w:w="70" w:type="dxa"/>
              <w:right w:w="110" w:type="dxa"/>
            </w:tcMar>
          </w:tcPr>
          <w:p w:rsidR="00EA5716" w:rsidRDefault="00995979">
            <w:pPr>
              <w:spacing w:before="40" w:after="80"/>
            </w:pPr>
            <w:r>
              <w:rPr>
                <w:sz w:val="19"/>
              </w:rPr>
              <w:t>m³</w:t>
            </w:r>
          </w:p>
        </w:tc>
        <w:tc>
          <w:tcPr>
            <w:tcW w:w="3200" w:type="dxa"/>
            <w:tcMar>
              <w:top w:w="70" w:type="dxa"/>
              <w:left w:w="110" w:type="dxa"/>
              <w:bottom w:w="70" w:type="dxa"/>
              <w:right w:w="110" w:type="dxa"/>
            </w:tcMar>
          </w:tcPr>
          <w:p w:rsidR="00EA5716" w:rsidRDefault="00995979">
            <w:pPr>
              <w:spacing w:before="40" w:after="80"/>
            </w:pPr>
            <w:r>
              <w:rPr>
                <w:sz w:val="19"/>
              </w:rPr>
              <w:t>Metro cúbico</w:t>
            </w:r>
          </w:p>
        </w:tc>
        <w:tc>
          <w:tcPr>
            <w:tcW w:w="1300" w:type="dxa"/>
            <w:tcMar>
              <w:top w:w="70" w:type="dxa"/>
              <w:left w:w="110" w:type="dxa"/>
              <w:bottom w:w="70" w:type="dxa"/>
              <w:right w:w="110" w:type="dxa"/>
            </w:tcMar>
          </w:tcPr>
          <w:p w:rsidR="00EA5716" w:rsidRDefault="00995979">
            <w:pPr>
              <w:spacing w:before="40" w:after="80"/>
            </w:pPr>
            <w:r>
              <w:rPr>
                <w:sz w:val="19"/>
              </w:rPr>
              <w:t>Lt</w:t>
            </w:r>
          </w:p>
        </w:tc>
        <w:tc>
          <w:tcPr>
            <w:tcW w:w="3220" w:type="dxa"/>
            <w:tcMar>
              <w:top w:w="70" w:type="dxa"/>
              <w:left w:w="110" w:type="dxa"/>
              <w:bottom w:w="70" w:type="dxa"/>
              <w:right w:w="110" w:type="dxa"/>
            </w:tcMar>
          </w:tcPr>
          <w:p w:rsidR="00EA5716" w:rsidRDefault="00995979">
            <w:pPr>
              <w:spacing w:before="40" w:after="80"/>
            </w:pPr>
            <w:r>
              <w:rPr>
                <w:sz w:val="19"/>
              </w:rPr>
              <w:t>Litro</w:t>
            </w:r>
          </w:p>
        </w:tc>
      </w:tr>
      <w:tr w:rsidR="00EA5716">
        <w:tc>
          <w:tcPr>
            <w:tcW w:w="1300" w:type="dxa"/>
            <w:tcMar>
              <w:top w:w="70" w:type="dxa"/>
              <w:left w:w="110" w:type="dxa"/>
              <w:bottom w:w="70" w:type="dxa"/>
              <w:right w:w="110" w:type="dxa"/>
            </w:tcMar>
          </w:tcPr>
          <w:p w:rsidR="00EA5716" w:rsidRDefault="00995979">
            <w:pPr>
              <w:spacing w:before="40" w:after="80"/>
            </w:pPr>
            <w:r>
              <w:rPr>
                <w:sz w:val="19"/>
              </w:rPr>
              <w:t>Kg</w:t>
            </w:r>
          </w:p>
        </w:tc>
        <w:tc>
          <w:tcPr>
            <w:tcW w:w="3200" w:type="dxa"/>
            <w:tcMar>
              <w:top w:w="70" w:type="dxa"/>
              <w:left w:w="110" w:type="dxa"/>
              <w:bottom w:w="70" w:type="dxa"/>
              <w:right w:w="110" w:type="dxa"/>
            </w:tcMar>
          </w:tcPr>
          <w:p w:rsidR="00EA5716" w:rsidRDefault="00995979">
            <w:pPr>
              <w:spacing w:before="40" w:after="80"/>
            </w:pPr>
            <w:r>
              <w:rPr>
                <w:sz w:val="19"/>
              </w:rPr>
              <w:t>Kilogramo</w:t>
            </w:r>
          </w:p>
        </w:tc>
        <w:tc>
          <w:tcPr>
            <w:tcW w:w="1300" w:type="dxa"/>
            <w:tcMar>
              <w:top w:w="70" w:type="dxa"/>
              <w:left w:w="110" w:type="dxa"/>
              <w:bottom w:w="70" w:type="dxa"/>
              <w:right w:w="110" w:type="dxa"/>
            </w:tcMar>
          </w:tcPr>
          <w:p w:rsidR="00EA5716" w:rsidRDefault="00995979">
            <w:pPr>
              <w:spacing w:before="40" w:after="80"/>
            </w:pPr>
            <w:r>
              <w:rPr>
                <w:sz w:val="19"/>
              </w:rPr>
              <w:t>Ms</w:t>
            </w:r>
          </w:p>
        </w:tc>
        <w:tc>
          <w:tcPr>
            <w:tcW w:w="3220" w:type="dxa"/>
            <w:tcMar>
              <w:top w:w="70" w:type="dxa"/>
              <w:left w:w="110" w:type="dxa"/>
              <w:bottom w:w="70" w:type="dxa"/>
              <w:right w:w="110" w:type="dxa"/>
            </w:tcMar>
          </w:tcPr>
          <w:p w:rsidR="00EA5716" w:rsidRDefault="00995979">
            <w:pPr>
              <w:spacing w:before="40" w:after="80"/>
            </w:pPr>
            <w:r>
              <w:rPr>
                <w:sz w:val="19"/>
              </w:rPr>
              <w:t>Mes</w:t>
            </w:r>
          </w:p>
        </w:tc>
      </w:tr>
      <w:tr w:rsidR="00EA5716">
        <w:tc>
          <w:tcPr>
            <w:tcW w:w="1300" w:type="dxa"/>
            <w:tcMar>
              <w:top w:w="70" w:type="dxa"/>
              <w:left w:w="110" w:type="dxa"/>
              <w:bottom w:w="70" w:type="dxa"/>
              <w:right w:w="110" w:type="dxa"/>
            </w:tcMar>
          </w:tcPr>
          <w:p w:rsidR="00EA5716" w:rsidRDefault="00995979">
            <w:pPr>
              <w:spacing w:before="40" w:after="80"/>
            </w:pPr>
            <w:r>
              <w:rPr>
                <w:sz w:val="19"/>
              </w:rPr>
              <w:t>Und</w:t>
            </w:r>
          </w:p>
        </w:tc>
        <w:tc>
          <w:tcPr>
            <w:tcW w:w="3200" w:type="dxa"/>
            <w:tcMar>
              <w:top w:w="70" w:type="dxa"/>
              <w:left w:w="110" w:type="dxa"/>
              <w:bottom w:w="70" w:type="dxa"/>
              <w:right w:w="110" w:type="dxa"/>
            </w:tcMar>
          </w:tcPr>
          <w:p w:rsidR="00EA5716" w:rsidRDefault="00995979">
            <w:pPr>
              <w:spacing w:before="40" w:after="80"/>
            </w:pPr>
            <w:r>
              <w:rPr>
                <w:sz w:val="19"/>
              </w:rPr>
              <w:t>Unidad</w:t>
            </w:r>
          </w:p>
        </w:tc>
        <w:tc>
          <w:tcPr>
            <w:tcW w:w="1300" w:type="dxa"/>
            <w:tcMar>
              <w:top w:w="70" w:type="dxa"/>
              <w:left w:w="110" w:type="dxa"/>
              <w:bottom w:w="70" w:type="dxa"/>
              <w:right w:w="110" w:type="dxa"/>
            </w:tcMar>
          </w:tcPr>
          <w:p w:rsidR="00EA5716" w:rsidRDefault="00995979">
            <w:pPr>
              <w:spacing w:before="40" w:after="80"/>
            </w:pPr>
            <w:r>
              <w:rPr>
                <w:sz w:val="19"/>
              </w:rPr>
              <w:t>X</w:t>
            </w:r>
          </w:p>
        </w:tc>
        <w:tc>
          <w:tcPr>
            <w:tcW w:w="3220" w:type="dxa"/>
            <w:tcMar>
              <w:top w:w="70" w:type="dxa"/>
              <w:left w:w="110" w:type="dxa"/>
              <w:bottom w:w="70" w:type="dxa"/>
              <w:right w:w="110" w:type="dxa"/>
            </w:tcMar>
          </w:tcPr>
          <w:p w:rsidR="00EA5716" w:rsidRDefault="00995979">
            <w:pPr>
              <w:spacing w:before="40" w:after="80"/>
            </w:pPr>
            <w:r>
              <w:rPr>
                <w:sz w:val="19"/>
              </w:rPr>
              <w:t>Todo costo</w:t>
            </w:r>
          </w:p>
        </w:tc>
      </w:tr>
      <w:tr w:rsidR="00EA5716">
        <w:tc>
          <w:tcPr>
            <w:tcW w:w="1300" w:type="dxa"/>
            <w:tcMar>
              <w:top w:w="70" w:type="dxa"/>
              <w:left w:w="110" w:type="dxa"/>
              <w:bottom w:w="70" w:type="dxa"/>
              <w:right w:w="110" w:type="dxa"/>
            </w:tcMar>
          </w:tcPr>
          <w:p w:rsidR="00EA5716" w:rsidRDefault="00995979">
            <w:pPr>
              <w:spacing w:before="40" w:after="80"/>
            </w:pPr>
            <w:r>
              <w:rPr>
                <w:sz w:val="19"/>
              </w:rPr>
              <w:t>Hr</w:t>
            </w:r>
          </w:p>
        </w:tc>
        <w:tc>
          <w:tcPr>
            <w:tcW w:w="3200" w:type="dxa"/>
            <w:tcMar>
              <w:top w:w="70" w:type="dxa"/>
              <w:left w:w="110" w:type="dxa"/>
              <w:bottom w:w="70" w:type="dxa"/>
              <w:right w:w="110" w:type="dxa"/>
            </w:tcMar>
          </w:tcPr>
          <w:p w:rsidR="00EA5716" w:rsidRDefault="00995979">
            <w:pPr>
              <w:spacing w:before="40" w:after="80"/>
            </w:pPr>
            <w:r>
              <w:rPr>
                <w:sz w:val="19"/>
              </w:rPr>
              <w:t>Hora</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r w:rsidR="00EA5716">
        <w:tc>
          <w:tcPr>
            <w:tcW w:w="1300" w:type="dxa"/>
            <w:tcMar>
              <w:top w:w="70" w:type="dxa"/>
              <w:left w:w="110" w:type="dxa"/>
              <w:bottom w:w="70" w:type="dxa"/>
              <w:right w:w="110" w:type="dxa"/>
            </w:tcMar>
          </w:tcPr>
          <w:p w:rsidR="00EA5716" w:rsidRDefault="00995979">
            <w:pPr>
              <w:spacing w:before="40" w:after="80"/>
            </w:pPr>
            <w:r>
              <w:rPr>
                <w:sz w:val="19"/>
              </w:rPr>
              <w:t>Jr</w:t>
            </w:r>
          </w:p>
        </w:tc>
        <w:tc>
          <w:tcPr>
            <w:tcW w:w="3200" w:type="dxa"/>
            <w:tcMar>
              <w:top w:w="70" w:type="dxa"/>
              <w:left w:w="110" w:type="dxa"/>
              <w:bottom w:w="70" w:type="dxa"/>
              <w:right w:w="110" w:type="dxa"/>
            </w:tcMar>
          </w:tcPr>
          <w:p w:rsidR="00EA5716" w:rsidRDefault="00995979">
            <w:pPr>
              <w:spacing w:before="40" w:after="80"/>
            </w:pPr>
            <w:r>
              <w:rPr>
                <w:sz w:val="19"/>
              </w:rPr>
              <w:t>Jornal</w:t>
            </w:r>
          </w:p>
        </w:tc>
        <w:tc>
          <w:tcPr>
            <w:tcW w:w="1300" w:type="dxa"/>
            <w:tcMar>
              <w:top w:w="70" w:type="dxa"/>
              <w:left w:w="110" w:type="dxa"/>
              <w:bottom w:w="70" w:type="dxa"/>
              <w:right w:w="110" w:type="dxa"/>
            </w:tcMar>
          </w:tcPr>
          <w:p w:rsidR="00EA5716" w:rsidRDefault="00EA5716">
            <w:pPr>
              <w:spacing w:before="40" w:after="80"/>
            </w:pPr>
          </w:p>
        </w:tc>
        <w:tc>
          <w:tcPr>
            <w:tcW w:w="3220" w:type="dxa"/>
            <w:tcMar>
              <w:top w:w="70" w:type="dxa"/>
              <w:left w:w="110" w:type="dxa"/>
              <w:bottom w:w="70" w:type="dxa"/>
              <w:right w:w="110" w:type="dxa"/>
            </w:tcMar>
          </w:tcPr>
          <w:p w:rsidR="00EA5716" w:rsidRDefault="00EA5716">
            <w:pPr>
              <w:spacing w:before="40" w:after="80"/>
            </w:pPr>
          </w:p>
        </w:tc>
      </w:tr>
    </w:tbl>
    <w:p w:rsidR="00EA5716" w:rsidRDefault="00995979">
      <w:pPr>
        <w:spacing w:after="120"/>
      </w:pPr>
      <w:r w:rsidRPr="008A38B8">
        <w:rPr>
          <w:lang w:val="es-CO"/>
        </w:rPr>
        <w:t xml:space="preserve">No son una lista cerrada. El usuario puede renombrarlas, eliminar las que no use y crear las suyas, incluidas las de otro sistema de medida si trabaja </w:t>
      </w:r>
      <w:r w:rsidRPr="008A38B8">
        <w:rPr>
          <w:lang w:val="es-CO"/>
        </w:rPr>
        <w:t xml:space="preserve">fuera de Colombia (RF-CFG-17 a RF-CFG-20). </w:t>
      </w:r>
      <w:r>
        <w:t>La precarga solo evita que el sistema arranque inservible.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Cómo se implementa</w:t>
            </w:r>
          </w:p>
          <w:p w:rsidR="00EA5716" w:rsidRPr="008A38B8" w:rsidRDefault="00995979">
            <w:pPr>
              <w:spacing w:before="40" w:after="40"/>
              <w:rPr>
                <w:lang w:val="es-CO"/>
              </w:rPr>
            </w:pPr>
            <w:r w:rsidRPr="008A38B8">
              <w:rPr>
                <w:sz w:val="19"/>
                <w:lang w:val="es-CO"/>
              </w:rPr>
              <w:t>app.unidad_medida lleva tenant_id, de modo que las filas no pueden sembrarse con un INSERT en el esquema: nacen cuando nace la empresa.</w:t>
            </w:r>
            <w:r w:rsidRPr="008A38B8">
              <w:rPr>
                <w:sz w:val="19"/>
                <w:lang w:val="es-CO"/>
              </w:rPr>
              <w:t xml:space="preserve"> El esquema trae la función app.fn_crear_unidades_estandar(tenant_id), que debe llamarse dentro de la misma transacción que da de alta el inquilino, junto con el rol Administrador, las secuencias de código y la configuración por defecto. La función es idem</w:t>
            </w:r>
            <w:r w:rsidRPr="008A38B8">
              <w:rPr>
                <w:sz w:val="19"/>
                <w:lang w:val="es-CO"/>
              </w:rPr>
              <w:t>potente: volver a llamarla no duplica filas ni pisa los cambios que el usuario haya hecho.</w:t>
            </w:r>
          </w:p>
        </w:tc>
      </w:tr>
    </w:tbl>
    <w:p w:rsidR="00EA5716" w:rsidRPr="008A38B8" w:rsidRDefault="00995979">
      <w:pPr>
        <w:pStyle w:val="Ttulo2"/>
        <w:spacing w:after="120"/>
        <w:rPr>
          <w:lang w:val="es-CO"/>
        </w:rPr>
      </w:pPr>
      <w:r w:rsidRPr="008A38B8">
        <w:rPr>
          <w:lang w:val="es-CO"/>
        </w:rPr>
        <w:t>D-16 · Sí existen capítulos de costo indirecto</w:t>
      </w:r>
    </w:p>
    <w:p w:rsidR="00EA5716" w:rsidRPr="008A38B8" w:rsidRDefault="00995979">
      <w:pPr>
        <w:spacing w:after="120"/>
        <w:rPr>
          <w:lang w:val="es-CO"/>
        </w:rPr>
      </w:pPr>
      <w:r w:rsidRPr="008A38B8">
        <w:rPr>
          <w:lang w:val="es-CO"/>
        </w:rPr>
        <w:t xml:space="preserve">Un presupuesto de obra lleva, con toda normalidad, capítulos que no son obra física: un capítulo de preliminares con </w:t>
      </w:r>
      <w:r w:rsidRPr="008A38B8">
        <w:rPr>
          <w:lang w:val="es-CO"/>
        </w:rPr>
        <w:t>la topografía, el estudio de suelos y el sueldo del director de obra es el caso corriente.</w:t>
      </w:r>
    </w:p>
    <w:p w:rsidR="00EA5716" w:rsidRPr="008A38B8" w:rsidRDefault="00995979">
      <w:pPr>
        <w:spacing w:after="120"/>
        <w:rPr>
          <w:lang w:val="es-CO"/>
        </w:rPr>
      </w:pPr>
      <w:r w:rsidRPr="008A38B8">
        <w:rPr>
          <w:lang w:val="es-CO"/>
        </w:rPr>
        <w:t>Cada capítulo de primer nivel se clasifica como Costo Directo o Costo Indirecto. Es obligatorio y no tiene valor por defecto: el sistema obliga a elegir, porque un c</w:t>
      </w:r>
      <w:r w:rsidRPr="008A38B8">
        <w:rPr>
          <w:lang w:val="es-CO"/>
        </w:rPr>
        <w:t>apítulo de indirectos contado como obra física distorsiona el AIU sin que nada falle. Los subcapítulos y actividades heredan la clasificación de su capítulo raíz (D-8).</w:t>
      </w:r>
    </w:p>
    <w:p w:rsidR="00EA5716" w:rsidRPr="008A38B8" w:rsidRDefault="00995979">
      <w:pPr>
        <w:spacing w:after="120"/>
        <w:rPr>
          <w:lang w:val="es-CO"/>
        </w:rPr>
      </w:pPr>
      <w:r w:rsidRPr="008A38B8">
        <w:rPr>
          <w:lang w:val="es-CO"/>
        </w:rPr>
        <w:t>La base del AIU es el costo directo y nada más:</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
        <w:gridCol w:w="798"/>
        <w:gridCol w:w="8188"/>
        <w:gridCol w:w="29"/>
      </w:tblGrid>
      <w:tr w:rsidR="00EA5716">
        <w:trPr>
          <w:gridAfter w:val="1"/>
          <w:wAfter w:w="29" w:type="dxa"/>
          <w:cantSplit/>
          <w:tblHeader/>
        </w:trPr>
        <w:tc>
          <w:tcPr>
            <w:tcW w:w="800" w:type="dxa"/>
            <w:gridSpan w:val="2"/>
            <w:shd w:val="clear" w:color="auto" w:fill="13496B"/>
            <w:tcMar>
              <w:top w:w="70" w:type="dxa"/>
              <w:left w:w="110" w:type="dxa"/>
              <w:bottom w:w="70" w:type="dxa"/>
              <w:right w:w="110" w:type="dxa"/>
            </w:tcMar>
          </w:tcPr>
          <w:p w:rsidR="00EA5716" w:rsidRDefault="00995979">
            <w:pPr>
              <w:spacing w:before="40" w:after="80"/>
            </w:pPr>
            <w:r>
              <w:rPr>
                <w:b/>
                <w:color w:val="FFFFFF"/>
                <w:sz w:val="18"/>
              </w:rPr>
              <w:t>Paso</w:t>
            </w:r>
          </w:p>
        </w:tc>
        <w:tc>
          <w:tcPr>
            <w:tcW w:w="8220" w:type="dxa"/>
            <w:shd w:val="clear" w:color="auto" w:fill="13496B"/>
            <w:tcMar>
              <w:top w:w="70" w:type="dxa"/>
              <w:left w:w="110" w:type="dxa"/>
              <w:bottom w:w="70" w:type="dxa"/>
              <w:right w:w="110" w:type="dxa"/>
            </w:tcMar>
          </w:tcPr>
          <w:p w:rsidR="00EA5716" w:rsidRDefault="00995979">
            <w:pPr>
              <w:spacing w:before="40" w:after="80"/>
            </w:pPr>
            <w:r>
              <w:rPr>
                <w:b/>
                <w:color w:val="FFFFFF"/>
                <w:sz w:val="18"/>
              </w:rPr>
              <w:t>Cálculo</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1</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Directo = </w:t>
            </w:r>
            <w:r>
              <w:rPr>
                <w:sz w:val="19"/>
              </w:rPr>
              <w:t>Σ</w:t>
            </w:r>
            <w:r w:rsidRPr="008A38B8">
              <w:rPr>
                <w:sz w:val="19"/>
                <w:lang w:val="es-CO"/>
              </w:rPr>
              <w:t xml:space="preserve"> de </w:t>
            </w:r>
            <w:r w:rsidRPr="008A38B8">
              <w:rPr>
                <w:sz w:val="19"/>
                <w:lang w:val="es-CO"/>
              </w:rPr>
              <w:t>los capítulos clasificados como 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2</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Costo Indirecto = </w:t>
            </w:r>
            <w:r>
              <w:rPr>
                <w:sz w:val="19"/>
              </w:rPr>
              <w:t>Σ</w:t>
            </w:r>
            <w:r w:rsidRPr="008A38B8">
              <w:rPr>
                <w:sz w:val="19"/>
                <w:lang w:val="es-CO"/>
              </w:rPr>
              <w:t xml:space="preserve"> de los capítulos clasificados como indirectos</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3</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A = Costo Directo × %A   ·   I = Costo Directo × %I   ·   U = Costo Directo × %U</w:t>
            </w:r>
          </w:p>
        </w:tc>
      </w:tr>
      <w:tr w:rsidR="00EA5716">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4</w:t>
            </w:r>
          </w:p>
        </w:tc>
        <w:tc>
          <w:tcPr>
            <w:tcW w:w="8220" w:type="dxa"/>
            <w:tcMar>
              <w:top w:w="70" w:type="dxa"/>
              <w:left w:w="110" w:type="dxa"/>
              <w:bottom w:w="70" w:type="dxa"/>
              <w:right w:w="110" w:type="dxa"/>
            </w:tcMar>
          </w:tcPr>
          <w:p w:rsidR="00EA5716" w:rsidRDefault="00995979">
            <w:pPr>
              <w:spacing w:before="40" w:after="80"/>
            </w:pPr>
            <w:r>
              <w:rPr>
                <w:sz w:val="19"/>
              </w:rPr>
              <w:t>IVA = Utilidad × %IVA</w:t>
            </w:r>
          </w:p>
        </w:tc>
      </w:tr>
      <w:tr w:rsidR="00EA5716" w:rsidRPr="008A38B8">
        <w:trPr>
          <w:gridAfter w:val="1"/>
          <w:wAfter w:w="29" w:type="dxa"/>
        </w:trPr>
        <w:tc>
          <w:tcPr>
            <w:tcW w:w="800" w:type="dxa"/>
            <w:gridSpan w:val="2"/>
            <w:tcMar>
              <w:top w:w="70" w:type="dxa"/>
              <w:left w:w="110" w:type="dxa"/>
              <w:bottom w:w="70" w:type="dxa"/>
              <w:right w:w="110" w:type="dxa"/>
            </w:tcMar>
          </w:tcPr>
          <w:p w:rsidR="00EA5716" w:rsidRDefault="00995979">
            <w:pPr>
              <w:spacing w:before="40" w:after="80"/>
            </w:pPr>
            <w:r>
              <w:rPr>
                <w:sz w:val="19"/>
              </w:rPr>
              <w:t>5</w:t>
            </w:r>
          </w:p>
        </w:tc>
        <w:tc>
          <w:tcPr>
            <w:tcW w:w="822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 xml:space="preserve">Valor Total = Costo Directo + </w:t>
            </w:r>
            <w:r w:rsidRPr="008A38B8">
              <w:rPr>
                <w:sz w:val="19"/>
                <w:lang w:val="es-CO"/>
              </w:rPr>
              <w:t>Costo Indirecto + AIU + IVA(Utilidad)</w:t>
            </w:r>
          </w:p>
        </w:tc>
      </w:tr>
      <w:tr w:rsidR="00EA5716" w:rsidRPr="008A38B8">
        <w:tblPrEx>
          <w:tblBorders>
            <w:top w:val="none" w:sz="0" w:space="0" w:color="FFFFFF"/>
            <w:left w:val="single" w:sz="18" w:space="0" w:color="13496B"/>
            <w:bottom w:val="none" w:sz="0" w:space="0" w:color="FFFFFF"/>
            <w:insideH w:val="none" w:sz="0" w:space="0" w:color="FFFFFF"/>
          </w:tblBorders>
        </w:tblPrEx>
        <w:trPr>
          <w:gridBefore w:val="1"/>
        </w:trPr>
        <w:tc>
          <w:tcPr>
            <w:tcW w:w="9020" w:type="dxa"/>
            <w:gridSpan w:val="3"/>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el AIU no toca los indirectos</w:t>
            </w:r>
          </w:p>
          <w:p w:rsidR="00EA5716" w:rsidRPr="008A38B8" w:rsidRDefault="00995979">
            <w:pPr>
              <w:spacing w:before="40" w:after="100"/>
              <w:rPr>
                <w:lang w:val="es-CO"/>
              </w:rPr>
            </w:pPr>
            <w:r w:rsidRPr="008A38B8">
              <w:rPr>
                <w:sz w:val="19"/>
                <w:lang w:val="es-CO"/>
              </w:rPr>
              <w:t>Si el sueldo del director de obra ya está cuantificado peso a peso dentro de un capítulo, aplicarle encima el porcentaje de Administración sería cobrar dos veces lo mismo. La A de</w:t>
            </w:r>
            <w:r w:rsidRPr="008A38B8">
              <w:rPr>
                <w:sz w:val="19"/>
                <w:lang w:val="es-CO"/>
              </w:rPr>
              <w:t>l AIU existe precisamente para estimar esa administración cuando NO se detalla; donde sí se detalla, sobra.</w:t>
            </w:r>
          </w:p>
          <w:p w:rsidR="00EA5716" w:rsidRPr="008A38B8" w:rsidRDefault="00995979">
            <w:pPr>
              <w:spacing w:before="40" w:after="40"/>
              <w:rPr>
                <w:lang w:val="es-CO"/>
              </w:rPr>
            </w:pPr>
            <w:r w:rsidRPr="008A38B8">
              <w:rPr>
                <w:sz w:val="19"/>
                <w:lang w:val="es-CO"/>
              </w:rPr>
              <w:t>Sobre el presupuesto de la sección 8 del documento 06 —$105.490.000 de costo directo y un capítulo de preliminares de $53.000.000—, un AIU de 10/5/5 da $21.098.000, el IVA sobre la utilidad $1.002.155 y el valor total $180.590.155. Si la base del AIU incluyera los indirectos, el AIU sería $31.698.000: $10.600.000 que el cliente pagaría por una administración que ya le facturaron en detalle.</w:t>
            </w:r>
            <w:r w:rsidRPr="008A38B8">
              <w:rPr>
                <w:sz w:val="19"/>
                <w:lang w:val="es-CO"/>
              </w:rPr>
            </w:r>
          </w:p>
        </w:tc>
      </w:tr>
    </w:tbl>
    <w:p w:rsidR="00EA5716" w:rsidRPr="008A38B8" w:rsidRDefault="00995979">
      <w:pPr>
        <w:spacing w:after="120"/>
        <w:rPr>
          <w:lang w:val="es-CO"/>
        </w:rPr>
      </w:pPr>
      <w:r w:rsidRPr="008A38B8">
        <w:rPr>
          <w:lang w:val="es-CO"/>
        </w:rPr>
        <w:t>Consecuencia sobre la incidencia: el denominador sigue siendo el costo directo total (D-9). Los capítulos directos suman 100% entre ellos y los indirectos muestran su incidencia contra esa misma base, fuera del 100%. En ese mismo presupuesto, el capítulo d</w:t>
      </w:r>
      <w:r w:rsidRPr="008A38B8">
        <w:rPr>
          <w:lang w:val="es-CO"/>
        </w:rPr>
        <w:t>e preliminares pesa un 50,24% del costo directo ($53.000.000 ÷ $105.490.000) y los dos capítulos directos dan 64,74% y 35,26%, que suman exactamente cien. Son dos naturalezas distintas que no se suman en el mismo porcentaje.</w:t>
      </w:r>
    </w:p>
    <w:p w:rsidR="00EA5716" w:rsidRPr="008A38B8" w:rsidRDefault="00995979">
      <w:pPr>
        <w:pStyle w:val="Ttulo2"/>
        <w:spacing w:after="120"/>
        <w:rPr>
          <w:lang w:val="es-CO"/>
        </w:rPr>
      </w:pPr>
      <w:r w:rsidRPr="008A38B8">
        <w:rPr>
          <w:lang w:val="es-CO"/>
        </w:rPr>
        <w:t>D-17 · Solo obra de construcció</w:t>
      </w:r>
      <w:r w:rsidRPr="008A38B8">
        <w:rPr>
          <w:lang w:val="es-CO"/>
        </w:rPr>
        <w:t>n, con la puerta abierta</w:t>
      </w:r>
    </w:p>
    <w:p w:rsidR="00EA5716" w:rsidRPr="008A38B8" w:rsidRDefault="00995979">
      <w:pPr>
        <w:spacing w:after="120"/>
        <w:rPr>
          <w:lang w:val="es-CO"/>
        </w:rPr>
      </w:pPr>
      <w:r w:rsidRPr="008A38B8">
        <w:rPr>
          <w:lang w:val="es-CO"/>
        </w:rPr>
        <w:t>El MVP presupuesta obra de construcción y nada más. Un presupuesto en el que todos los capítulos fueran indirectos dejaría el costo directo en cero, y con él el AIU, porque su base es precisamente el costo directo. Ese caso corresp</w:t>
      </w:r>
      <w:r w:rsidRPr="008A38B8">
        <w:rPr>
          <w:lang w:val="es-CO"/>
        </w:rPr>
        <w:t>onde a una oferta de servicios —interventoría, consultoría, gerencia de proyecto— y no a una obra.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Por qué esto no cambia ninguna fórmula</w:t>
            </w:r>
          </w:p>
          <w:p w:rsidR="00EA5716" w:rsidRPr="008A38B8" w:rsidRDefault="00995979">
            <w:pPr>
              <w:spacing w:before="40" w:after="100"/>
              <w:rPr>
                <w:lang w:val="es-CO"/>
              </w:rPr>
            </w:pPr>
            <w:r w:rsidRPr="008A38B8">
              <w:rPr>
                <w:sz w:val="19"/>
                <w:lang w:val="es-CO"/>
              </w:rPr>
              <w:t>«Indirecto» es relativo al objeto del contrato. El sueldo del director de obra es un costo indirecto en un contrato de</w:t>
            </w:r>
            <w:r w:rsidRPr="008A38B8">
              <w:rPr>
                <w:sz w:val="19"/>
                <w:lang w:val="es-CO"/>
              </w:rPr>
              <w:t xml:space="preserve"> construcción, pero el equipo profesional ES el costo directo de un contrato de interventoría. La </w:t>
            </w:r>
            <w:r w:rsidRPr="008A38B8">
              <w:rPr>
                <w:sz w:val="19"/>
                <w:lang w:val="es-CO"/>
              </w:rPr>
              <w:lastRenderedPageBreak/>
              <w:t>aritmética del AIU sobre el costo directo sirve igual para los dos: lo que cambia es qué se clasifica como directo, y eso lo decide el usuario capítulo por ca</w:t>
            </w:r>
            <w:r w:rsidRPr="008A38B8">
              <w:rPr>
                <w:sz w:val="19"/>
                <w:lang w:val="es-CO"/>
              </w:rPr>
              <w:t>pítulo.</w:t>
            </w:r>
          </w:p>
          <w:p w:rsidR="00EA5716" w:rsidRDefault="00995979">
            <w:pPr>
              <w:spacing w:before="40" w:after="40"/>
            </w:pPr>
            <w:r w:rsidRPr="008A38B8">
              <w:rPr>
                <w:sz w:val="19"/>
                <w:lang w:val="es-CO"/>
              </w:rPr>
              <w:t xml:space="preserve">Por eso el gancho no es un interruptor de cálculo. Cuando existan más tipos gobernará el vocabulario de la interfaz, la clasificación sugerida al crear un capítulo y las validaciones de coherencia. </w:t>
            </w:r>
            <w:r>
              <w:rPr>
                <w:sz w:val="19"/>
              </w:rPr>
              <w:t>Nada más.</w:t>
            </w:r>
          </w:p>
        </w:tc>
      </w:tr>
    </w:tbl>
    <w:p w:rsidR="00EA5716" w:rsidRPr="008A38B8" w:rsidRDefault="00995979">
      <w:pPr>
        <w:spacing w:after="120"/>
        <w:rPr>
          <w:lang w:val="es-CO"/>
        </w:rPr>
      </w:pPr>
      <w:r w:rsidRPr="008A38B8">
        <w:rPr>
          <w:lang w:val="es-CO"/>
        </w:rPr>
        <w:lastRenderedPageBreak/>
        <w:t>Implementación: la columna presupuesto.</w:t>
      </w:r>
      <w:r w:rsidRPr="008A38B8">
        <w:rPr>
          <w:lang w:val="es-CO"/>
        </w:rPr>
        <w:t>tipo_proyecto admite un único valor, CONSTRUCCION, que es también su valor por defecto. Añadir un tipo nuevo es ampliar esa restricción y nada más. Es el mismo patrón que ya usa apu_version.ambito.</w:t>
      </w:r>
    </w:p>
    <w:p w:rsidR="00EA5716" w:rsidRPr="008A38B8" w:rsidRDefault="00995979">
      <w:pPr>
        <w:spacing w:after="120"/>
        <w:rPr>
          <w:lang w:val="es-CO"/>
        </w:rPr>
      </w:pPr>
      <w:r w:rsidRPr="008A38B8">
        <w:rPr>
          <w:lang w:val="es-CO"/>
        </w:rPr>
        <w:t>Mientras haya un solo tipo, la i</w:t>
      </w:r>
      <w:r w:rsidRPr="008A38B8">
        <w:rPr>
          <w:lang w:val="es-CO"/>
        </w:rPr>
        <w:t>nterfaz no muestra ningún selector: sería pedirle al usuario una decisión que no tiene alternativas. Por eso D-17 no genera ningún requisito funcional.</w:t>
      </w:r>
    </w:p>
    <w:p w:rsidR="00EA5716" w:rsidRPr="008A38B8" w:rsidRDefault="00995979">
      <w:pPr>
        <w:pStyle w:val="Ttulo2"/>
        <w:spacing w:after="120"/>
        <w:rPr>
          <w:lang w:val="es-CO"/>
        </w:rPr>
      </w:pPr>
      <w:r w:rsidRPr="008A38B8">
        <w:rPr>
          <w:lang w:val="es-CO"/>
        </w:rPr>
        <w:t>D-18 · Archivar y eliminar son dos operaciones distintas</w:t>
      </w:r>
    </w:p>
    <w:p w:rsidR="00EA5716" w:rsidRPr="008A38B8" w:rsidRDefault="00995979">
      <w:pPr>
        <w:spacing w:after="120"/>
        <w:rPr>
          <w:lang w:val="es-CO"/>
        </w:rPr>
      </w:pPr>
      <w:r w:rsidRPr="008A38B8">
        <w:rPr>
          <w:lang w:val="es-CO"/>
        </w:rPr>
        <w:t>Archivar es la operación de uso diario: es reve</w:t>
      </w:r>
      <w:r w:rsidRPr="008A38B8">
        <w:rPr>
          <w:lang w:val="es-CO"/>
        </w:rPr>
        <w:t>rsible, está disponible en cualquier estado, no borra nada y saca al presupuesto de la vista maestra, que por defecto solo muestra los no archivados y ofrece un filtro «Ver archivados». Es lo que se usa con una licitación que no se ganó o un proyecto que n</w:t>
      </w:r>
      <w:r w:rsidRPr="008A38B8">
        <w:rPr>
          <w:lang w:val="es-CO"/>
        </w:rPr>
        <w:t>o salió rentable.</w:t>
      </w:r>
    </w:p>
    <w:p w:rsidR="00EA5716" w:rsidRPr="008A38B8" w:rsidRDefault="00995979">
      <w:pPr>
        <w:spacing w:after="120"/>
        <w:rPr>
          <w:lang w:val="es-CO"/>
        </w:rPr>
      </w:pPr>
      <w:r w:rsidRPr="008A38B8">
        <w:rPr>
          <w:lang w:val="es-CO"/>
        </w:rPr>
        <w:t xml:space="preserve">Eliminar existe solo para presupuestos que nunca fueron activados, y borra en cascada sus capítulos, actividades, versiones y eventos. Un presupuesto que alguna vez estuvo Activo no se puede eliminar nunca, por ningún rol, ni siquiera el </w:t>
      </w:r>
      <w:r w:rsidRPr="008A38B8">
        <w:rPr>
          <w:lang w:val="es-CO"/>
        </w:rPr>
        <w:t>Administrador: su línea base es registro contractual. Se archiva.</w:t>
      </w:r>
    </w:p>
    <w:p w:rsidR="00EA5716" w:rsidRPr="008A38B8" w:rsidRDefault="00995979">
      <w:pPr>
        <w:spacing w:after="120"/>
        <w:rPr>
          <w:lang w:val="es-CO"/>
        </w:rPr>
      </w:pPr>
      <w:r w:rsidRPr="008A38B8">
        <w:rPr>
          <w:lang w:val="es-CO"/>
        </w:rPr>
        <w:t>Archivar y desarchivar entran en el permiso PRESUPUESTOS.EDITAR. Eliminar es exclusivo del Administrador, como el cambio de estado, y no es delegable.</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No existe la transición Abierto → Cerra</w:t>
            </w:r>
            <w:r w:rsidRPr="008A38B8">
              <w:rPr>
                <w:b/>
                <w:caps/>
                <w:color w:val="13496B"/>
                <w:sz w:val="18"/>
                <w:lang w:val="es-CO"/>
              </w:rPr>
              <w:t>do</w:t>
            </w:r>
          </w:p>
          <w:p w:rsidR="00EA5716" w:rsidRDefault="00995979">
            <w:pPr>
              <w:spacing w:before="40" w:after="40"/>
            </w:pPr>
            <w:r w:rsidRPr="008A38B8">
              <w:rPr>
                <w:sz w:val="19"/>
                <w:lang w:val="es-CO"/>
              </w:rPr>
              <w:t xml:space="preserve">CERRADO significa obra terminada. Usar ese estado para «licitación perdida» mezcla dos cosas distintas y arruina cualquier métrica que después se saque del estado. </w:t>
            </w:r>
            <w:r>
              <w:rPr>
                <w:sz w:val="19"/>
              </w:rPr>
              <w:t>El archivado cubre el caso sin costo conceptual.</w:t>
            </w:r>
          </w:p>
        </w:tc>
      </w:tr>
    </w:tbl>
    <w:p w:rsidR="00EA5716" w:rsidRPr="008A38B8" w:rsidRDefault="00995979">
      <w:pPr>
        <w:pStyle w:val="Ttulo2"/>
        <w:spacing w:after="120"/>
        <w:rPr>
          <w:lang w:val="es-CO"/>
        </w:rPr>
      </w:pPr>
      <w:r w:rsidRPr="008A38B8">
        <w:rPr>
          <w:lang w:val="es-CO"/>
        </w:rPr>
        <w:t>D-19 · Duplicar copia la oferta</w:t>
      </w:r>
      <w:r w:rsidRPr="008A38B8">
        <w:rPr>
          <w:lang w:val="es-CO"/>
        </w:rPr>
      </w:r>
    </w:p>
    <w:p w:rsidR="00EA5716" w:rsidRPr="008A38B8" w:rsidRDefault="00995979">
      <w:pPr>
        <w:spacing w:after="120"/>
        <w:rPr>
          <w:lang w:val="es-CO"/>
        </w:rPr>
      </w:pPr>
      <w:r w:rsidRPr="008A38B8">
        <w:rPr>
          <w:lang w:val="es-CO"/>
        </w:rPr>
        <w:t>La copia toma exactamente lo que tenía el original: la misma versión de cada APU, el mismo precio unitario, las mismas cantidades y los mismos porcentajes de AIU e IVA. Nace ABIERTA y guarda a qué presupuesto duplica.</w:t>
      </w:r>
      <w:r w:rsidRPr="008A38B8">
        <w:rPr>
          <w:lang w:val="es-CO"/>
        </w:rPr>
      </w:r>
    </w:p>
    <w:p w:rsidR="00EA5716" w:rsidRPr="008A38B8" w:rsidRDefault="00995979">
      <w:pPr>
        <w:spacing w:after="120"/>
        <w:rPr>
          <w:lang w:val="es-CO"/>
        </w:rPr>
      </w:pPr>
      <w:r w:rsidRPr="008A38B8">
        <w:rPr>
          <w:lang w:val="es-CO"/>
        </w:rPr>
        <w:t xml:space="preserve">Antes de confirmar, el sistema muestra qué APU quedaron desactualizados —aquellos cuya versión en el original ya no es la vigente del catálogo— y ofrece actualizarlos en la copia. Si el </w:t>
      </w:r>
      <w:r w:rsidRPr="008A38B8">
        <w:rPr>
          <w:lang w:val="es-CO"/>
        </w:rPr>
        <w:t>usuario acepta, el diálogo muestra el valor total antes y después: actualizar cambia la oferta, y esa cifra es la que el ingeniero va a firmar.</w:t>
      </w:r>
    </w:p>
    <w:p w:rsidR="00EA5716" w:rsidRPr="008A38B8" w:rsidRDefault="00995979">
      <w:pPr>
        <w:spacing w:after="120"/>
        <w:rPr>
          <w:lang w:val="es-CO"/>
        </w:rPr>
      </w:pPr>
      <w:r w:rsidRPr="008A38B8">
        <w:rPr>
          <w:lang w:val="es-CO"/>
        </w:rPr>
        <w:t>Al duplicar un proyecto cerrado hace dos años se va a marcar casi todo, y eso es correcto: el sistema le está di</w:t>
      </w:r>
      <w:r w:rsidRPr="008A38B8">
        <w:rPr>
          <w:lang w:val="es-CO"/>
        </w:rPr>
        <w:t>ciendo al presupuestador que está a punto de reutilizar precios viejos.</w:t>
      </w:r>
    </w:p>
    <w:p w:rsidR="00EA5716" w:rsidRPr="008A38B8" w:rsidRDefault="00995979">
      <w:pPr>
        <w:pStyle w:val="Ttulo2"/>
        <w:spacing w:after="120"/>
        <w:rPr>
          <w:lang w:val="es-CO"/>
        </w:rPr>
      </w:pPr>
      <w:r w:rsidRPr="008A38B8">
        <w:rPr>
          <w:lang w:val="es-CO"/>
        </w:rPr>
        <w:t>D-20 · No se activa un presupuesto vacío</w:t>
      </w:r>
    </w:p>
    <w:p w:rsidR="00EA5716" w:rsidRPr="008A38B8" w:rsidRDefault="00995979">
      <w:pPr>
        <w:spacing w:after="120"/>
        <w:rPr>
          <w:lang w:val="es-CO"/>
        </w:rPr>
      </w:pPr>
      <w:r w:rsidRPr="008A38B8">
        <w:rPr>
          <w:lang w:val="es-CO"/>
        </w:rPr>
        <w:t>Un presupuesto sin ninguna actividad no se puede activar, y uno cuyo valor total sea cero tampoco. Son dos errores distintos y llevan dos mensa</w:t>
      </w:r>
      <w:r w:rsidRPr="008A38B8">
        <w:rPr>
          <w:lang w:val="es-CO"/>
        </w:rPr>
        <w:t>jes distintos: el primero dice que no hay actividades, el segundo pide revisar las cantidades de obra, que es el caso de quien armó el árbol de capítulos y dejó todas las cantidades en cero.</w:t>
      </w:r>
    </w:p>
    <w:p w:rsidR="00EA5716" w:rsidRPr="008A38B8" w:rsidRDefault="00995979">
      <w:pPr>
        <w:spacing w:after="120"/>
        <w:rPr>
          <w:lang w:val="es-CO"/>
        </w:rPr>
      </w:pPr>
      <w:r w:rsidRPr="008A38B8">
        <w:rPr>
          <w:lang w:val="es-CO"/>
        </w:rPr>
        <w:t>La validación vive en la base de datos, dentro de fn_transicion_e</w:t>
      </w:r>
      <w:r w:rsidRPr="008A38B8">
        <w:rPr>
          <w:lang w:val="es-CO"/>
        </w:rPr>
        <w:t>stado, no solo en la interfaz: la operación debe rechazarse aunque la petición se construya a mano (RNF-21).</w:t>
      </w:r>
    </w:p>
    <w:p w:rsidR="00EA5716" w:rsidRPr="008A38B8" w:rsidRDefault="00995979">
      <w:pPr>
        <w:spacing w:after="120"/>
        <w:rPr>
          <w:lang w:val="es-CO"/>
        </w:rPr>
      </w:pPr>
      <w:r w:rsidRPr="008A38B8">
        <w:rPr>
          <w:lang w:val="es-CO"/>
        </w:rPr>
        <w:t xml:space="preserve">El aviso de RF-PRE-35, el que advierte al activar con el AIU en cero, es otra cosa y sigue siendo no bloqueante. Hay obras que se ofertan a costo; </w:t>
      </w:r>
      <w:r w:rsidRPr="008A38B8">
        <w:rPr>
          <w:lang w:val="es-CO"/>
        </w:rPr>
        <w:t>no hay obras sin actividades.</w:t>
      </w:r>
    </w:p>
    <w:p w:rsidR="00EA5716" w:rsidRPr="008A38B8" w:rsidRDefault="00995979">
      <w:pPr>
        <w:pStyle w:val="Ttulo2"/>
        <w:spacing w:after="120"/>
        <w:rPr>
          <w:lang w:val="es-CO"/>
        </w:rPr>
      </w:pPr>
      <w:r w:rsidRPr="008A38B8">
        <w:rPr>
          <w:lang w:val="es-CO"/>
        </w:rPr>
        <w:t>D-21 · Un APU no existe sin líneas</w:t>
      </w:r>
    </w:p>
    <w:p w:rsidR="00EA5716" w:rsidRPr="008A38B8" w:rsidRDefault="00995979">
      <w:pPr>
        <w:spacing w:after="120"/>
        <w:rPr>
          <w:lang w:val="es-CO"/>
        </w:rPr>
      </w:pPr>
      <w:r w:rsidRPr="008A38B8">
        <w:rPr>
          <w:lang w:val="es-CO"/>
        </w:rPr>
        <w:t>No se puede guardar una versión de APU sin al menos una línea de recurso, y el costo directo de la versión tiene que ser igual a la suma de los subtotales de sus líneas. Las dos cosas las ver</w:t>
      </w:r>
      <w:r w:rsidRPr="008A38B8">
        <w:rPr>
          <w:lang w:val="es-CO"/>
        </w:rPr>
        <w:t>ifica la base de datos, no la interfaz.</w:t>
      </w:r>
    </w:p>
    <w:p w:rsidR="00EA5716" w:rsidRPr="008A38B8" w:rsidRDefault="00995979">
      <w:pPr>
        <w:spacing w:after="120"/>
        <w:rPr>
          <w:lang w:val="es-CO"/>
        </w:rPr>
      </w:pPr>
      <w:r w:rsidRPr="008A38B8">
        <w:rPr>
          <w:lang w:val="es-CO"/>
        </w:rPr>
        <w:lastRenderedPageBreak/>
        <w:t>De ahí se sigue que la versión vigente de un APU nunca queda nula después de crearlo, y que ningún ítem de presupuesto puede tomar un precio de la nada.</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Detalle de implementación que no es evidente</w:t>
            </w:r>
          </w:p>
          <w:p w:rsidR="00EA5716" w:rsidRPr="008A38B8" w:rsidRDefault="00995979">
            <w:pPr>
              <w:spacing w:before="40" w:after="100"/>
              <w:rPr>
                <w:lang w:val="es-CO"/>
              </w:rPr>
            </w:pPr>
            <w:r w:rsidRPr="008A38B8">
              <w:rPr>
                <w:sz w:val="19"/>
                <w:lang w:val="es-CO"/>
              </w:rPr>
              <w:t xml:space="preserve">El esquema obliga </w:t>
            </w:r>
            <w:r w:rsidRPr="008A38B8">
              <w:rPr>
                <w:sz w:val="19"/>
                <w:lang w:val="es-CO"/>
              </w:rPr>
              <w:t>a insertar la cabecera de la versión antes que las líneas, porque costo_directo no tiene DEFAULT y la tabla no admite UPDATE. En el momento del INSERT de la cabecera todavía no hay líneas que contar, así que ningún CHECK ni ningún trigger normal puede vali</w:t>
            </w:r>
            <w:r w:rsidRPr="008A38B8">
              <w:rPr>
                <w:sz w:val="19"/>
                <w:lang w:val="es-CO"/>
              </w:rPr>
              <w:t>dar esto.</w:t>
            </w:r>
          </w:p>
          <w:p w:rsidR="00EA5716" w:rsidRPr="008A38B8" w:rsidRDefault="00995979">
            <w:pPr>
              <w:spacing w:before="40" w:after="40"/>
              <w:rPr>
                <w:lang w:val="es-CO"/>
              </w:rPr>
            </w:pPr>
            <w:r w:rsidRPr="008A38B8">
              <w:rPr>
                <w:sz w:val="19"/>
                <w:lang w:val="es-CO"/>
              </w:rPr>
              <w:t>La solución es un CONSTRAINT TRIGGER ... DEFERRABLE INITIALLY DEFERRED, que PostgreSQL evalúa al hacer COMMIT, cuando la transacción ya insertó la cabecera y sus líneas. No hay que cambiar el orden de inserción ni la lógica del backend.</w:t>
            </w:r>
          </w:p>
        </w:tc>
      </w:tr>
    </w:tbl>
    <w:p w:rsidR="00EA5716" w:rsidRPr="008A38B8" w:rsidRDefault="00995979">
      <w:pPr>
        <w:pStyle w:val="Ttulo2"/>
        <w:spacing w:after="120"/>
        <w:rPr>
          <w:lang w:val="es-CO"/>
        </w:rPr>
      </w:pPr>
      <w:r w:rsidRPr="008A38B8">
        <w:rPr>
          <w:lang w:val="es-CO"/>
        </w:rPr>
        <w:t xml:space="preserve">D-22 · </w:t>
      </w:r>
      <w:r w:rsidRPr="008A38B8">
        <w:rPr>
          <w:lang w:val="es-CO"/>
        </w:rPr>
        <w:t>Editar siempre crea versión; la pregunta solo mueve presupuestos abiertos</w:t>
      </w:r>
    </w:p>
    <w:p w:rsidR="00EA5716" w:rsidRPr="008A38B8" w:rsidRDefault="00995979">
      <w:pPr>
        <w:spacing w:after="120"/>
        <w:rPr>
          <w:lang w:val="es-CO"/>
        </w:rPr>
      </w:pPr>
      <w:r w:rsidRPr="008A38B8">
        <w:rPr>
          <w:lang w:val="es-CO"/>
        </w:rPr>
        <w:t xml:space="preserve">Editar un recurso o un APU crea una versión nueva del APU afectado, y esa versión siempre queda como vigente. El catálogo refleja el precio actual, sin excepción, y la vista maestra </w:t>
      </w:r>
      <w:r w:rsidRPr="008A38B8">
        <w:rPr>
          <w:lang w:val="es-CO"/>
        </w:rPr>
        <w:t>del APU muestra el costo de la versión vigente.</w:t>
      </w:r>
    </w:p>
    <w:p w:rsidR="00EA5716" w:rsidRPr="008A38B8" w:rsidRDefault="00995979">
      <w:pPr>
        <w:spacing w:after="120"/>
        <w:rPr>
          <w:lang w:val="es-CO"/>
        </w:rPr>
      </w:pPr>
      <w:r w:rsidRPr="008A38B8">
        <w:rPr>
          <w:lang w:val="es-CO"/>
        </w:rPr>
        <w:t>La pregunta «este APU está en uso en presupuestos abiertos, ¿desea actualizar su valor?» decide una sola cosa: si los ítems de esos presupuestos se reapuntan a la versión nueva.</w:t>
      </w:r>
    </w:p>
    <w:p w:rsidR="00EA5716" w:rsidRPr="008A38B8" w:rsidRDefault="00995979">
      <w:pPr>
        <w:pStyle w:val="Prrafodelista"/>
        <w:spacing w:after="120"/>
        <w:rPr>
          <w:lang w:val="es-CO"/>
        </w:rPr>
      </w:pPr>
      <w:r w:rsidRPr="008A38B8">
        <w:rPr>
          <w:lang w:val="es-CO"/>
        </w:rPr>
        <w:t>•  Sí: los ítems de los presup</w:t>
      </w:r>
      <w:r w:rsidRPr="008A38B8">
        <w:rPr>
          <w:lang w:val="es-CO"/>
        </w:rPr>
        <w:t>uestos abiertos seleccionados pasan a la versión nueva, se actualizan su precio unitario y su costo total, y se recalculan los totales de esos presupuestos.</w:t>
      </w:r>
    </w:p>
    <w:p w:rsidR="00EA5716" w:rsidRPr="008A38B8" w:rsidRDefault="00995979">
      <w:pPr>
        <w:pStyle w:val="Prrafodelista"/>
        <w:spacing w:after="120"/>
        <w:rPr>
          <w:lang w:val="es-CO"/>
        </w:rPr>
      </w:pPr>
      <w:r w:rsidRPr="008A38B8">
        <w:rPr>
          <w:lang w:val="es-CO"/>
        </w:rPr>
        <w:t xml:space="preserve">•  No: los presupuestos abiertos quedan exactamente como estaban, apuntando a su versión anterior. </w:t>
      </w:r>
      <w:r w:rsidRPr="008A38B8">
        <w:rPr>
          <w:lang w:val="es-CO"/>
        </w:rPr>
        <w:t>Los proyectos que se creen de aquí en adelante toman la versión nueva, porque es la vigente.</w:t>
      </w:r>
    </w:p>
    <w:p w:rsidR="00EA5716" w:rsidRPr="008A38B8" w:rsidRDefault="00995979">
      <w:pPr>
        <w:spacing w:after="120"/>
        <w:rPr>
          <w:lang w:val="es-CO"/>
        </w:rPr>
      </w:pPr>
      <w:r w:rsidRPr="008A38B8">
        <w:rPr>
          <w:lang w:val="es-CO"/>
        </w:rPr>
        <w:t>Los presupuestos Activos y Cerrados nunca entran en la pregunta, en ningún caso (D-5).</w:t>
      </w:r>
    </w:p>
    <w:p w:rsidR="00EA5716" w:rsidRPr="008A38B8" w:rsidRDefault="00995979">
      <w:pPr>
        <w:spacing w:after="120"/>
        <w:rPr>
          <w:lang w:val="es-CO"/>
        </w:rPr>
      </w:pPr>
      <w:r w:rsidRPr="008A38B8">
        <w:rPr>
          <w:lang w:val="es-CO"/>
        </w:rPr>
        <w:t>Sobre el volumen: si el recurso está en cuarenta APU, se crean cuarenta vers</w:t>
      </w:r>
      <w:r w:rsidRPr="008A38B8">
        <w:rPr>
          <w:lang w:val="es-CO"/>
        </w:rPr>
        <w:t>iones, pero se muestra un solo diálogo, no cuarenta. El diálogo habla de presupuestos, no de APU: «este recurso se usa en 40 APU, presentes en 7 presupuestos abiertos», con la lista de los siete y una casilla por cada uno.</w:t>
      </w:r>
    </w:p>
    <w:p w:rsidR="00EA5716" w:rsidRPr="008A38B8" w:rsidRDefault="00995979">
      <w:pPr>
        <w:pStyle w:val="Ttulo2"/>
        <w:spacing w:after="120"/>
        <w:rPr>
          <w:lang w:val="es-CO"/>
        </w:rPr>
      </w:pPr>
      <w:r w:rsidRPr="008A38B8">
        <w:rPr>
          <w:lang w:val="es-CO"/>
        </w:rPr>
        <w:t>D-23 · Reservada — vuelve con el control de obra</w:t>
      </w:r>
      <w:r w:rsidRPr="008A38B8">
        <w:rPr>
          <w:lang w:val="es-CO"/>
        </w:rPr>
      </w:r>
    </w:p>
    <w:p w:rsidR="00EA5716" w:rsidRPr="008A38B8" w:rsidRDefault="00995979">
      <w:pPr>
        <w:spacing w:after="120"/>
        <w:rPr>
          <w:lang w:val="es-CO"/>
        </w:rPr>
      </w:pPr>
      <w:r w:rsidRPr="008A38B8">
        <w:rPr>
          <w:lang w:val="es-CO"/>
        </w:rPr>
        <w:t>Definía el valor ejecutado como columna derivada que la base recalcula sola. Queda reservada con el resto del avance (D-43). Lo que sí sigue en pie es su motivo de fondo: el MVP no lleva precios con fecha de vigencia, y esa es justamente la frontera entre presupuestar y controlar obra.</w:t>
      </w:r>
      <w:r w:rsidRPr="008A38B8">
        <w:rPr>
          <w:lang w:val="es-CO"/>
        </w:rPr>
      </w:r>
    </w:p>
    <w:p w:rsidR="00EA5716" w:rsidRPr="008A38B8" w:rsidRDefault="00995979">
      <w:pPr>
        <w:spacing w:after="120"/>
        <w:rPr>
          <w:lang w:val="es-CO"/>
        </w:rPr>
      </w:pP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límit</w:t>
            </w:r>
            <w:r w:rsidRPr="008A38B8">
              <w:rPr>
                <w:b/>
                <w:caps/>
                <w:color w:val="13496B"/>
                <w:sz w:val="18"/>
                <w:lang w:val="es-CO"/>
              </w:rPr>
              <w:t>e del MVP, dicho en voz alta</w:t>
            </w:r>
          </w:p>
          <w:p w:rsidR="00EA5716" w:rsidRPr="008A38B8" w:rsidRDefault="00995979">
            <w:pPr>
              <w:spacing w:before="40" w:after="100"/>
              <w:rPr>
                <w:lang w:val="es-CO"/>
              </w:rPr>
            </w:pPr>
            <w:r w:rsidRPr="008A38B8">
              <w:rPr>
                <w:sz w:val="19"/>
                <w:lang w:val="es-CO"/>
              </w:rPr>
              <w:t>El MVP no lleva precios con fecha de vigencia. Un ítem tiene un solo precio unitario, así que no se puede valorar lo ejecutado antes del ajuste al precio viejo y lo posterior al nuevo. Si el ajuste es un reajuste que aplica a t</w:t>
            </w:r>
            <w:r w:rsidRPr="008A38B8">
              <w:rPr>
                <w:sz w:val="19"/>
                <w:lang w:val="es-CO"/>
              </w:rPr>
              <w:t>oda la obra, la revaluación completa es lo correcto. Si el ajuste solo debía aplicar desde una fecha, el MVP no lo sabe representar.</w:t>
            </w:r>
          </w:p>
          <w:p w:rsidR="00EA5716" w:rsidRPr="008A38B8" w:rsidRDefault="00995979">
            <w:pPr>
              <w:spacing w:before="40" w:after="100"/>
              <w:rPr>
                <w:lang w:val="es-CO"/>
              </w:rPr>
            </w:pPr>
            <w:r w:rsidRPr="008A38B8">
              <w:rPr>
                <w:sz w:val="19"/>
                <w:lang w:val="es-CO"/>
              </w:rPr>
              <w:t>Eso no es un descuido: es exactamente la frontera entre presupuestar y controlar obra, y es la razón por la que los ERP del</w:t>
            </w:r>
            <w:r w:rsidRPr="008A38B8">
              <w:rPr>
                <w:sz w:val="19"/>
                <w:lang w:val="es-CO"/>
              </w:rPr>
              <w:t xml:space="preserve"> sector venden el control de obra como un producto aparte. En la fase 2, el módulo de control introduce un presupuesto de control con precios fechados y mediciones valoradas a la fecha de corte.</w:t>
            </w:r>
          </w:p>
          <w:p w:rsidR="00EA5716" w:rsidRPr="008A38B8" w:rsidRDefault="00995979">
            <w:pPr>
              <w:spacing w:before="40" w:after="40"/>
              <w:rPr>
                <w:lang w:val="es-CO"/>
              </w:rPr>
            </w:pPr>
            <w:r w:rsidRPr="008A38B8">
              <w:rPr>
                <w:sz w:val="19"/>
                <w:lang w:val="es-CO"/>
              </w:rPr>
              <w:t>Hasta entonces la trazabilidad no se pierde: la versión que s</w:t>
            </w:r>
            <w:r w:rsidRPr="008A38B8">
              <w:rPr>
                <w:sz w:val="19"/>
                <w:lang w:val="es-CO"/>
              </w:rPr>
              <w:t>e guarda automáticamente antes de reabrir conserva los precios anteriores, y avance_medicion conserva cada cantidad con su fecha, así que comparar la línea base contra lo vigente es leer esa versión contra el estado actual.</w:t>
            </w:r>
          </w:p>
        </w:tc>
      </w:tr>
    </w:tbl>
    <w:p w:rsidR="00EA5716" w:rsidRPr="008A38B8" w:rsidRDefault="00995979">
      <w:pPr>
        <w:pStyle w:val="Ttulo2"/>
        <w:spacing w:after="120"/>
        <w:rPr>
          <w:lang w:val="es-CO"/>
        </w:rPr>
      </w:pPr>
      <w:r w:rsidRPr="008A38B8">
        <w:rPr>
          <w:lang w:val="es-CO"/>
        </w:rPr>
        <w:t xml:space="preserve">D-24 · Códigos automáticos </w:t>
      </w:r>
      <w:r w:rsidRPr="008A38B8">
        <w:rPr>
          <w:lang w:val="es-CO"/>
        </w:rPr>
        <w:t>REC-0001 y APU-0001</w:t>
      </w:r>
    </w:p>
    <w:p w:rsidR="00EA5716" w:rsidRPr="008A38B8" w:rsidRDefault="00995979">
      <w:pPr>
        <w:spacing w:after="120"/>
        <w:rPr>
          <w:lang w:val="es-CO"/>
        </w:rPr>
      </w:pPr>
      <w:r w:rsidRPr="008A38B8">
        <w:rPr>
          <w:lang w:val="es-CO"/>
        </w:rPr>
        <w:t>Un contador por entidad y por empresa, en app.secuencia_codigo, con el prefijo guardado en la propia fila para que sea configurable sin tocar código. El formato es el prefijo, un guion y el consecutivo con cuatro dígitos como mínimo: RE</w:t>
      </w:r>
      <w:r w:rsidRPr="008A38B8">
        <w:rPr>
          <w:lang w:val="es-CO"/>
        </w:rPr>
        <w:t>C-0001, APU-0001. Al pasar de 9999 el consecutivo continúa con cinco dígitos, sin truncar ni reutilizar.</w:t>
      </w:r>
    </w:p>
    <w:p w:rsidR="00EA5716" w:rsidRPr="008A38B8" w:rsidRDefault="00995979">
      <w:pPr>
        <w:spacing w:after="120"/>
        <w:rPr>
          <w:lang w:val="es-CO"/>
        </w:rPr>
      </w:pPr>
      <w:r w:rsidRPr="008A38B8">
        <w:rPr>
          <w:lang w:val="es-CO"/>
        </w:rPr>
        <w:lastRenderedPageBreak/>
        <w:t>Las dos filas, RECURSO y APU, se crean en la misma transacción que da de alta la empresa, junto con las doce unidades de medida estándar. Sin ellas, el</w:t>
      </w:r>
      <w:r w:rsidRPr="008A38B8">
        <w:rPr>
          <w:lang w:val="es-CO"/>
        </w:rPr>
        <w:t xml:space="preserve"> primer recurso que intente crear un cliente nuevo falla.</w:t>
      </w:r>
    </w:p>
    <w:p w:rsidR="00EA5716" w:rsidRPr="008A38B8" w:rsidRDefault="00995979">
      <w:pPr>
        <w:spacing w:after="120"/>
        <w:rPr>
          <w:lang w:val="es-CO"/>
        </w:rPr>
      </w:pPr>
      <w:r w:rsidRPr="008A38B8">
        <w:rPr>
          <w:lang w:val="es-CO"/>
        </w:rPr>
        <w:t xml:space="preserve">No se usa prefijo por tipo de recurso —MAT, EQ, MO, AC—. El tipo de un recurso es editable y el código es inmutable por RN-02, así que el día que alguien reclasifique un insumo quedaría un MAT-0042 </w:t>
      </w:r>
      <w:r w:rsidRPr="008A38B8">
        <w:rPr>
          <w:lang w:val="es-CO"/>
        </w:rPr>
        <w:t>que es personal. Un código que miente es peor que un código sin información.</w:t>
      </w:r>
    </w:p>
    <w:p w:rsidR="00EA5716" w:rsidRPr="008A38B8" w:rsidRDefault="00995979">
      <w:pPr>
        <w:spacing w:after="120"/>
        <w:rPr>
          <w:lang w:val="es-CO"/>
        </w:rPr>
      </w:pPr>
      <w:r w:rsidRPr="008A38B8">
        <w:rPr>
          <w:lang w:val="es-CO"/>
        </w:rPr>
        <w:t>app.fn_siguiente_codigo(tenant, entidad) hace UPDATE ... RETURNING sobre la fila del correlativo. El UPDATE bloquea la fila, de modo que dos usuarios creando recursos al mismo tie</w:t>
      </w:r>
      <w:r w:rsidRPr="008A38B8">
        <w:rPr>
          <w:lang w:val="es-CO"/>
        </w:rPr>
        <w:t>mpo no obtienen el mismo código. No se usa una SEQUENCE de PostgreSQL porque los consecutivos deben ser por empresa, no globales.</w:t>
      </w:r>
    </w:p>
    <w:p w:rsidR="00EA5716" w:rsidRPr="008A38B8" w:rsidRDefault="00995979">
      <w:pPr>
        <w:pStyle w:val="Ttulo2"/>
        <w:spacing w:after="120"/>
        <w:rPr>
          <w:lang w:val="es-CO"/>
        </w:rPr>
      </w:pPr>
      <w:r w:rsidRPr="008A38B8">
        <w:rPr>
          <w:lang w:val="es-CO"/>
        </w:rPr>
        <w:t>D-25 · El corte de acceso es automático; la cancelación es manual</w:t>
      </w:r>
    </w:p>
    <w:p w:rsidR="00EA5716" w:rsidRPr="008A38B8" w:rsidRDefault="00995979">
      <w:pPr>
        <w:spacing w:after="120"/>
        <w:rPr>
          <w:lang w:val="es-CO"/>
        </w:rPr>
      </w:pPr>
      <w:r w:rsidRPr="008A38B8">
        <w:rPr>
          <w:lang w:val="es-CO"/>
        </w:rPr>
        <w:t>Son dos cosas distintas y el sistema las trata distinto:</w:t>
      </w:r>
    </w:p>
    <w:p w:rsidR="00EA5716" w:rsidRPr="008A38B8" w:rsidRDefault="00995979">
      <w:pPr>
        <w:pStyle w:val="Prrafodelista"/>
        <w:spacing w:after="120"/>
        <w:rPr>
          <w:lang w:val="es-CO"/>
        </w:rPr>
      </w:pPr>
      <w:r w:rsidRPr="008A38B8">
        <w:rPr>
          <w:lang w:val="es-CO"/>
        </w:rPr>
        <w:t xml:space="preserve">•  </w:t>
      </w:r>
      <w:r w:rsidRPr="008A38B8">
        <w:rPr>
          <w:lang w:val="es-CO"/>
        </w:rPr>
        <w:t>El corte de acceso es automático y derivado de la fecha. Si el vencimiento ya pasó, el usuario inicia sesión pero cae en la pantalla de suscripción vencida. No cambia ningún estado y se revierte solo en el instante en que se registra el pago.</w:t>
      </w:r>
    </w:p>
    <w:p w:rsidR="00EA5716" w:rsidRPr="008A38B8" w:rsidRDefault="00995979">
      <w:pPr>
        <w:pStyle w:val="Prrafodelista"/>
        <w:spacing w:after="120"/>
        <w:rPr>
          <w:lang w:val="es-CO"/>
        </w:rPr>
      </w:pPr>
      <w:r w:rsidRPr="008A38B8">
        <w:rPr>
          <w:lang w:val="es-CO"/>
        </w:rPr>
        <w:t>•  La cancela</w:t>
      </w:r>
      <w:r w:rsidRPr="008A38B8">
        <w:rPr>
          <w:lang w:val="es-CO"/>
        </w:rPr>
        <w:t>ción es manual y comercial. El superadministrador la ejecuta después de hablar con el cliente. Nunca ocurre sola.</w:t>
      </w:r>
    </w:p>
    <w:p w:rsidR="00EA5716" w:rsidRPr="008A38B8" w:rsidRDefault="00995979">
      <w:pPr>
        <w:spacing w:after="120"/>
        <w:rPr>
          <w:lang w:val="es-CO"/>
        </w:rPr>
      </w:pPr>
      <w:r w:rsidRPr="008A38B8">
        <w:rPr>
          <w:lang w:val="es-CO"/>
        </w:rPr>
        <w:t>Por eso suscripcion.estado admite exactamente tres valores: EN_PRUEBA, ACTIVA y CANCELADA. «Vencida» no es un estado almacenado sino una etiqu</w:t>
      </w:r>
      <w:r w:rsidRPr="008A38B8">
        <w:rPr>
          <w:lang w:val="es-CO"/>
        </w:rPr>
        <w:t>eta que la interfaz deriva de la fecha.</w:t>
      </w:r>
    </w:p>
    <w:p w:rsidR="00EA5716" w:rsidRPr="008A38B8" w:rsidRDefault="00995979">
      <w:pPr>
        <w:spacing w:after="120"/>
        <w:rPr>
          <w:lang w:val="es-CO"/>
        </w:rPr>
      </w:pPr>
      <w:r w:rsidRPr="008A38B8">
        <w:rPr>
          <w:lang w:val="es-CO"/>
        </w:rPr>
        <w:t>La fórmula de vigencia incluye el estado de la empresa: vigente = tenant.estado = 'ACTIVO' AND suscripcion.estado IN ('EN_PRUEBA', 'ACTIVA') AND suscripcion.fecha_vencimiento &gt;= hoy.</w:t>
      </w:r>
    </w:p>
    <w:p w:rsidR="00EA5716" w:rsidRPr="008A38B8" w:rsidRDefault="00995979">
      <w:pPr>
        <w:spacing w:after="120"/>
        <w:rPr>
          <w:lang w:val="es-CO"/>
        </w:rPr>
      </w:pPr>
      <w:r w:rsidRPr="008A38B8">
        <w:rPr>
          <w:lang w:val="es-CO"/>
        </w:rPr>
        <w:t>Al registrar un pago, la nueva fe</w:t>
      </w:r>
      <w:r w:rsidRPr="008A38B8">
        <w:rPr>
          <w:lang w:val="es-CO"/>
        </w:rPr>
        <w:t>cha de vencimiento es max(fecha_vencimiento_anterior, hoy) + periodo_meses. El max importa: sumar sobre el vencimiento anterior dejaría bloqueado a quien paga con retraso. Por eso plataforma.pago guarda el período que cubre el pago y hasta qué fecha lo cub</w:t>
      </w:r>
      <w:r w:rsidRPr="008A38B8">
        <w:rPr>
          <w:lang w:val="es-CO"/>
        </w:rPr>
        <w:t>re.</w:t>
      </w:r>
    </w:p>
    <w:p w:rsidR="00EA5716" w:rsidRPr="008A38B8" w:rsidRDefault="00995979">
      <w:pPr>
        <w:spacing w:after="120"/>
        <w:rPr>
          <w:lang w:val="es-CO"/>
        </w:rPr>
      </w:pPr>
      <w:r w:rsidRPr="008A38B8">
        <w:rPr>
          <w:lang w:val="es-CO"/>
        </w:rPr>
        <w:t>Qué ve cada quien: una empresa con la suscripción vencida ve la pantalla de vencimiento con los datos para pagar; una empresa suspendida por el superadministrador ve una pantalla de cuenta suspendida con el contacto de soporte. Son dos textos distintos</w:t>
      </w:r>
      <w:r w:rsidRPr="008A38B8">
        <w:rPr>
          <w:lang w:val="es-CO"/>
        </w:rPr>
        <w:t xml:space="preserve"> a propósito, para que soporte sepa cuál es cuál sin consultar la base de datos. En ambos casos los datos quedan intactos.</w:t>
      </w:r>
    </w:p>
    <w:p w:rsidR="00EA5716" w:rsidRPr="008A38B8" w:rsidRDefault="00995979">
      <w:pPr>
        <w:spacing w:after="120"/>
        <w:rPr>
          <w:lang w:val="es-CO"/>
        </w:rPr>
      </w:pPr>
      <w:r w:rsidRPr="008A38B8">
        <w:rPr>
          <w:lang w:val="es-CO"/>
        </w:rPr>
        <w:t>El aviso previo es RF-SAD-10: el panel de cuentas por vencer en siete días es el tablero para llamar al cliente antes de que pierda e</w:t>
      </w:r>
      <w:r w:rsidRPr="008A38B8">
        <w:rPr>
          <w:lang w:val="es-CO"/>
        </w:rPr>
        <w:t>l acceso.</w:t>
      </w:r>
    </w:p>
    <w:p w:rsidR="00EA5716" w:rsidRPr="008A38B8" w:rsidRDefault="00995979">
      <w:pPr>
        <w:pStyle w:val="Ttulo2"/>
        <w:spacing w:after="120"/>
        <w:rPr>
          <w:lang w:val="es-CO"/>
        </w:rPr>
      </w:pPr>
      <w:r w:rsidRPr="008A38B8">
        <w:rPr>
          <w:lang w:val="es-CO"/>
        </w:rPr>
        <w:t>D-26 · El cambio de plan a Personal se bloquea, no destruye</w:t>
      </w:r>
    </w:p>
    <w:p w:rsidR="00EA5716" w:rsidRPr="008A38B8" w:rsidRDefault="00995979">
      <w:pPr>
        <w:spacing w:after="120"/>
        <w:rPr>
          <w:lang w:val="es-CO"/>
        </w:rPr>
      </w:pPr>
      <w:r w:rsidRPr="008A38B8">
        <w:rPr>
          <w:lang w:val="es-CO"/>
        </w:rPr>
        <w:t>El downgrade se bloquea mientras la cuenta exceda los límites del plan destino. RF-SAD-06 valida antes de ejecutar: la empresa debe tener como máximo dos usuarios activos y ningún rol pe</w:t>
      </w:r>
      <w:r w:rsidRPr="008A38B8">
        <w:rPr>
          <w:lang w:val="es-CO"/>
        </w:rPr>
        <w:t>rsonalizado. Si no cumple, el mensaje nombra exactamente qué hay que quitar primero.</w:t>
      </w:r>
    </w:p>
    <w:p w:rsidR="00EA5716" w:rsidRPr="008A38B8" w:rsidRDefault="00995979">
      <w:pPr>
        <w:spacing w:after="120"/>
        <w:rPr>
          <w:lang w:val="es-CO"/>
        </w:rPr>
      </w:pPr>
      <w:r w:rsidRPr="008A38B8">
        <w:rPr>
          <w:lang w:val="es-CO"/>
        </w:rPr>
        <w:t xml:space="preserve">El plan gobierna únicamente usuarios y roles. El catálogo de recursos, los APU y los presupuestos no dependen del plan y no se tocan en ningún escenario. Un downgrade que </w:t>
      </w:r>
      <w:r w:rsidRPr="008A38B8">
        <w:rPr>
          <w:lang w:val="es-CO"/>
        </w:rPr>
        <w:t>borrara roles u obligara a exportar proyectos sería una pérdida de datos provocada por un cambio administrativo, que es exactamente la clase de incidente que hunde la reputación de un producto nuevo.</w:t>
      </w:r>
    </w:p>
    <w:p w:rsidR="00EA5716" w:rsidRPr="008A38B8" w:rsidRDefault="00995979">
      <w:pPr>
        <w:pStyle w:val="Ttulo2"/>
        <w:spacing w:after="120"/>
        <w:rPr>
          <w:lang w:val="es-CO"/>
        </w:rPr>
      </w:pPr>
      <w:r w:rsidRPr="008A38B8">
        <w:rPr>
          <w:lang w:val="es-CO"/>
        </w:rPr>
        <w:t>D-27 · Quién recibe cada notificación</w:t>
      </w:r>
    </w:p>
    <w:p w:rsidR="00EA5716" w:rsidRPr="008A38B8" w:rsidRDefault="00995979">
      <w:pPr>
        <w:spacing w:after="120"/>
        <w:rPr>
          <w:lang w:val="es-CO"/>
        </w:rPr>
      </w:pPr>
      <w:r w:rsidRPr="008A38B8">
        <w:rPr>
          <w:lang w:val="es-CO"/>
        </w:rPr>
        <w:t>Los cambios de est</w:t>
      </w:r>
      <w:r w:rsidRPr="008A38B8">
        <w:rPr>
          <w:lang w:val="es-CO"/>
        </w:rPr>
        <w:t>ado del proyecto se notifican a todos los usuarios activos de la empresa; se excluyen los revocados. Los avisos de suscripción —fin de prueba y vencimiento— van solo a los usuarios con rol Administrador, que son los únicos que pueden hacer algo al respecto</w:t>
      </w:r>
      <w:r w:rsidRPr="008A38B8">
        <w:rPr>
          <w:lang w:val="es-CO"/>
        </w:rPr>
        <w:t>. Mandarle a un asistente un aviso de pago es ruido.</w:t>
      </w:r>
    </w:p>
    <w:p w:rsidR="00EA5716" w:rsidRPr="008A38B8" w:rsidRDefault="00995979">
      <w:pPr>
        <w:spacing w:after="120"/>
        <w:rPr>
          <w:lang w:val="es-CO"/>
        </w:rPr>
      </w:pPr>
      <w:r w:rsidRPr="008A38B8">
        <w:rPr>
          <w:lang w:val="es-CO"/>
        </w:rPr>
        <w:t>La bandera configuracion_empresa.notif_cambio_estado es de empresa, no por usuario. La preferencia individual es fase 2.</w:t>
      </w:r>
    </w:p>
    <w:p w:rsidR="00EA5716" w:rsidRPr="008A38B8" w:rsidRDefault="00995979">
      <w:pPr>
        <w:spacing w:after="120"/>
        <w:rPr>
          <w:lang w:val="es-CO"/>
        </w:rPr>
      </w:pPr>
      <w:r w:rsidRPr="008A38B8">
        <w:rPr>
          <w:lang w:val="es-CO"/>
        </w:rPr>
        <w:t>La suscripción lleva dos marcas de aviso distintas, aviso_prueba_en (fin de prueba</w:t>
      </w:r>
      <w:r w:rsidRPr="008A38B8">
        <w:rPr>
          <w:lang w:val="es-CO"/>
        </w:rPr>
        <w:t>, dos días antes) y aviso_vencimiento_en (vencimiento de la suscripción pagada, cinco días antes): con una sola, el segundo aviso no volvería a salir tras el primero. Tras registrar un pago se limpian ambas, o el aviso del período siguiente no se envía nun</w:t>
      </w:r>
      <w:r w:rsidRPr="008A38B8">
        <w:rPr>
          <w:lang w:val="es-CO"/>
        </w:rPr>
        <w:t>ca.</w:t>
      </w:r>
    </w:p>
    <w:p w:rsidR="00EA5716" w:rsidRPr="008A38B8" w:rsidRDefault="00995979">
      <w:pPr>
        <w:pStyle w:val="Ttulo2"/>
        <w:spacing w:after="120"/>
        <w:rPr>
          <w:lang w:val="es-CO"/>
        </w:rPr>
      </w:pPr>
      <w:r w:rsidRPr="008A38B8">
        <w:rPr>
          <w:lang w:val="es-CO"/>
        </w:rPr>
        <w:lastRenderedPageBreak/>
        <w:t>D-28 · Estructura del snapshot de versión</w:t>
      </w:r>
    </w:p>
    <w:p w:rsidR="00EA5716" w:rsidRPr="008A38B8" w:rsidRDefault="00995979">
      <w:pPr>
        <w:spacing w:after="120"/>
        <w:rPr>
          <w:lang w:val="es-CO"/>
        </w:rPr>
      </w:pPr>
      <w:r w:rsidRPr="008A38B8">
        <w:rPr>
          <w:lang w:val="es-CO"/>
        </w:rPr>
        <w:t>Cada versión del presupuesto guarda una fotografía completa en una columna jsonb, y exportar una versión no debe requerir consultar ninguna otra tabla. La estructura está fijada en el esquema y un exportador tiene que poder producir el PDF y el Excel leyendo solo eso: cabecera del presupuesto con moneda, estado, tipo de proyecto, AIU y totales; datos de la empresa; la lista de capítulos con su código WBS, nivel, clasificación, monto acumulado e incidencia; la lista de ítems con cantidad, precio unitario y costo total; y quién la generó, cuándo y por qué.</w:t>
      </w:r>
      <w:r w:rsidRPr="008A38B8">
        <w:rPr>
          <w:lang w:val="es-CO"/>
        </w:rPr>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Dos reglas que no son obvias</w:t>
            </w:r>
          </w:p>
          <w:p w:rsidR="00EA5716" w:rsidRPr="008A38B8" w:rsidRDefault="00995979">
            <w:pPr>
              <w:spacing w:before="40" w:after="100"/>
              <w:rPr>
                <w:lang w:val="es-CO"/>
              </w:rPr>
            </w:pPr>
            <w:r w:rsidRPr="008A38B8">
              <w:rPr>
                <w:sz w:val="19"/>
                <w:lang w:val="es-CO"/>
              </w:rPr>
              <w:t>Se guarda el nombre del usuario además de su identificador, y la razón social y el NIT de la em</w:t>
            </w:r>
            <w:r w:rsidRPr="008A38B8">
              <w:rPr>
                <w:sz w:val="19"/>
                <w:lang w:val="es-CO"/>
              </w:rPr>
              <w:t>presa además de su identificador. Si mañana ese usuario se renombra o se revoca, o la empresa cambia de razón social, la reimpresión de la versión tiene que seguir diciendo lo que decía el día que se emitió.</w:t>
            </w:r>
          </w:p>
          <w:p w:rsidR="00EA5716" w:rsidRPr="008A38B8" w:rsidRDefault="00995979">
            <w:pPr>
              <w:spacing w:before="40" w:after="100"/>
              <w:rPr>
                <w:lang w:val="es-CO"/>
              </w:rPr>
            </w:pPr>
            <w:r w:rsidRPr="008A38B8">
              <w:rPr>
                <w:sz w:val="19"/>
                <w:lang w:val="es-CO"/>
              </w:rPr>
              <w:t>Todos los valores monetarios van como cadena, no</w:t>
            </w:r>
            <w:r w:rsidRPr="008A38B8">
              <w:rPr>
                <w:sz w:val="19"/>
                <w:lang w:val="es-CO"/>
              </w:rPr>
              <w:t xml:space="preserve"> como número JSON. Un numeric de veinticuatro dígitos no cabe sin pérdida en el número de punto flotante de JavaScript, y este es precisamente el archivo que no se puede permitir una desviación de centavos.</w:t>
            </w:r>
          </w:p>
          <w:p w:rsidR="00EA5716" w:rsidRDefault="00995979">
            <w:pPr>
              <w:spacing w:before="40" w:after="40"/>
            </w:pPr>
            <w:r w:rsidRPr="008A38B8">
              <w:rPr>
                <w:sz w:val="19"/>
                <w:lang w:val="es-CO"/>
              </w:rPr>
              <w:t xml:space="preserve">Regla de evolución: nunca se cambia el </w:t>
            </w:r>
            <w:r w:rsidRPr="008A38B8">
              <w:rPr>
                <w:sz w:val="19"/>
                <w:lang w:val="es-CO"/>
              </w:rPr>
              <w:t xml:space="preserve">significado de un campo existente. Si hace falta cambiar algo, se sube el número de schema y el exportador mantiene la rama anterior. </w:t>
            </w:r>
            <w:r>
              <w:rPr>
                <w:sz w:val="19"/>
              </w:rPr>
              <w:t>Las versiones guardadas son inmutables: no se pueden migrar.</w:t>
            </w:r>
          </w:p>
        </w:tc>
      </w:tr>
    </w:tbl>
    <w:p w:rsidR="00EA5716" w:rsidRPr="008A38B8" w:rsidRDefault="00995979">
      <w:pPr>
        <w:pStyle w:val="Ttulo2"/>
        <w:spacing w:after="120"/>
        <w:rPr>
          <w:lang w:val="es-CO"/>
        </w:rPr>
      </w:pPr>
      <w:r w:rsidRPr="008A38B8">
        <w:rPr>
          <w:lang w:val="es-CO"/>
        </w:rPr>
        <w:t>D-29 · Una empresa nunca se queda sin administrador</w:t>
      </w:r>
    </w:p>
    <w:p w:rsidR="00EA5716" w:rsidRPr="008A38B8" w:rsidRDefault="00995979">
      <w:pPr>
        <w:spacing w:after="120"/>
        <w:rPr>
          <w:lang w:val="es-CO"/>
        </w:rPr>
      </w:pPr>
      <w:r w:rsidRPr="008A38B8">
        <w:rPr>
          <w:lang w:val="es-CO"/>
        </w:rPr>
        <w:t>Tres cap</w:t>
      </w:r>
      <w:r w:rsidRPr="008A38B8">
        <w:rPr>
          <w:lang w:val="es-CO"/>
        </w:rPr>
        <w:t>as, de la más barata a la más cara:</w:t>
      </w:r>
    </w:p>
    <w:p w:rsidR="00EA5716" w:rsidRPr="008A38B8" w:rsidRDefault="00995979">
      <w:pPr>
        <w:pStyle w:val="Prrafodelista"/>
        <w:spacing w:after="120"/>
        <w:rPr>
          <w:lang w:val="es-CO"/>
        </w:rPr>
      </w:pPr>
      <w:r w:rsidRPr="008A38B8">
        <w:rPr>
          <w:lang w:val="es-CO"/>
        </w:rPr>
        <w:t xml:space="preserve">•  Prevención en la base de datos. No se puede revocar, desactivar, eliminar ni cambiar de rol al último usuario activo con rol Administrador de una empresa, ni degradar el rol que lo sostiene. El mensaje lo nombra: «es </w:t>
      </w:r>
      <w:r w:rsidRPr="008A38B8">
        <w:rPr>
          <w:lang w:val="es-CO"/>
        </w:rPr>
        <w:t>el único administrador activo de la empresa».</w:t>
      </w:r>
    </w:p>
    <w:p w:rsidR="00EA5716" w:rsidRPr="008A38B8" w:rsidRDefault="00995979">
      <w:pPr>
        <w:pStyle w:val="Prrafodelista"/>
        <w:spacing w:after="120"/>
        <w:rPr>
          <w:lang w:val="es-CO"/>
        </w:rPr>
      </w:pPr>
      <w:r w:rsidRPr="008A38B8">
        <w:rPr>
          <w:lang w:val="es-CO"/>
        </w:rPr>
        <w:t>•  Prevención en el registro. Se pide un correo de recuperación distinto del correo de ingreso, guardado en plataforma.tenant. Cuesta un campo y cubre la mayoría de los casos restantes.</w:t>
      </w:r>
    </w:p>
    <w:p w:rsidR="00EA5716" w:rsidRPr="008A38B8" w:rsidRDefault="00995979">
      <w:pPr>
        <w:pStyle w:val="Prrafodelista"/>
        <w:spacing w:after="120"/>
        <w:rPr>
          <w:lang w:val="es-CO"/>
        </w:rPr>
      </w:pPr>
      <w:r w:rsidRPr="008A38B8">
        <w:rPr>
          <w:lang w:val="es-CO"/>
        </w:rPr>
        <w:t>•  Recuperación. RF-SAD-</w:t>
      </w:r>
      <w:r w:rsidRPr="008A38B8">
        <w:rPr>
          <w:lang w:val="es-CO"/>
        </w:rPr>
        <w:t>14, «Designar administrador»: el superadministrador toma un usuario activo de la empresa y le asigna el rol Administrador, o crea uno nuevo y le envía el enlace de activación. Exige justificación escrita y deja evento en auditoría con entidad TENANT y tipo</w:t>
      </w:r>
      <w:r w:rsidRPr="008A38B8">
        <w:rPr>
          <w:lang w:val="es-CO"/>
        </w:rPr>
        <w:t xml:space="preserve"> de evento ADMIN_RESTABLECIDO.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El control real no es software</w:t>
            </w:r>
          </w:p>
          <w:p w:rsidR="00EA5716" w:rsidRPr="008A38B8" w:rsidRDefault="00995979">
            <w:pPr>
              <w:spacing w:before="40" w:after="100"/>
              <w:rPr>
                <w:lang w:val="es-CO"/>
              </w:rPr>
            </w:pPr>
            <w:r w:rsidRPr="008A38B8">
              <w:rPr>
                <w:sz w:val="19"/>
                <w:lang w:val="es-CO"/>
              </w:rPr>
              <w:t>Esta es la puerta de entrada de ingeniería social más grande del producto: quien logre convencer a soporte por teléfono se queda con la cuenta completa de una constructora, con su catálogo de pr</w:t>
            </w:r>
            <w:r w:rsidRPr="008A38B8">
              <w:rPr>
                <w:sz w:val="19"/>
                <w:lang w:val="es-CO"/>
              </w:rPr>
              <w:t>ecios y sus ofertas. El control efectivo es el procedimiento de verificación, no el botón.</w:t>
            </w:r>
          </w:p>
          <w:p w:rsidR="00EA5716" w:rsidRPr="008A38B8" w:rsidRDefault="00995979">
            <w:pPr>
              <w:spacing w:before="40" w:after="40"/>
              <w:rPr>
                <w:lang w:val="es-CO"/>
              </w:rPr>
            </w:pPr>
            <w:r w:rsidRPr="008A38B8">
              <w:rPr>
                <w:sz w:val="19"/>
                <w:lang w:val="es-CO"/>
              </w:rPr>
              <w:t xml:space="preserve">El procedimiento mínimo: la solicitud debe llegar desde el dominio del correo registrado de la empresa, o acompañada de copia del RUT o del certificado de cámara de </w:t>
            </w:r>
            <w:r w:rsidRPr="008A38B8">
              <w:rPr>
                <w:sz w:val="19"/>
                <w:lang w:val="es-CO"/>
              </w:rPr>
              <w:t>comercio cuyo NIT coincida con el del inquilino. El campo de justificación debe decir cómo se verificó, no solo que se verificó. Hay que escribirlo y entrenarlo antes de tener el primer cliente.</w:t>
            </w:r>
          </w:p>
        </w:tc>
      </w:tr>
    </w:tbl>
    <w:p w:rsidR="00EA5716" w:rsidRPr="008A38B8" w:rsidRDefault="00995979">
      <w:pPr>
        <w:spacing w:after="120"/>
        <w:rPr>
          <w:lang w:val="es-CO"/>
        </w:rPr>
      </w:pPr>
      <w:r w:rsidRPr="008A38B8">
        <w:rPr>
          <w:lang w:val="es-CO"/>
        </w:rPr>
        <w:t xml:space="preserve">Un usuario puede quedar revocado aunque nunca haya iniciado </w:t>
      </w:r>
      <w:r w:rsidRPr="008A38B8">
        <w:rPr>
          <w:lang w:val="es-CO"/>
        </w:rPr>
        <w:t>sesión: alguien creado por error, o que se fue de la empresa antes de entrar por primera vez, tiene que poder cerrarse.</w:t>
      </w:r>
    </w:p>
    <w:p w:rsidR="00EA5716" w:rsidRPr="008A38B8" w:rsidRDefault="00995979">
      <w:pPr>
        <w:pStyle w:val="Ttulo2"/>
        <w:spacing w:after="120"/>
        <w:rPr>
          <w:lang w:val="es-CO"/>
        </w:rPr>
      </w:pPr>
      <w:r w:rsidRPr="008A38B8">
        <w:rPr>
          <w:lang w:val="es-CO"/>
        </w:rPr>
        <w:t>D-30 · Los archivos van a almacenamiento de objetos</w:t>
      </w:r>
    </w:p>
    <w:p w:rsidR="00EA5716" w:rsidRPr="008A38B8" w:rsidRDefault="00995979">
      <w:pPr>
        <w:spacing w:after="120"/>
        <w:rPr>
          <w:lang w:val="es-CO"/>
        </w:rPr>
      </w:pPr>
      <w:r w:rsidRPr="008A38B8">
        <w:rPr>
          <w:lang w:val="es-CO"/>
        </w:rPr>
        <w:t>Logotipos y adjuntos van a almacenamiento de objetos —S3, Cloudflare R2 o DigitalOce</w:t>
      </w:r>
      <w:r w:rsidRPr="008A38B8">
        <w:rPr>
          <w:lang w:val="es-CO"/>
        </w:rPr>
        <w:t>an Spaces—, en un bucket privado, servidos por URL firmada con vencimiento corto. En la base de datos queda la llave del objeto, no una ruta de disco.</w:t>
      </w:r>
    </w:p>
    <w:p w:rsidR="00EA5716" w:rsidRPr="008A38B8" w:rsidRDefault="00995979">
      <w:pPr>
        <w:spacing w:after="120"/>
        <w:rPr>
          <w:lang w:val="es-CO"/>
        </w:rPr>
      </w:pPr>
      <w:r w:rsidRPr="008A38B8">
        <w:rPr>
          <w:lang w:val="es-CO"/>
        </w:rPr>
        <w:t xml:space="preserve">El motivo es operativo: el disco local no sobrevive a un redespliegue en contenedores, y obliga a que la </w:t>
      </w:r>
      <w:r w:rsidRPr="008A38B8">
        <w:rPr>
          <w:lang w:val="es-CO"/>
        </w:rPr>
        <w:t>rutina de copia de seguridad respalde un directorio aparte de la base, que es justo lo que se olvida. El almacenamiento de objetos se respalda solo y se restaura solo. La prueba de restauración que exige RNF-17 debe incluir un logo; si no, nadie descubre q</w:t>
      </w:r>
      <w:r w:rsidRPr="008A38B8">
        <w:rPr>
          <w:lang w:val="es-CO"/>
        </w:rPr>
        <w:t>ue falta hasta que un cliente reimprime una oferta y sale en blanco.</w:t>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rsidRPr="008A38B8">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lastRenderedPageBreak/>
              <w:t>Nota de seguridad</w:t>
            </w:r>
          </w:p>
          <w:p w:rsidR="00EA5716" w:rsidRPr="008A38B8" w:rsidRDefault="00995979">
            <w:pPr>
              <w:spacing w:before="40" w:after="40"/>
              <w:rPr>
                <w:lang w:val="es-CO"/>
              </w:rPr>
            </w:pPr>
            <w:r w:rsidRPr="008A38B8">
              <w:rPr>
                <w:sz w:val="19"/>
                <w:lang w:val="es-CO"/>
              </w:rPr>
              <w:t xml:space="preserve">logo_ruta y nit viven en plataforma.tenant, que sí tiene seguridad a nivel de fila (política p_tenant_propio, que acota por el id del inquilino). El backend igual debe </w:t>
            </w:r>
            <w:r w:rsidRPr="008A38B8">
              <w:rPr>
                <w:sz w:val="19"/>
                <w:lang w:val="es-CO"/>
              </w:rPr>
              <w:t>pasar por esa política fijando app.tenant_id; la protección existe, pero es por id de inquilino, no por columna.</w:t>
            </w:r>
          </w:p>
        </w:tc>
      </w:tr>
    </w:tbl>
    <w:p w:rsidR="00EA5716" w:rsidRPr="008A38B8" w:rsidRDefault="00995979">
      <w:pPr>
        <w:pStyle w:val="Ttulo2"/>
        <w:spacing w:after="120"/>
        <w:rPr>
          <w:lang w:val="es-CO"/>
        </w:rPr>
      </w:pPr>
      <w:r w:rsidRPr="008A38B8">
        <w:rPr>
          <w:lang w:val="es-CO"/>
        </w:rPr>
        <w:t>D-31 · Renombrar una unidad sí; cambiar la unidad de algo en uso, no</w:t>
      </w:r>
    </w:p>
    <w:p w:rsidR="00EA5716" w:rsidRPr="008A38B8" w:rsidRDefault="00995979">
      <w:pPr>
        <w:spacing w:after="120"/>
        <w:rPr>
          <w:lang w:val="es-CO"/>
        </w:rPr>
      </w:pPr>
      <w:r w:rsidRPr="008A38B8">
        <w:rPr>
          <w:lang w:val="es-CO"/>
        </w:rPr>
        <w:t>Renombrar una unidad —corregir «m3» por «m³», o «Jornal» por «Jr»— siempr</w:t>
      </w:r>
      <w:r w:rsidRPr="008A38B8">
        <w:rPr>
          <w:lang w:val="es-CO"/>
        </w:rPr>
        <w:t>e se permite. No toca ningún número: las versiones de APU guardan el símbolo como copia congelada, así que las versiones anteriores conservan la etiqueta con la que se emitieron, que es lo correcto.</w:t>
      </w:r>
    </w:p>
    <w:p w:rsidR="00EA5716" w:rsidRPr="008A38B8" w:rsidRDefault="00995979">
      <w:pPr>
        <w:spacing w:after="120"/>
        <w:rPr>
          <w:lang w:val="es-CO"/>
        </w:rPr>
      </w:pPr>
      <w:r w:rsidRPr="008A38B8">
        <w:rPr>
          <w:lang w:val="es-CO"/>
        </w:rPr>
        <w:t>Cambiar la unidad de un recurso o de un APU que ya está e</w:t>
      </w:r>
      <w:r w:rsidRPr="008A38B8">
        <w:rPr>
          <w:lang w:val="es-CO"/>
        </w:rPr>
        <w:t>n uso queda bloqueado en el MVP. El mensaje dice en cuántos APU o presupuestos está en uso y sugiere crear un recurso nuevo con la unidad correcta.</w:t>
      </w:r>
    </w:p>
    <w:p w:rsidR="00EA5716" w:rsidRPr="008A38B8" w:rsidRDefault="00995979">
      <w:pPr>
        <w:spacing w:after="120"/>
        <w:rPr>
          <w:lang w:val="es-CO"/>
        </w:rPr>
      </w:pPr>
      <w:r w:rsidRPr="008A38B8">
        <w:rPr>
          <w:lang w:val="es-CO"/>
        </w:rPr>
        <w:t>Se bloquea porque ajustar el rendimiento al cambiar la unidad exige un factor de conversión que el sistema n</w:t>
      </w:r>
      <w:r w:rsidRPr="008A38B8">
        <w:rPr>
          <w:lang w:val="es-CO"/>
        </w:rPr>
        <w:t>o tiene ni puede deducir: las unidades son símbolos de texto definidos libremente por cada empresa, así que el sistema no sabe que un metro cúbico son mil litros, y menos aún qué relación hay entre «Glb» y «Und». Además las versiones de APU son inmutables:</w:t>
      </w:r>
      <w:r w:rsidRPr="008A38B8">
        <w:rPr>
          <w:lang w:val="es-CO"/>
        </w:rPr>
        <w:t xml:space="preserve"> «actualizar donde se usa» significaría generar una versión nueva de cada APU afectado con todos los rendimientos recalculados.</w:t>
      </w:r>
    </w:p>
    <w:p w:rsidR="00EA5716" w:rsidRPr="008A38B8" w:rsidRDefault="00995979">
      <w:pPr>
        <w:spacing w:after="120"/>
        <w:rPr>
          <w:lang w:val="es-CO"/>
        </w:rPr>
      </w:pPr>
      <w:r w:rsidRPr="008A38B8">
        <w:rPr>
          <w:lang w:val="es-CO"/>
        </w:rPr>
        <w:t xml:space="preserve">La unicidad del símbolo es insensible a mayúsculas: «Kg» y «kg» no pueden convivir en la misma empresa, que es exactamente la </w:t>
      </w:r>
      <w:r w:rsidRPr="008A38B8">
        <w:rPr>
          <w:lang w:val="es-CO"/>
        </w:rPr>
        <w:t>entrada de datos basura que la lista maestra de unidades existe para impedir.</w:t>
      </w:r>
    </w:p>
    <w:p w:rsidR="00EA5716" w:rsidRPr="008A38B8" w:rsidRDefault="00995979">
      <w:pPr>
        <w:pStyle w:val="Ttulo2"/>
        <w:spacing w:after="120"/>
        <w:rPr>
          <w:lang w:val="es-CO"/>
        </w:rPr>
      </w:pPr>
      <w:r w:rsidRPr="008A38B8">
        <w:rPr>
          <w:lang w:val="es-CO"/>
        </w:rPr>
        <w:t>D-32 · La suscripción se factura con factura electrónica</w:t>
      </w:r>
    </w:p>
    <w:p w:rsidR="00EA5716" w:rsidRPr="008A38B8" w:rsidRDefault="00995979">
      <w:pPr>
        <w:spacing w:after="120"/>
        <w:rPr>
          <w:lang w:val="es-CO"/>
        </w:rPr>
      </w:pPr>
      <w:r w:rsidRPr="008A38B8">
        <w:rPr>
          <w:lang w:val="es-CO"/>
        </w:rPr>
        <w:t>La suscripción se factura con factura electrónica desde el primer cliente empresarial. Un cliente con contador va a pedir</w:t>
      </w:r>
      <w:r w:rsidRPr="008A38B8">
        <w:rPr>
          <w:lang w:val="es-CO"/>
        </w:rPr>
        <w:t>la para deducir el gasto, y si no se la dan, pide descuento o no compra.</w:t>
      </w:r>
    </w:p>
    <w:p w:rsidR="00EA5716" w:rsidRPr="008A38B8" w:rsidRDefault="00995979">
      <w:pPr>
        <w:spacing w:after="120"/>
        <w:rPr>
          <w:lang w:val="es-CO"/>
        </w:rPr>
      </w:pPr>
      <w:r w:rsidRPr="008A38B8">
        <w:rPr>
          <w:lang w:val="es-CO"/>
        </w:rPr>
        <w:t>En consecuencia, el comprobante de RF-CFG-08 no es un PDF que genera CONSTRUSOFT: es la factura que emitió el proveedor tecnológico de facturación. plataforma.pago guarda el número d</w:t>
      </w:r>
      <w:r w:rsidRPr="008A38B8">
        <w:rPr>
          <w:lang w:val="es-CO"/>
        </w:rPr>
        <w:t>e factura, el CUFE y el enlace al documento. El sistema referencia el comprobante, no lo produce ni lo almacena.</w:t>
      </w:r>
    </w:p>
    <w:p w:rsidR="00EA5716" w:rsidRPr="008A38B8" w:rsidRDefault="00995979">
      <w:pPr>
        <w:spacing w:after="120"/>
        <w:rPr>
          <w:lang w:val="es-CO"/>
        </w:rPr>
      </w:pPr>
      <w:r w:rsidRPr="008A38B8">
        <w:rPr>
          <w:lang w:val="es-CO"/>
        </w:rPr>
        <w:t>Proveedores con API para enganchar la emisión al registro del pago: Alegra, Siigo y Factus. La integración es de la fase 6 del MVP, junto con el resto de la superadministración y el cobro.</w:t>
      </w:r>
      <w:r w:rsidRPr="008A38B8">
        <w:rPr>
          <w:lang w:val="es-CO"/>
        </w:rPr>
      </w: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9020"/>
      </w:tblGrid>
      <w:tr w:rsidR="00EA5716">
        <w:tc>
          <w:tcPr>
            <w:tcW w:w="9020" w:type="dxa"/>
            <w:shd w:val="clear" w:color="auto" w:fill="E7EFF4"/>
            <w:tcMar>
              <w:top w:w="140" w:type="dxa"/>
              <w:left w:w="200" w:type="dxa"/>
              <w:bottom w:w="140" w:type="dxa"/>
              <w:right w:w="180" w:type="dxa"/>
            </w:tcMar>
          </w:tcPr>
          <w:p w:rsidR="00EA5716" w:rsidRPr="008A38B8" w:rsidRDefault="00995979">
            <w:pPr>
              <w:spacing w:before="40" w:after="100"/>
              <w:rPr>
                <w:lang w:val="es-CO"/>
              </w:rPr>
            </w:pPr>
            <w:r w:rsidRPr="008A38B8">
              <w:rPr>
                <w:b/>
                <w:caps/>
                <w:color w:val="13496B"/>
                <w:sz w:val="18"/>
                <w:lang w:val="es-CO"/>
              </w:rPr>
              <w:t>La parte tributaria no la decide el equipo de desarrollo</w:t>
            </w:r>
          </w:p>
          <w:p w:rsidR="00EA5716" w:rsidRPr="008A38B8" w:rsidRDefault="00995979">
            <w:pPr>
              <w:spacing w:before="40" w:after="100"/>
              <w:rPr>
                <w:lang w:val="es-CO"/>
              </w:rPr>
            </w:pPr>
            <w:r w:rsidRPr="008A38B8">
              <w:rPr>
                <w:sz w:val="19"/>
                <w:lang w:val="es-CO"/>
              </w:rPr>
              <w:t xml:space="preserve">Queda pendiente confirmar con un contador si el servicio califica como computación en la nube excluida de IVA —la DIAN lo ha sostenido en el Concepto 1444 de 2017, </w:t>
            </w:r>
            <w:r w:rsidRPr="008A38B8">
              <w:rPr>
                <w:sz w:val="19"/>
                <w:lang w:val="es-CO"/>
              </w:rPr>
              <w:t xml:space="preserve">precisado por el Concepto 190 de marzo de 2024, para servicios de autoservicio bajo demanda, acceso amplio a la red, recursos comunes, elasticidad rápida y servicio medible, cobrados por el proveedor directo y no por un intermediario— y si se factura como </w:t>
            </w:r>
            <w:r w:rsidRPr="008A38B8">
              <w:rPr>
                <w:sz w:val="19"/>
                <w:lang w:val="es-CO"/>
              </w:rPr>
              <w:t>persona natural o a través de una sociedad.</w:t>
            </w:r>
          </w:p>
          <w:p w:rsidR="00EA5716" w:rsidRDefault="00995979">
            <w:pPr>
              <w:spacing w:before="40" w:after="40"/>
            </w:pPr>
            <w:r w:rsidRPr="008A38B8">
              <w:rPr>
                <w:sz w:val="19"/>
                <w:lang w:val="es-CO"/>
              </w:rPr>
              <w:t xml:space="preserve">CONSTRUSOFT encaja en esa descripción, pero no es automático: exige un autodiagnóstico documentado. Conviene resolverlo antes de fijar la tarifa de los planes, no después. </w:t>
            </w:r>
            <w:r>
              <w:rPr>
                <w:sz w:val="19"/>
              </w:rPr>
              <w:t xml:space="preserve">Este documento no da asesoría jurídica </w:t>
            </w:r>
            <w:r>
              <w:rPr>
                <w:sz w:val="19"/>
              </w:rPr>
              <w:t>ni tributaria.</w:t>
            </w:r>
          </w:p>
        </w:tc>
      </w:tr>
    </w:tbl>
    <w:p w:rsidR="00EA5716" w:rsidRPr="008A38B8" w:rsidRDefault="00995979">
      <w:pPr>
        <w:pStyle w:val="Ttulo2"/>
        <w:spacing w:after="120"/>
        <w:rPr>
          <w:lang w:val="es-CO"/>
        </w:rPr>
      </w:pPr>
      <w:r w:rsidRPr="008A38B8">
        <w:rPr>
          <w:lang w:val="es-CO"/>
        </w:rPr>
        <w:t>D-33 · El IVA grava la utilidad, no el costo directo</w:t>
      </w:r>
    </w:p>
    <w:p w:rsidR="00EA5716" w:rsidRPr="008A38B8" w:rsidRDefault="00995979">
      <w:pPr>
        <w:spacing w:after="120"/>
        <w:rPr>
          <w:lang w:val="es-CO"/>
        </w:rPr>
      </w:pPr>
      <w:r w:rsidRPr="008A38B8">
        <w:rPr>
          <w:lang w:val="es-CO"/>
        </w:rPr>
        <w:t xml:space="preserve">El valor total de una oferta de obra incluye el IVA, y su base es la utilidad del AIU: IVA = Utilidad × %IVA. No el costo directo —los materiales ya traen su propio IVA dentro del APU </w:t>
      </w:r>
      <w:r w:rsidRPr="008A38B8">
        <w:rPr>
          <w:lang w:val="es-CO"/>
        </w:rPr>
        <w:t>(D-2), de modo que gravarlo otra vez lo cobraría dos veces— ni el AIU completo, que es la base de otros contratos de servicios y no la de un contrato de construcción.</w:t>
      </w:r>
    </w:p>
    <w:p w:rsidR="00EA5716" w:rsidRPr="008A38B8" w:rsidRDefault="00995979">
      <w:pPr>
        <w:spacing w:after="120"/>
        <w:rPr>
          <w:lang w:val="es-CO"/>
        </w:rPr>
      </w:pPr>
      <w:r w:rsidRPr="008A38B8">
        <w:rPr>
          <w:lang w:val="es-CO"/>
        </w:rPr>
        <w:t xml:space="preserve">El porcentaje vive en cada presupuesto, como los tres del AIU. A diferencia de ellos, su </w:t>
      </w:r>
      <w:r w:rsidRPr="008A38B8">
        <w:rPr>
          <w:lang w:val="es-CO"/>
        </w:rPr>
        <w:t>valor por defecto no es cero sino 19 %: la tarifa la pone la ley, no el ingeniero. Viaja congelado con la línea base, así que un cambio de tarifa no mueve una oferta ya emitida.</w:t>
      </w:r>
    </w:p>
    <w:p w:rsidR="00EA5716" w:rsidRPr="008A38B8" w:rsidRDefault="00995979">
      <w:pPr>
        <w:spacing w:after="120"/>
        <w:rPr>
          <w:lang w:val="es-CO"/>
        </w:rPr>
      </w:pPr>
      <w:r w:rsidRPr="008A38B8">
        <w:rPr>
          <w:lang w:val="es-CO"/>
        </w:rPr>
        <w:t>Sobre el presupuesto de referencia —costo directo $105.490.000 y AIU de 10/5/5</w:t>
      </w:r>
      <w:r w:rsidRPr="008A38B8">
        <w:rPr>
          <w:lang w:val="es-CO"/>
        </w:rPr>
        <w:t>— la utilidad es $5.274.500, el IVA $1.002.155 y el valor total $180.590.155. El IVA no entra en la base del AIU ni en el denominador de la incidencia, y el avance general sí lo incluye: lo ejecutado se valora como se ofertó, de modo que una obra terminada</w:t>
      </w:r>
      <w:r w:rsidRPr="008A38B8">
        <w:rPr>
          <w:lang w:val="es-CO"/>
        </w:rPr>
        <w:t xml:space="preserve"> da 100,00 % exacto.</w:t>
      </w:r>
    </w:p>
    <w:p w:rsidR="00EA5716" w:rsidRPr="008A38B8" w:rsidRDefault="00995979">
      <w:pPr>
        <w:pStyle w:val="Ttulo2"/>
        <w:spacing w:after="120"/>
        <w:rPr>
          <w:lang w:val="es-CO"/>
        </w:rPr>
      </w:pPr>
      <w:r w:rsidRPr="008A38B8">
        <w:rPr>
          <w:lang w:val="es-CO"/>
        </w:rPr>
        <w:lastRenderedPageBreak/>
        <w:t>D-34 · El NIT es obligatorio y se puede corregir</w:t>
      </w:r>
    </w:p>
    <w:p w:rsidR="00EA5716" w:rsidRPr="008A38B8" w:rsidRDefault="00995979">
      <w:pPr>
        <w:spacing w:after="120"/>
        <w:rPr>
          <w:lang w:val="es-CO"/>
        </w:rPr>
      </w:pPr>
      <w:r w:rsidRPr="008A38B8">
        <w:rPr>
          <w:lang w:val="es-CO"/>
        </w:rPr>
        <w:t>Toda empresa tiene NIT; en el plan Personal es el del RUT de la persona natural. Sin él no hay encabezado de PDF (RF-PRE-30) ni forma de facturar la suscripción, y su unicidad es la únic</w:t>
      </w:r>
      <w:r w:rsidRPr="008A38B8">
        <w:rPr>
          <w:lang w:val="es-CO"/>
        </w:rPr>
        <w:t>a barrera contra registrar la misma empresa varias veces para encadenar períodos de prueba gratuitos (RF-AUT-16).</w:t>
      </w:r>
    </w:p>
    <w:p w:rsidR="00EA5716" w:rsidRPr="008A38B8" w:rsidRDefault="00995979">
      <w:pPr>
        <w:spacing w:after="120"/>
        <w:rPr>
          <w:lang w:val="es-CO"/>
        </w:rPr>
      </w:pPr>
      <w:r w:rsidRPr="008A38B8">
        <w:rPr>
          <w:lang w:val="es-CO"/>
        </w:rPr>
        <w:t>Además se edita desde Configuración. Antes el esquema no lo permitía —la columna no estaba entre las que el rol de la aplicación puede escribi</w:t>
      </w:r>
      <w:r w:rsidRPr="008A38B8">
        <w:rPr>
          <w:lang w:val="es-CO"/>
        </w:rPr>
        <w:t>r—, así que un NIT mal digitado en el registro quedaba mal para siempre y una persona natural que se registrara sin él no podía agregarlo nunca.</w:t>
      </w:r>
    </w:p>
    <w:p w:rsidR="00EA5716" w:rsidRPr="008A38B8" w:rsidRDefault="00995979">
      <w:pPr>
        <w:pStyle w:val="Ttulo2"/>
        <w:spacing w:after="120"/>
        <w:rPr>
          <w:lang w:val="es-CO"/>
        </w:rPr>
      </w:pPr>
      <w:r w:rsidRPr="008A38B8">
        <w:rPr>
          <w:lang w:val="es-CO"/>
        </w:rPr>
        <w:t>D-35 · Quien registra la empresa nace activo</w:t>
      </w:r>
    </w:p>
    <w:p w:rsidR="00EA5716" w:rsidRPr="008A38B8" w:rsidRDefault="00995979">
      <w:pPr>
        <w:spacing w:after="120"/>
        <w:rPr>
          <w:lang w:val="es-CO"/>
        </w:rPr>
      </w:pPr>
      <w:r w:rsidRPr="008A38B8">
        <w:rPr>
          <w:lang w:val="es-CO"/>
        </w:rPr>
        <w:t>PENDIENTE significa «invitado, aún sin consumir su enlace de activ</w:t>
      </w:r>
      <w:r w:rsidRPr="008A38B8">
        <w:rPr>
          <w:lang w:val="es-CO"/>
        </w:rPr>
        <w:t>ación» (D-7), y es exclusivamente para los usuarios que la empresa crea después. Quien registra la empresa ya eligió su contraseña en el formulario de registro.</w:t>
      </w:r>
    </w:p>
    <w:p w:rsidR="00EA5716" w:rsidRPr="008A38B8" w:rsidRDefault="00995979">
      <w:pPr>
        <w:spacing w:after="120"/>
        <w:rPr>
          <w:lang w:val="es-CO"/>
        </w:rPr>
      </w:pPr>
      <w:r w:rsidRPr="008A38B8">
        <w:rPr>
          <w:lang w:val="es-CO"/>
        </w:rPr>
        <w:t>No es un matiz de estado: mientras el registro dejaba a esa persona en PENDIENTE, la empresa na</w:t>
      </w:r>
      <w:r w:rsidRPr="008A38B8">
        <w:rPr>
          <w:lang w:val="es-CO"/>
        </w:rPr>
        <w:t>cía sin ningún administrador activo. No podía activar un presupuesto —cambiar el estado exige un administrador ACTIVO— y su primer inicio de sesión chocaba contra la restricción que impide que un usuario pendiente tenga fecha de último acceso.</w:t>
      </w:r>
    </w:p>
    <w:p w:rsidR="00EA5716" w:rsidRPr="008A38B8" w:rsidRDefault="00995979">
      <w:pPr>
        <w:pStyle w:val="Ttulo2"/>
        <w:spacing w:after="120"/>
        <w:rPr>
          <w:lang w:val="es-CO"/>
        </w:rPr>
      </w:pPr>
      <w:r w:rsidRPr="008A38B8">
        <w:rPr>
          <w:lang w:val="es-CO"/>
        </w:rPr>
        <w:t>D-36 · El pa</w:t>
      </w:r>
      <w:r w:rsidRPr="008A38B8">
        <w:rPr>
          <w:lang w:val="es-CO"/>
        </w:rPr>
        <w:t>go se registra con su soporte y su fecha</w:t>
      </w:r>
    </w:p>
    <w:p w:rsidR="00EA5716" w:rsidRPr="008A38B8" w:rsidRDefault="00995979">
      <w:pPr>
        <w:spacing w:after="120"/>
        <w:rPr>
          <w:lang w:val="es-CO"/>
        </w:rPr>
      </w:pPr>
      <w:r w:rsidRPr="008A38B8">
        <w:rPr>
          <w:lang w:val="es-CO"/>
        </w:rPr>
        <w:t>El cobro es manual (D-13): el cliente paga por transferencia o PSE y el superadministrador registra el pago. Al registrarlo adjunta el soporte —la foto o el PDF del comprobante, guardado en el almacenamiento de obje</w:t>
      </w:r>
      <w:r w:rsidRPr="008A38B8">
        <w:rPr>
          <w:lang w:val="es-CO"/>
        </w:rPr>
        <w:t>tos igual que el logo (D-30)— y escribe hasta qué fecha queda cubierta la suscripción.</w:t>
      </w:r>
    </w:p>
    <w:p w:rsidR="00EA5716" w:rsidRPr="008A38B8" w:rsidRDefault="00995979">
      <w:pPr>
        <w:spacing w:after="120"/>
        <w:rPr>
          <w:lang w:val="es-CO"/>
        </w:rPr>
      </w:pPr>
      <w:r w:rsidRPr="008A38B8">
        <w:rPr>
          <w:lang w:val="es-CO"/>
        </w:rPr>
        <w:t>La fecha la decide él porque el acuerdo comercial no siempre es un número redondo de meses. Si no la escribe, el sistema propone la fórmula de D-25: max(vencimiento ante</w:t>
      </w:r>
      <w:r w:rsidRPr="008A38B8">
        <w:rPr>
          <w:lang w:val="es-CO"/>
        </w:rPr>
        <w:t>rior, hoy) + período. Lo que no acepta es una fecha ya vencida, que dejaría al cliente bloqueado justo después de pagar.</w:t>
      </w:r>
    </w:p>
    <w:p w:rsidR="00EA5716" w:rsidRPr="008A38B8" w:rsidRDefault="00995979">
      <w:pPr>
        <w:pStyle w:val="Ttulo2"/>
        <w:spacing w:after="120"/>
        <w:rPr>
          <w:lang w:val="es-CO"/>
        </w:rPr>
      </w:pPr>
      <w:r w:rsidRPr="008A38B8">
        <w:rPr>
          <w:lang w:val="es-CO"/>
        </w:rPr>
        <w:t>D-37 · Las banderas no defienden nada; los privilegios sí</w:t>
      </w:r>
    </w:p>
    <w:p w:rsidR="00EA5716" w:rsidRPr="008A38B8" w:rsidRDefault="00995979">
      <w:pPr>
        <w:spacing w:after="120"/>
        <w:rPr>
          <w:lang w:val="es-CO"/>
        </w:rPr>
      </w:pPr>
      <w:r w:rsidRPr="008A38B8">
        <w:rPr>
          <w:lang w:val="es-CO"/>
        </w:rPr>
        <w:t>El esquema usa variables de transacción para decirles a sus propios guardiane</w:t>
      </w:r>
      <w:r w:rsidRPr="008A38B8">
        <w:rPr>
          <w:lang w:val="es-CO"/>
        </w:rPr>
        <w:t>s que una operación es deliberada: la purga de una empresa, el recálculo de los totales, el registro de una medición. Cualquier conexión puede fijarlas.</w:t>
      </w:r>
    </w:p>
    <w:p w:rsidR="00EA5716" w:rsidRPr="008A38B8" w:rsidRDefault="00995979">
      <w:pPr>
        <w:spacing w:after="120"/>
        <w:rPr>
          <w:lang w:val="es-CO"/>
        </w:rPr>
      </w:pPr>
      <w:r w:rsidRPr="008A38B8">
        <w:rPr>
          <w:lang w:val="es-CO"/>
        </w:rPr>
        <w:t>Mientras los guardianes miraran solo el valor de la bandera, el rol de la aplicación podía ponerla y at</w:t>
      </w:r>
      <w:r w:rsidRPr="008A38B8">
        <w:rPr>
          <w:lang w:val="es-CO"/>
        </w:rPr>
        <w:t>ravesar el congelamiento de la línea base, borrar un presupuesto ya activado (D-18) o dejar a una empresa sin administrador (D-29). Se comprobó contra una base real, con el mismo rol con el que se conecta la aplicación.</w:t>
      </w:r>
    </w:p>
    <w:p w:rsidR="00EA5716" w:rsidRPr="008A38B8" w:rsidRDefault="00995979">
      <w:pPr>
        <w:spacing w:after="120"/>
        <w:rPr>
          <w:lang w:val="es-CO"/>
        </w:rPr>
      </w:pPr>
      <w:r w:rsidRPr="008A38B8">
        <w:rPr>
          <w:lang w:val="es-CO"/>
        </w:rPr>
        <w:t>Ahora los guardianes comprueban tamb</w:t>
      </w:r>
      <w:r w:rsidRPr="008A38B8">
        <w:rPr>
          <w:lang w:val="es-CO"/>
        </w:rPr>
        <w:t>ién quién está ejecutando, y la bandera solo vale dentro de las funciones internas del esquema. La regla general es la del modelo de privilegios: lo que defiende una garantía es el privilegio, nunca una marca que el propio interesado puede escribir.</w:t>
      </w:r>
    </w:p>
    <w:p w:rsidR="00EA5716" w:rsidRPr="008A38B8" w:rsidRDefault="00995979">
      <w:pPr>
        <w:pStyle w:val="Ttulo2"/>
        <w:spacing w:after="120"/>
        <w:rPr>
          <w:lang w:val="es-CO"/>
        </w:rPr>
      </w:pPr>
      <w:r w:rsidRPr="008A38B8">
        <w:rPr>
          <w:lang w:val="es-CO"/>
        </w:rPr>
        <w:t>D-38 ·</w:t>
      </w:r>
      <w:r w:rsidRPr="008A38B8">
        <w:rPr>
          <w:lang w:val="es-CO"/>
        </w:rPr>
        <w:t xml:space="preserve"> Las acciones del superadministrador quedan registradas</w:t>
      </w:r>
    </w:p>
    <w:p w:rsidR="00EA5716" w:rsidRPr="008A38B8" w:rsidRDefault="00995979">
      <w:pPr>
        <w:spacing w:after="120"/>
        <w:rPr>
          <w:lang w:val="es-CO"/>
        </w:rPr>
      </w:pPr>
      <w:r w:rsidRPr="008A38B8">
        <w:rPr>
          <w:lang w:val="es-CO"/>
        </w:rPr>
        <w:t>Suspender una cuenta, cambiarle el plan, cancelarla, registrar un pago, designar un administrador o eliminar los datos de una empresa no dejaban ningún rastro. La justificación escrita que exigen RF-S</w:t>
      </w:r>
      <w:r w:rsidRPr="008A38B8">
        <w:rPr>
          <w:lang w:val="es-CO"/>
        </w:rPr>
        <w:t>AD-13, RF-SAD-14 y RF-SAD-15 se perdía en el acto mismo de usarla: la de la eliminación desaparecía junto con la empresa que documentaba.</w:t>
      </w:r>
    </w:p>
    <w:p w:rsidR="00EA5716" w:rsidRPr="008A38B8" w:rsidRDefault="00995979">
      <w:pPr>
        <w:spacing w:after="120"/>
        <w:rPr>
          <w:lang w:val="es-CO"/>
        </w:rPr>
      </w:pPr>
      <w:r w:rsidRPr="008A38B8">
        <w:rPr>
          <w:lang w:val="es-CO"/>
        </w:rPr>
        <w:t>Ahora viven en un historial propio de la plataforma, separado del de cada empresa y fuera de su alcance, que sobrevive</w:t>
      </w:r>
      <w:r w:rsidRPr="008A38B8">
        <w:rPr>
          <w:lang w:val="es-CO"/>
        </w:rPr>
        <w:t xml:space="preserve"> al borrado: cuando la empresa desaparece, el registro conserva su razón social y su NIT para que el renglón siga siendo legible.</w:t>
      </w:r>
    </w:p>
    <w:p w:rsidR="00EA5716" w:rsidRPr="008A38B8" w:rsidRDefault="00995979">
      <w:pPr>
        <w:pStyle w:val="Ttulo2"/>
        <w:spacing w:after="120"/>
        <w:rPr>
          <w:lang w:val="es-CO"/>
        </w:rPr>
      </w:pPr>
      <w:r w:rsidRPr="008A38B8">
        <w:rPr>
          <w:lang w:val="es-CO"/>
        </w:rPr>
        <w:t>D-39 · Los cálculos que tocan varias tablas viven en la base</w:t>
      </w:r>
    </w:p>
    <w:p w:rsidR="00EA5716" w:rsidRPr="008A38B8" w:rsidRDefault="00995979">
      <w:pPr>
        <w:spacing w:after="120"/>
        <w:rPr>
          <w:lang w:val="es-CO"/>
        </w:rPr>
      </w:pPr>
      <w:r w:rsidRPr="008A38B8">
        <w:rPr>
          <w:lang w:val="es-CO"/>
        </w:rPr>
        <w:t xml:space="preserve">Renumerar la EDT, duplicar un presupuesto y versionar o propagar </w:t>
      </w:r>
      <w:r w:rsidRPr="008A38B8">
        <w:rPr>
          <w:lang w:val="es-CO"/>
        </w:rPr>
        <w:t>un APU no son un INSERT: tocan varias tablas a la vez, tienen que ser atómicos y un error en cualquiera de ellos se traduce en una oferta equivocada. Estaban en el backend, que es el único lugar donde la base no puede defenderlos.</w:t>
      </w:r>
    </w:p>
    <w:p w:rsidR="00EA5716" w:rsidRPr="008A38B8" w:rsidRDefault="00995979">
      <w:pPr>
        <w:spacing w:after="120"/>
        <w:rPr>
          <w:lang w:val="es-CO"/>
        </w:rPr>
      </w:pPr>
      <w:r w:rsidRPr="008A38B8">
        <w:rPr>
          <w:lang w:val="es-CO"/>
        </w:rPr>
        <w:lastRenderedPageBreak/>
        <w:t>Son funciones del esquema</w:t>
      </w:r>
      <w:r w:rsidRPr="008A38B8">
        <w:rPr>
          <w:lang w:val="es-CO"/>
        </w:rPr>
        <w:t>, como ya lo eran el recálculo del presupuesto y el guardado de versiones. No se gana rendimiento: se gana que la regla esté escrita una sola vez, que valga aunque la petición se construya a mano y que no dependa de que cada pantalla la recuerde.</w:t>
      </w:r>
    </w:p>
    <w:p w:rsidR="00EA5716" w:rsidRPr="008A38B8" w:rsidRDefault="00995979">
      <w:pPr>
        <w:pStyle w:val="Ttulo2"/>
        <w:spacing w:after="120"/>
        <w:rPr>
          <w:lang w:val="es-CO"/>
        </w:rPr>
      </w:pPr>
      <w:r w:rsidRPr="008A38B8">
        <w:rPr>
          <w:lang w:val="es-CO"/>
        </w:rPr>
        <w:t>D-40 · La</w:t>
      </w:r>
      <w:r w:rsidRPr="008A38B8">
        <w:rPr>
          <w:lang w:val="es-CO"/>
        </w:rPr>
        <w:t xml:space="preserve"> base ya admite una pasarela; el cobro sigue siendo manual</w:t>
      </w:r>
    </w:p>
    <w:p w:rsidR="00EA5716" w:rsidRPr="008A38B8" w:rsidRDefault="00995979">
      <w:pPr>
        <w:spacing w:after="120"/>
        <w:rPr>
          <w:lang w:val="es-CO"/>
        </w:rPr>
      </w:pPr>
      <w:r w:rsidRPr="008A38B8">
        <w:rPr>
          <w:lang w:val="es-CO"/>
        </w:rPr>
        <w:t>El MVP cobra a mano y no tiene pasarela (D-13). Lo que cambia es que la base ya sabe recibir un pago que no registró una persona: el plan guarda su precio, su moneda y su período; la suscripción, s</w:t>
      </w:r>
      <w:r w:rsidRPr="008A38B8">
        <w:rPr>
          <w:lang w:val="es-CO"/>
        </w:rPr>
        <w:t>i se renueva sola y con qué identificador la conoce la pasarela; y el pago, de dónde viene, la referencia de la transacción, el estado que devolvió la pasarela y el cuerpo completo del webhook.</w:t>
      </w:r>
    </w:p>
    <w:p w:rsidR="00EA5716" w:rsidRPr="008A38B8" w:rsidRDefault="00995979">
      <w:pPr>
        <w:spacing w:after="120"/>
        <w:rPr>
          <w:lang w:val="es-CO"/>
        </w:rPr>
      </w:pPr>
      <w:r w:rsidRPr="008A38B8">
        <w:rPr>
          <w:lang w:val="es-CO"/>
        </w:rPr>
        <w:t>Dos cosas que solo se ven cuando ya hay clientes pagando: un w</w:t>
      </w:r>
      <w:r w:rsidRPr="008A38B8">
        <w:rPr>
          <w:lang w:val="es-CO"/>
        </w:rPr>
        <w:t>ebhook se reintenta, así que el registro es idempotente por pasarela y referencia —el tercer reintento del mismo pago devuelve la misma fecha y no regala tres meses—, y el pago de pasarela no tiene autor, de modo que la exigencia de «quién lo registró» pas</w:t>
      </w:r>
      <w:r w:rsidRPr="008A38B8">
        <w:rPr>
          <w:lang w:val="es-CO"/>
        </w:rPr>
        <w:t>ó a depender del origen en vez de ser obligatoria siempre.</w:t>
      </w:r>
    </w:p>
    <w:p w:rsidR="00EA5716" w:rsidRPr="008A38B8" w:rsidRDefault="00995979">
      <w:pPr>
        <w:spacing w:after="120"/>
        <w:rPr>
          <w:lang w:val="es-CO"/>
        </w:rPr>
      </w:pPr>
      <w:r w:rsidRPr="008A38B8">
        <w:rPr>
          <w:lang w:val="es-CO"/>
        </w:rPr>
        <w:t>Nada de esto se construye ahora. Existe para que conectar Wompi, o la que se escoja, no obligue a migrar las tablas de pagos y suscripciones cuando ya haya clientes vivos en ellas.</w:t>
      </w:r>
    </w:p>
    <w:p w:rsidR="00EA5716" w:rsidRPr="008A38B8" w:rsidRDefault="00995979">
      <w:pPr>
        <w:pStyle w:val="Ttulo2"/>
        <w:spacing w:after="120"/>
        <w:rPr>
          <w:lang w:val="es-CO"/>
        </w:rPr>
      </w:pPr>
      <w:r w:rsidRPr="008A38B8">
        <w:rPr>
          <w:lang w:val="es-CO"/>
        </w:rPr>
        <w:t>D-41 · El AIU es</w:t>
      </w:r>
      <w:r w:rsidRPr="008A38B8">
        <w:rPr>
          <w:lang w:val="es-CO"/>
        </w:rPr>
        <w:t xml:space="preserve"> del proyecto, no de la empresa</w:t>
      </w:r>
    </w:p>
    <w:p w:rsidR="00EA5716" w:rsidRPr="008A38B8" w:rsidRDefault="00995979">
      <w:pPr>
        <w:spacing w:after="120"/>
        <w:rPr>
          <w:lang w:val="es-CO"/>
        </w:rPr>
      </w:pPr>
      <w:r w:rsidRPr="008A38B8">
        <w:rPr>
          <w:lang w:val="es-CO"/>
        </w:rPr>
        <w:t xml:space="preserve">No hay AIU estándar. Los tres porcentajes se negocian obra por obra —dependen del cliente, del plazo, del riesgo y de la competencia— y precargarlos desde una configuración general es la forma más barata de que una obra </w:t>
      </w:r>
      <w:r w:rsidRPr="008A38B8">
        <w:rPr>
          <w:lang w:val="es-CO"/>
        </w:rPr>
        <w:t>salga con el AIU de otra sin que nadie lo note.</w:t>
      </w:r>
    </w:p>
    <w:p w:rsidR="00EA5716" w:rsidRPr="008A38B8" w:rsidRDefault="00995979">
      <w:pPr>
        <w:spacing w:after="120"/>
        <w:rPr>
          <w:lang w:val="es-CO"/>
        </w:rPr>
      </w:pPr>
      <w:r w:rsidRPr="008A38B8">
        <w:rPr>
          <w:lang w:val="es-CO"/>
        </w:rPr>
        <w:t>Por eso la parametrización de la empresa no los tiene, y cada presupuesto nace con el AIU en cero. El IVA es distinto: su tarifa la pone la ley, así que nace en 19 % (D-33).</w:t>
      </w:r>
    </w:p>
    <w:p w:rsidR="00EA5716" w:rsidRPr="008A38B8" w:rsidRDefault="00995979">
      <w:pPr>
        <w:pStyle w:val="Ttulo2"/>
        <w:spacing w:after="120"/>
        <w:rPr>
          <w:lang w:val="es-CO"/>
        </w:rPr>
      </w:pPr>
      <w:r w:rsidRPr="008A38B8">
        <w:rPr>
          <w:lang w:val="es-CO"/>
        </w:rPr>
        <w:t>D-42 · Dos formas de estructurar e</w:t>
      </w:r>
      <w:r w:rsidRPr="008A38B8">
        <w:rPr>
          <w:lang w:val="es-CO"/>
        </w:rPr>
        <w:t>l presupuesto, un solo árbol</w:t>
      </w:r>
    </w:p>
    <w:p w:rsidR="00EA5716" w:rsidRPr="008A38B8" w:rsidRDefault="00995979">
      <w:pPr>
        <w:spacing w:after="120"/>
        <w:rPr>
          <w:lang w:val="es-CO"/>
        </w:rPr>
      </w:pPr>
      <w:r w:rsidRPr="008A38B8">
        <w:rPr>
          <w:lang w:val="es-CO"/>
        </w:rPr>
        <w:t>Al crear el proyecto se elige entre estructura por ítems —capítulo y actividad, dos niveles— y estructura EDT —capítulo, subcapítulo y actividad, con la profundidad que haga falta y con actividades que pueden colgar también del</w:t>
      </w:r>
      <w:r w:rsidRPr="008A38B8">
        <w:rPr>
          <w:lang w:val="es-CO"/>
        </w:rPr>
        <w:t xml:space="preserve"> capítulo—. La primera es para la obra pequeña que no necesita más; la segunda es la que el producto tiene que hacer bien.</w:t>
      </w:r>
    </w:p>
    <w:p w:rsidR="00EA5716" w:rsidRPr="008A38B8" w:rsidRDefault="00995979">
      <w:pPr>
        <w:spacing w:after="120"/>
        <w:rPr>
          <w:lang w:val="es-CO"/>
        </w:rPr>
      </w:pPr>
      <w:r w:rsidRPr="008A38B8">
        <w:rPr>
          <w:lang w:val="es-CO"/>
        </w:rPr>
        <w:t xml:space="preserve">No son dos modelos de datos: es el mismo árbol, y el modo por ítems solo prohíbe los subcapítulos. Cambiar de modo no migra un dato, </w:t>
      </w:r>
      <w:r w:rsidRPr="008A38B8">
        <w:rPr>
          <w:lang w:val="es-CO"/>
        </w:rPr>
        <w:t>y pasar de EDT a ítems se rechaza mientras existan subcapítulos, nombrando cuántos hay.</w:t>
      </w:r>
    </w:p>
    <w:p w:rsidR="00EA5716" w:rsidRPr="008A38B8" w:rsidRDefault="00995979">
      <w:pPr>
        <w:spacing w:after="120"/>
        <w:rPr>
          <w:lang w:val="es-CO"/>
        </w:rPr>
      </w:pPr>
      <w:r w:rsidRPr="008A38B8">
        <w:rPr>
          <w:lang w:val="es-CO"/>
        </w:rPr>
        <w:t>La numeración la deriva la base del árbol. El capítulo es 1.0 y sus hijos 1.1, 1.2, 1.3; los hijos de un subcapítulo, 1.1.1 y siguientes. El cero del capítulo no es dec</w:t>
      </w:r>
      <w:r w:rsidRPr="008A38B8">
        <w:rPr>
          <w:lang w:val="es-CO"/>
        </w:rPr>
        <w:t>oración: deja libre el 1.1 para el primer hijo, y como capítulos y actividades comparten el contador de su padre, una actividad colgada del capítulo nunca choca con un subcapítulo:</w:t>
      </w:r>
    </w:p>
    <w:p w:rsidR="00EA5716" w:rsidRPr="008A38B8" w:rsidRDefault="00995979">
      <w:pPr>
        <w:spacing w:after="120"/>
        <w:rPr>
          <w:lang w:val="es-CO"/>
        </w:rPr>
      </w:pPr>
      <w:r w:rsidRPr="008A38B8">
        <w:rPr>
          <w:lang w:val="es-CO"/>
        </w:rPr>
        <w:t>1.0 CIMENTACIÓN · 1.1 Excavación manual · 1.2 Concretos · 1.2.1 Concreto de</w:t>
      </w:r>
      <w:r w:rsidRPr="008A38B8">
        <w:rPr>
          <w:lang w:val="es-CO"/>
        </w:rPr>
        <w:t xml:space="preserve"> zapatas</w:t>
      </w:r>
    </w:p>
    <w:p w:rsidR="00EA5716" w:rsidRPr="008A38B8" w:rsidRDefault="00995979">
      <w:pPr>
        <w:spacing w:after="120"/>
        <w:rPr>
          <w:lang w:val="es-CO"/>
        </w:rPr>
      </w:pPr>
      <w:r w:rsidRPr="008A38B8">
        <w:rPr>
          <w:lang w:val="es-CO"/>
        </w:rPr>
        <w:t>El número de ítem es lo que el cliente lee en la oferta. No reemplaza al código del APU (RF-PRE-16), que dice de qué análisis salió el precio y se repite cuando la misma actividad aparece en dos capítulos.</w:t>
      </w:r>
    </w:p>
    <w:p w:rsidR="00EA5716" w:rsidRPr="008A38B8" w:rsidRDefault="00995979">
      <w:pPr>
        <w:pStyle w:val="Ttulo2"/>
        <w:spacing w:after="120"/>
        <w:rPr>
          <w:lang w:val="es-CO"/>
        </w:rPr>
      </w:pPr>
      <w:r w:rsidRPr="008A38B8">
        <w:rPr>
          <w:lang w:val="es-CO"/>
        </w:rPr>
        <w:t>D-43 · El control de avance físico sale del MVP</w:t>
      </w:r>
      <w:r w:rsidRPr="008A38B8">
        <w:rPr>
          <w:lang w:val="es-CO"/>
        </w:rPr>
      </w:r>
    </w:p>
    <w:p w:rsidR="00EA5716" w:rsidRPr="008A38B8" w:rsidRDefault="00995979">
      <w:pPr>
        <w:spacing w:after="120"/>
        <w:rPr>
          <w:lang w:val="es-CO"/>
        </w:rPr>
      </w:pPr>
      <w:r w:rsidRPr="008A38B8">
        <w:rPr>
          <w:lang w:val="es-CO"/>
        </w:rPr>
        <w:t>El MVP iba a llevar un seguimiento sencillo: por cada actividad, cuánta cantidad se ha ejecutado, y de ahí un porcentaje de avance. Se retira. Una cifra así se digita a mano, no la respalda ningún hecho de la obra —ninguna salida de almacén, ningún corte firmado, ninguna acta— y sirve para pintar una barra, no para decidir. El riesgo mayor no es que falte: es que esté y se le crea.</w:t>
      </w:r>
      <w:r w:rsidRPr="008A38B8">
        <w:rPr>
          <w:lang w:val="es-CO"/>
        </w:rPr>
      </w:r>
    </w:p>
    <w:p w:rsidR="00EA5716" w:rsidRPr="008A38B8" w:rsidRDefault="00995979">
      <w:pPr>
        <w:spacing w:after="120"/>
        <w:rPr>
          <w:lang w:val="es-CO"/>
        </w:rPr>
      </w:pPr>
      <w:r w:rsidRPr="008A38B8">
        <w:rPr>
          <w:lang w:val="es-CO"/>
        </w:rPr>
        <w:t>El avance vuelve en la fase 2 como parte del módulo de control de proyectos, tal como lo describe el documento Flujo de Control de Proyectos: medido por consumo ponderado de recursos, alimentado por los vales de salida de almacén y las compras, y cortado contra contratos y actas. Ahí la cifra sale de hechos registrados y aguanta una discusión con el cliente.</w:t>
      </w:r>
      <w:r w:rsidRPr="008A38B8">
        <w:rPr>
          <w:lang w:val="es-CO"/>
        </w:rPr>
      </w:r>
    </w:p>
    <w:p w:rsidR="00EA5716" w:rsidRPr="008A38B8" w:rsidRDefault="00995979">
      <w:pPr>
        <w:spacing w:after="120"/>
        <w:rPr>
          <w:lang w:val="es-CO"/>
        </w:rPr>
      </w:pPr>
      <w:r w:rsidRPr="008A38B8">
        <w:rPr>
          <w:lang w:val="es-CO"/>
        </w:rPr>
        <w:t>El MVP queda entonces con una frontera limpia: presupuestar —catálogo, APU, presupuesto, versiones, exportación— y nada más. Las decisiones D-12 y D-23 y las reglas RN-12, RN-13 y RN-19, que describían el avance, quedan reservadas con su número. En el esquema no queda tabla ni columna preparada para recibirlo: reservar hoy la forma de un módulo que todavía no está diseñado es adivinar, y la fase 2 llega con migraciones numeradas, no con huecos.</w:t>
      </w:r>
      <w:r w:rsidRPr="008A38B8">
        <w:rPr>
          <w:lang w:val="es-CO"/>
        </w:rPr>
      </w:r>
    </w:p>
    <w:p w:rsidR="00AB7BF3" w:rsidRPr="005D381A" w:rsidRDefault="005D381A">
      <w:pPr>
        <w:pStyle w:val="Ttulo2"/>
        <w:spacing w:before="300" w:after="120"/>
        <w:rPr>
          <w:lang w:val="es-CO"/>
        </w:rPr>
      </w:pPr>
      <w:r w:rsidRPr="005D381A">
        <w:rPr>
          <w:b/>
          <w:bCs/>
          <w:color w:val="1F2933"/>
          <w:sz w:val="23"/>
          <w:szCs w:val="23"/>
          <w:lang w:val="es-CO"/>
        </w:rPr>
        <w:t>Las seis decisiones de la auditoría externa</w:t>
      </w:r>
    </w:p>
    <w:p w:rsidR="00AB7BF3" w:rsidRPr="005D381A" w:rsidRDefault="005D381A">
      <w:pPr>
        <w:spacing w:after="120" w:line="276" w:lineRule="auto"/>
        <w:jc w:val="both"/>
        <w:rPr>
          <w:lang w:val="es-CO"/>
        </w:rPr>
      </w:pPr>
      <w:r w:rsidRPr="005D381A">
        <w:rPr>
          <w:lang w:val="es-CO"/>
        </w:rPr>
        <w:t>El 24 de septiembre de 2026 una auditoría independiente corrió el esquema sobre PostgreSQL 16 e intentó romperlo con el rol de la aplicación, no como superusuario. Encontró ocho cosas. Ninguna obligó a cambiar una tabla; las seis decisiones que siguen cierran la distancia que había entre lo que estos documentos prometían y lo que la base hacía cumplir por su cuenta. Vale la pena leerlas juntas, porque todas son la misma lección: una garantía que depende de que el backend se acuerde no es una garantía, es una costumbre.</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D-44 · El tipo de un rol no se cambia, y los roles de sistema los crea la base</w:t>
      </w:r>
    </w:p>
    <w:p w:rsidR="00AB7BF3" w:rsidRPr="005D381A" w:rsidRDefault="005D381A">
      <w:pPr>
        <w:spacing w:after="120" w:line="276" w:lineRule="auto"/>
        <w:jc w:val="both"/>
        <w:rPr>
          <w:lang w:val="es-CO"/>
        </w:rPr>
      </w:pPr>
      <w:r w:rsidRPr="005D381A">
        <w:rPr>
          <w:lang w:val="es-CO"/>
        </w:rPr>
        <w:t>La base decidía quién puede activar, cerrar y reabrir un proyecto mirando el tipo del rol del usuario. Pero la aplicación podía crear un rol personalizado y ascenderlo con un UPDATE de una línea, o crear directamente un segundo rol de tipo ADMIN, o marcarse como rol de sistema. Cualquiera de los tres caminos terminaba en lo mismo: un administrador paralelo reabriendo una línea base firmada. Lo que el documento prometía como una garantía de la base la sostenía el backend.</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Ahora el tipo y la marca de sistema son inmutables después de creado el rol, y los tipos ADMIN y ASISTENTE solo los crea la base al dar de alta la empresa. La aplicación crea roles PERSONALIZADO, que es exactamente lo que ofrece el plan Empresarial. Un índice único deja uno de cada tipo por empresa, para que «el rol Administrador» siga siendo una frase con referente.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Como consecuencia, el rol Asistente ahora nace con la empresa y no lo inserta el backend: si tuviera que insertarlo, habría que volver a abrirle la puerta que esta decisión cierra. Nace sin ningún permiso, y el Administrador se los otorga uno por uno, que es lo que ya decía la sección 9.</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D-45 · El historial lo escribe la base, y solo la base</w:t>
      </w:r>
    </w:p>
    <w:p w:rsidR="00AB7BF3" w:rsidRPr="005D381A" w:rsidRDefault="005D381A">
      <w:pPr>
        <w:spacing w:after="120" w:line="276" w:lineRule="auto"/>
        <w:jc w:val="both"/>
        <w:rPr>
          <w:lang w:val="es-CO"/>
        </w:rPr>
      </w:pPr>
      <w:r w:rsidRPr="005D381A">
        <w:rPr>
          <w:lang w:val="es-CO"/>
        </w:rPr>
        <w:t>RF-HIS-03 promete que quedan registrados el ítem agregado o eliminado, la cantidad, el precio, el capítulo y el AIU. Medido contra la base real: crear un capítulo, agregar una actividad, cambiar su cantidad y mover el AIU dejaban cero filas en el historial. Los escribía el backend, o no los escribía nadie. Y como la aplicación tenía permiso de inserción sobre la tabla, además podía escribir un evento a nombre de cualquier usuario.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Un historial inalterable pero forjable no sirve el único día que importa, que es el día en que alguien discute quién cambió una cantidad. Ahora los diez tipos de evento del MVP los escriben triggers de la base, con el autor leído del contexto de la transacción y no recibido como parámetro, y la aplicación pierde el permiso de inserción sobre la tabla. No queda ninguna puerta: la función interna que escribe se niega si no la llama un trigger.</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Dos silencios deliberados: la purga de una empresa, que borra todo y no es historia, y la duplicación de un presupuesto, donde escribir dos mil eventos de «actividad agregada» por una copia convierte el panel en ruido. La copia deja su evento de duplicación, que es el hecho que ocurrió.</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D-46 · Autenticar es una conexión aparte</w:t>
      </w:r>
    </w:p>
    <w:p w:rsidR="00AB7BF3" w:rsidRPr="005D381A" w:rsidRDefault="005D381A">
      <w:pPr>
        <w:spacing w:after="120" w:line="276" w:lineRule="auto"/>
        <w:jc w:val="both"/>
        <w:rPr>
          <w:lang w:val="es-CO"/>
        </w:rPr>
      </w:pPr>
      <w:r w:rsidRPr="005D381A">
        <w:rPr>
          <w:lang w:val="es-CO"/>
        </w:rPr>
        <w:t>Resolver un correo a un usuario ocurre antes de que exista contexto de empresa, así que la función que lo hace tiene que poder ver la tabla de usuarios entera. Mientras cualquiera pudo ejecutarla, desde el contexto de la empresa B se obtenía el nombre, la empresa y el hash de contraseña de un usuario de A con solo conocer su correo. Era la única vía por la que una empresa alcanzaba un dato de otra dentro del esquema.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hash tiene que salir de la base —el backend lo compara con Argon2id, que PostgreSQL no sabe calcular—, así que lo que se cierra no es la salida del hash sino quién puede pedirlo. El paso de autenticación pasa a tener su propia conexión, con dos funciones y nada más: ni una tabla, ni una fila. La conexión de la aplicación ya no las alcanza y recibe «permiso denegado» si lo intenta.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despliegue crea entonces tres conexiones y no dos: una para la aplicación, una para el panel de superadministración y una para autenticar. No son tres sombreros de la misma conexión: si el backend inicia sesión con la de la aplicación, la base lo rechaza, que es exactamente lo que tiene que pasar.</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D-47 · Buscar por nombre pasa por una función, no por la tabla</w:t>
      </w:r>
    </w:p>
    <w:p w:rsidR="00AB7BF3" w:rsidRPr="005D381A" w:rsidRDefault="005D381A">
      <w:pPr>
        <w:spacing w:after="120" w:line="276" w:lineRule="auto"/>
        <w:jc w:val="both"/>
        <w:rPr>
          <w:lang w:val="es-CO"/>
        </w:rPr>
      </w:pPr>
      <w:r w:rsidRPr="005D381A">
        <w:rPr>
          <w:lang w:val="es-CO"/>
        </w:rPr>
        <w:t>El esquema trae seis índices para servir la búsqueda en tiempo real que piden RF-REC-03, RF-APU-02 y RF-PRE-02. La auditoría midió que ninguno se usaba, y no por un error de escritura: PostgreSQL no admite una condición que no sea «a prueba de fugas» como condición de índice sobre una tabla con políticas de seguridad, y ni LIKE, ni ILIKE, ni lower() lo son. El índice acotaba la empresa y después leía el catálogo entero.</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Con treinta mil recursos, la consulta directa descartaba 30.007 filas y leía 745 bloques de disco por cada tecla. Por la función nueva —que filtra la empresa ella misma y no tiene políticas encima— el plan vuelve a usar el índice trigrama con las dos condiciones a la vez y lee cinco bloques. Hoy no dolía; en la pantalla más usada del sistema, con un catálogo real, sí.</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Las funciones devuelven identificadores y no filas, a propósito: la aplicación los une contra la tabla, que sigue bajo aislamiento, y ese cruce va por la llave primaria. Así la función no se convierte en una segunda definición de la tabla que haya que mantener al día. Sin contexto de empresa no devuelven nada.</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D-48 · Las llaves primarias se generan ordenadas en el tiempo</w:t>
      </w:r>
    </w:p>
    <w:p w:rsidR="00AB7BF3" w:rsidRPr="005D381A" w:rsidRDefault="005D381A">
      <w:pPr>
        <w:spacing w:after="120" w:line="276" w:lineRule="auto"/>
        <w:jc w:val="both"/>
        <w:rPr>
          <w:lang w:val="es-CO"/>
        </w:rPr>
      </w:pPr>
      <w:r w:rsidRPr="005D381A">
        <w:rPr>
          <w:lang w:val="es-CO"/>
        </w:rPr>
        <w:t>Las llaves siguen siendo uuid: cambiarlas a un entero con datos dentro sería reescribir todas las llaves foráneas del esquema. Lo que cambia es de dónde sale el valor. Un identificador aleatorio llena las páginas del índice al azar, y cada inserción toca una página fría distinta; medido sobre dos millones de filas, lo que más pesa no es el tamaño del índice sino el registro de transacciones, que es lo que paga la replicación, el respaldo y cada punto de control: 80 MB por cada cien mil inserciones contra 24 MB.</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El detalle que importa: un identificador ordenado mal hecho es peor que uno aleatorio. No basta con poner la fecha delante, porque los valores generados dentro del mismo milisegundo tienen que salir en orden o el índice vuelve a llenarse al azar dentro de cada milisegundo. El del esquema lleva un contador en los doce bits que el estándar deja libres, y se comprobó estrictamente creciente en dos mil generaciones seguidas.</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Es un cambio de hoy y esa es toda su urgencia: cambiar el valor por defecto de una columna no toca un solo dato, pero las filas insertadas antes del cambio quedan desordenadas para siempre. PostgreSQL 18 traerá la función nativa; cuando el despliegue esté sobre esa versión se sustituye y no cambia nada más.</w:t>
      </w:r>
      <w:r w:rsidR="008A38B8">
        <w:rPr>
          <w:lang w:val="es-CO"/>
        </w:rPr>
      </w:r>
      <w:r w:rsidRPr="005D381A">
        <w:rPr>
          <w:lang w:val="es-CO"/>
        </w:rPr>
      </w:r>
    </w:p>
    <w:p w:rsidR="00AB7BF3" w:rsidRPr="005D381A" w:rsidRDefault="005D381A">
      <w:pPr>
        <w:pStyle w:val="Ttulo2"/>
        <w:spacing w:before="300" w:after="120"/>
        <w:rPr>
          <w:lang w:val="es-CO"/>
        </w:rPr>
      </w:pPr>
      <w:r w:rsidRPr="005D381A">
        <w:rPr>
          <w:b/>
          <w:bCs/>
          <w:color w:val="1F2933"/>
          <w:sz w:val="23"/>
          <w:szCs w:val="23"/>
          <w:lang w:val="es-CO"/>
        </w:rPr>
        <w:t>D-49 · El historial no se particiona todavía</w:t>
      </w:r>
    </w:p>
    <w:p w:rsidR="00AB7BF3" w:rsidRPr="005D381A" w:rsidRDefault="005D381A">
      <w:pPr>
        <w:spacing w:after="120" w:line="276" w:lineRule="auto"/>
        <w:jc w:val="both"/>
        <w:rPr>
          <w:lang w:val="es-CO"/>
        </w:rPr>
      </w:pPr>
      <w:r w:rsidRPr="005D381A">
        <w:rPr>
          <w:lang w:val="es-CO"/>
        </w:rPr>
        <w:t>Es lo único que la auditoría recomendó y no se hizo, así que conviene dejar los dos lados escritos. El historial es la tabla que más crece —desde D-45 la escribe la base en cada edición— y en el escenario grande, quinientas empresas con doscientos proyectos de dos mil actividades cada uno, son unos 305 GB en una sola tabla.</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Se decide esperar por tres razones. La primera es que es la única de la lista que no es irreversible: ninguna tabla la referencia por llave foránea, así que partirla después es crear la tabla partida, copiar y renombrar, una ventana de mantenimiento programable y no un rediseño. La segunda es que la granularidad correcta depende de un volumen que hoy nadie conoce, y elegirla ahora es adivinar. La tercera es que tenerla partida desde el primer día cuesta veinticinco particiones en el inventario y una partición que alguien tiene que crear cada mes para siempre.</w:t>
      </w:r>
      <w:r w:rsidR="008A38B8">
        <w:rPr>
          <w:lang w:val="es-CO"/>
        </w:rPr>
      </w:r>
      <w:r w:rsidRPr="005D381A">
        <w:rPr>
          <w:lang w:val="es-CO"/>
        </w:rPr>
      </w:r>
    </w:p>
    <w:p w:rsidR="00AB7BF3" w:rsidRPr="005D381A" w:rsidRDefault="005D381A">
      <w:pPr>
        <w:spacing w:after="120" w:line="276" w:lineRule="auto"/>
        <w:jc w:val="both"/>
        <w:rPr>
          <w:lang w:val="es-CO"/>
        </w:rPr>
      </w:pPr>
      <w:r w:rsidRPr="005D381A">
        <w:rPr>
          <w:lang w:val="es-CO"/>
        </w:rPr>
        <w:t>Para que no dependa de que alguien se acuerde, queda escrito el punto de disparo: cuando el historial pase de cincuenta millones de filas o de 25 GB con sus índices, se parte por fecha. El esquema trae la consulta para mirarlo; conviene hacerlo una vez al trimestre. Es una consulta, no un proyecto.</w:t>
      </w:r>
      <w:r w:rsidR="008A38B8">
        <w:rPr>
          <w:lang w:val="es-CO"/>
        </w:rPr>
      </w:r>
      <w:r w:rsidRPr="005D381A">
        <w:rPr>
          <w:lang w:val="es-CO"/>
        </w:rPr>
      </w:r>
    </w:p>
    <w:p w:rsidR="00AB7BF3" w:rsidRPr="005D381A" w:rsidRDefault="005D381A">
      <w:pPr>
        <w:pStyle w:val="Ttulo1"/>
        <w:pBdr>
          <w:bottom w:val="single" w:sz="10" w:space="6" w:color="13496B"/>
        </w:pBdr>
        <w:spacing w:before="420" w:after="180"/>
        <w:rPr>
          <w:lang w:val="es-CO"/>
        </w:rPr>
      </w:pPr>
      <w:r w:rsidRPr="005D381A">
        <w:rPr>
          <w:b/>
          <w:bCs/>
          <w:color w:val="13496B"/>
          <w:sz w:val="30"/>
          <w:szCs w:val="30"/>
          <w:lang w:val="es-CO"/>
        </w:rPr>
        <w:t>15. Qué se puede modificar en cada estado</w:t>
      </w:r>
    </w:p>
    <w:p w:rsidR="00AB7BF3" w:rsidRPr="005D381A" w:rsidRDefault="005D381A">
      <w:pPr>
        <w:spacing w:after="120" w:line="276" w:lineRule="auto"/>
        <w:jc w:val="both"/>
        <w:rPr>
          <w:lang w:val="es-CO"/>
        </w:rPr>
      </w:pPr>
      <w:r w:rsidRPr="005D381A">
        <w:rPr>
          <w:lang w:val="es-CO"/>
        </w:rPr>
        <w:t>Resumen operativo de las reglas RN-03 y RN-04. Esta matriz es la referencia para el desarrollo del backend: cada casilla marcada como bloqueada debe rechazarse en el servidor, no solo deshabilitarse en la interfaz.</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3620"/>
        <w:gridCol w:w="1800"/>
        <w:gridCol w:w="1800"/>
        <w:gridCol w:w="1800"/>
      </w:tblGrid>
      <w:tr w:rsidR="00AB7BF3">
        <w:trPr>
          <w:cantSplit/>
          <w:tblHeader/>
        </w:trPr>
        <w:tc>
          <w:tcPr>
            <w:tcW w:w="3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Elemento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Abierto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Activo</w:t>
            </w:r>
          </w:p>
        </w:tc>
        <w:tc>
          <w:tcPr>
            <w:tcW w:w="18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Cerrado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Capítulos y subcapítulos (crear, renombrar, reordenar, eliminar)</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lastRenderedPageBreak/>
              <w:t>Actividades (agregar, eliminar, cambiar cantidad)</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Porcentajes de AIU y de IVA del proyecto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Datos generales del proyecto (nombre, ubicación, código, moneda, modo de estructura y porcentajes de AIU e IVA) — RF-PRE-38</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Propagación de cambios de precio desde Recursos o APU</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 previa pregunta</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Duplicar el proyecto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Exportar a PDF y Excel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Guardar versión manual</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Bloqueado</w:t>
            </w:r>
          </w:p>
        </w:tc>
      </w:tr>
      <w:tr w:rsidR="00AB7BF3">
        <w:trPr>
          <w:cantSplit/>
        </w:trPr>
        <w:tc>
          <w:tcPr>
            <w:tcW w:w="3620" w:type="dxa"/>
            <w:shd w:val="clear" w:color="auto" w:fill="auto"/>
            <w:tcMar>
              <w:top w:w="70" w:type="dxa"/>
              <w:left w:w="110" w:type="dxa"/>
              <w:bottom w:w="70" w:type="dxa"/>
              <w:right w:w="110" w:type="dxa"/>
            </w:tcMar>
          </w:tcPr>
          <w:p w:rsidR="00AB7BF3" w:rsidRDefault="005D381A">
            <w:pPr>
              <w:spacing w:before="40" w:after="40"/>
            </w:pPr>
            <w:r>
              <w:rPr>
                <w:sz w:val="18"/>
                <w:szCs w:val="18"/>
              </w:rPr>
              <w:t>Consultar versiones e historial</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c>
          <w:tcPr>
            <w:tcW w:w="1800" w:type="dxa"/>
            <w:shd w:val="clear" w:color="auto" w:fill="auto"/>
            <w:tcMar>
              <w:top w:w="70" w:type="dxa"/>
              <w:left w:w="110" w:type="dxa"/>
              <w:bottom w:w="70" w:type="dxa"/>
              <w:right w:w="110" w:type="dxa"/>
            </w:tcMar>
          </w:tcPr>
          <w:p w:rsidR="00AB7BF3" w:rsidRDefault="005D381A">
            <w:pPr>
              <w:spacing w:before="40" w:after="40"/>
            </w:pPr>
            <w:r>
              <w:rPr>
                <w:sz w:val="18"/>
                <w:szCs w:val="18"/>
              </w:rPr>
              <w:t>Permitido</w:t>
            </w:r>
          </w:p>
        </w:tc>
      </w:tr>
      <w:tr w:rsidR="00AB7BF3">
        <w:trPr>
          <w:cantSplit/>
        </w:trPr>
        <w:tc>
          <w:tcPr>
            <w:tcW w:w="3620" w:type="dxa"/>
            <w:shd w:val="clear" w:color="auto" w:fill="F7F9FA"/>
            <w:tcMar>
              <w:top w:w="70" w:type="dxa"/>
              <w:left w:w="110" w:type="dxa"/>
              <w:bottom w:w="70" w:type="dxa"/>
              <w:right w:w="110" w:type="dxa"/>
            </w:tcMar>
          </w:tcPr>
          <w:p w:rsidR="00AB7BF3" w:rsidRDefault="005D381A">
            <w:pPr>
              <w:spacing w:before="40" w:after="40"/>
            </w:pPr>
            <w:r>
              <w:rPr>
                <w:sz w:val="18"/>
                <w:szCs w:val="18"/>
              </w:rPr>
              <w:t>Cambiar de estado</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Activar (solo Administrador)</w:t>
            </w:r>
          </w:p>
        </w:tc>
        <w:tc>
          <w:tcPr>
            <w:tcW w:w="180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Cerrar o reabrir (solo Administrador)</w:t>
            </w:r>
          </w:p>
        </w:tc>
        <w:tc>
          <w:tcPr>
            <w:tcW w:w="1800" w:type="dxa"/>
            <w:shd w:val="clear" w:color="auto" w:fill="F7F9FA"/>
            <w:tcMar>
              <w:top w:w="70" w:type="dxa"/>
              <w:left w:w="110" w:type="dxa"/>
              <w:bottom w:w="70" w:type="dxa"/>
              <w:right w:w="110" w:type="dxa"/>
            </w:tcMar>
          </w:tcPr>
          <w:p w:rsidR="00AB7BF3" w:rsidRDefault="005D381A">
            <w:pPr>
              <w:spacing w:before="40" w:after="40"/>
            </w:pPr>
            <w:r>
              <w:rPr>
                <w:sz w:val="18"/>
                <w:szCs w:val="18"/>
              </w:rPr>
              <w:t>Ninguno</w:t>
            </w:r>
          </w:p>
        </w:tc>
      </w:tr>
    </w:tbl>
    <w:p w:rsidR="00AB7BF3" w:rsidRDefault="00AB7BF3">
      <w:pPr>
        <w:spacing w:after="140"/>
      </w:pPr>
    </w:p>
    <w:tbl>
      <w:tblPr>
        <w:tblW w:w="9020" w:type="dxa"/>
        <w:tblBorders>
          <w:top w:val="none" w:sz="0" w:space="0" w:color="FFFFFF"/>
          <w:left w:val="single" w:sz="18" w:space="0" w:color="13496B"/>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20"/>
      </w:tblGrid>
      <w:tr w:rsidR="00AB7BF3">
        <w:trPr>
          <w:cantSplit/>
        </w:trPr>
        <w:tc>
          <w:tcPr>
            <w:tcW w:w="9020" w:type="dxa"/>
            <w:shd w:val="clear" w:color="auto" w:fill="E7EFF4"/>
            <w:tcMar>
              <w:top w:w="140" w:type="dxa"/>
              <w:left w:w="200" w:type="dxa"/>
              <w:bottom w:w="140" w:type="dxa"/>
              <w:right w:w="180" w:type="dxa"/>
            </w:tcMar>
          </w:tcPr>
          <w:p w:rsidR="00AB7BF3" w:rsidRPr="005D381A" w:rsidRDefault="005D381A">
            <w:pPr>
              <w:spacing w:before="40" w:after="90"/>
              <w:rPr>
                <w:lang w:val="es-CO"/>
              </w:rPr>
            </w:pPr>
            <w:r w:rsidRPr="005D381A">
              <w:rPr>
                <w:b/>
                <w:bCs/>
                <w:caps/>
                <w:color w:val="13496B"/>
                <w:sz w:val="18"/>
                <w:szCs w:val="18"/>
                <w:lang w:val="es-CO"/>
              </w:rPr>
              <w:t>Cómo se corrige un presupuesto ya activado</w:t>
            </w:r>
          </w:p>
          <w:p w:rsidR="00AB7BF3" w:rsidRPr="005D381A" w:rsidRDefault="005D381A">
            <w:pPr>
              <w:spacing w:after="110" w:line="276" w:lineRule="auto"/>
              <w:jc w:val="both"/>
              <w:rPr>
                <w:lang w:val="es-CO"/>
              </w:rPr>
            </w:pPr>
            <w:r w:rsidRPr="005D381A">
              <w:rPr>
                <w:sz w:val="19"/>
                <w:szCs w:val="19"/>
                <w:lang w:val="es-CO"/>
              </w:rPr>
              <w:t>Paso 1. El Administrador pulsa Reabrir Presupuesto y escribe el motivo, que es obligatorio.</w:t>
            </w:r>
          </w:p>
          <w:p w:rsidR="00AB7BF3" w:rsidRPr="005D381A" w:rsidRDefault="005D381A">
            <w:pPr>
              <w:spacing w:after="110" w:line="276" w:lineRule="auto"/>
              <w:jc w:val="both"/>
              <w:rPr>
                <w:lang w:val="es-CO"/>
              </w:rPr>
            </w:pPr>
            <w:r w:rsidRPr="005D381A">
              <w:rPr>
                <w:sz w:val="19"/>
                <w:szCs w:val="19"/>
                <w:lang w:val="es-CO"/>
              </w:rPr>
              <w:t>Paso 2. El sistema guarda automáticamente una versión con el estado actual, devuelve el proyecto a Abierto y registra la reapertura en el historial con usuario, fecha y justificación.</w:t>
            </w:r>
          </w:p>
          <w:p w:rsidR="00AB7BF3" w:rsidRPr="005D381A" w:rsidRDefault="005D381A">
            <w:pPr>
              <w:spacing w:after="110" w:line="276" w:lineRule="auto"/>
              <w:jc w:val="both"/>
              <w:rPr>
                <w:lang w:val="es-CO"/>
              </w:rPr>
            </w:pPr>
            <w:r w:rsidRPr="005D381A">
              <w:rPr>
                <w:sz w:val="19"/>
                <w:szCs w:val="19"/>
                <w:lang w:val="es-CO"/>
              </w:rPr>
              <w:t>Paso 3. El Administrador corrige lo que haga falta. Cada cambio queda en el historial con su valor anterior y su valor nuevo.</w:t>
            </w:r>
          </w:p>
          <w:p w:rsidR="00AB7BF3" w:rsidRDefault="005D381A">
            <w:pPr>
              <w:spacing w:after="40" w:line="276" w:lineRule="auto"/>
              <w:jc w:val="both"/>
            </w:pPr>
            <w:r w:rsidRPr="005D381A">
              <w:rPr>
                <w:sz w:val="19"/>
                <w:szCs w:val="19"/>
                <w:lang w:val="es-CO"/>
              </w:rPr>
              <w:t xml:space="preserve">Paso 4. El Administrador vuelve a activar. Se guarda una nueva versión, que pasa a ser la línea base vigente. </w:t>
            </w:r>
            <w:r>
              <w:rPr>
                <w:sz w:val="19"/>
                <w:szCs w:val="19"/>
              </w:rPr>
              <w:t>La anterior queda consultable y exportable.</w:t>
            </w:r>
          </w:p>
        </w:tc>
      </w:tr>
    </w:tbl>
    <w:p w:rsidR="00AB7BF3" w:rsidRDefault="005D381A">
      <w:pPr>
        <w:pStyle w:val="Ttulo1"/>
        <w:pBdr>
          <w:bottom w:val="single" w:sz="10" w:space="6" w:color="13496B"/>
        </w:pBdr>
        <w:spacing w:before="420" w:after="180"/>
      </w:pPr>
      <w:r>
        <w:rPr>
          <w:b/>
          <w:bCs/>
          <w:color w:val="13496B"/>
          <w:sz w:val="30"/>
          <w:szCs w:val="30"/>
        </w:rPr>
        <w:t>16. Glosario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4A0" w:firstRow="1" w:lastRow="0" w:firstColumn="1" w:lastColumn="0" w:noHBand="0" w:noVBand="1"/>
      </w:tblPr>
      <w:tblGrid>
        <w:gridCol w:w="2400"/>
        <w:gridCol w:w="6620"/>
      </w:tblGrid>
      <w:tr w:rsidR="00AB7BF3">
        <w:trPr>
          <w:cantSplit/>
          <w:tblHeader/>
        </w:trPr>
        <w:tc>
          <w:tcPr>
            <w:tcW w:w="240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Término</w:t>
            </w:r>
          </w:p>
        </w:tc>
        <w:tc>
          <w:tcPr>
            <w:tcW w:w="6620" w:type="dxa"/>
            <w:shd w:val="clear" w:color="auto" w:fill="13496B"/>
            <w:tcMar>
              <w:top w:w="70" w:type="dxa"/>
              <w:left w:w="110" w:type="dxa"/>
              <w:bottom w:w="70" w:type="dxa"/>
              <w:right w:w="110" w:type="dxa"/>
            </w:tcMar>
          </w:tcPr>
          <w:p w:rsidR="00AB7BF3" w:rsidRDefault="005D381A">
            <w:pPr>
              <w:spacing w:before="40" w:after="40"/>
            </w:pPr>
            <w:r>
              <w:rPr>
                <w:b/>
                <w:bCs/>
                <w:color w:val="FFFFFF"/>
                <w:sz w:val="18"/>
                <w:szCs w:val="18"/>
              </w:rPr>
              <w:t>Significado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Análisis de Precios Unitarios. Receta que determina cuánto cuesta ejecutar una unidad de actividad de obra.</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AIU</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Administración, Imprevistos y Utilidad. Porcentajes que se agregan al costo directo para conformar el valor comercial. Los tres se calculan sobre el costo directo (RN-08), y sobre la utilidad se calcula el IVA (RN-20).</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lastRenderedPageBreak/>
              <w:t>IVA sobre la utilidad</w:t>
            </w:r>
          </w:p>
        </w:tc>
        <w:tc>
          <w:tcPr>
            <w:tcW w:w="6620" w:type="dxa"/>
            <w:shd w:val="clear" w:color="auto" w:fill="F7F9FA"/>
            <w:tcMar>
              <w:top w:w="70" w:type="dxa"/>
              <w:left w:w="110" w:type="dxa"/>
              <w:bottom w:w="70" w:type="dxa"/>
              <w:right w:w="110" w:type="dxa"/>
            </w:tcMar>
          </w:tcPr>
          <w:p w:rsidR="00AB7BF3" w:rsidRPr="008A38B8" w:rsidRDefault="005D381A">
            <w:pPr>
              <w:spacing w:before="40" w:after="40"/>
              <w:rPr>
                <w:lang w:val="es-CO"/>
              </w:rPr>
            </w:pPr>
            <w:r w:rsidRPr="005D381A">
              <w:rPr>
                <w:sz w:val="18"/>
                <w:szCs w:val="18"/>
                <w:lang w:val="es-CO"/>
              </w:rPr>
              <w:t>Impuesto que grava la utilidad del constructor en un contrato de obra, no el costo directo ni el AIU completo. Entra en el valor total después del AIU: Valor Total = Costo Directo + Costo Indirecto + AIU + IVA (RN-20, D-33).</w:t>
            </w:r>
          </w:p>
        </w:tc>
      </w:tr>
      <w:tr w:rsidR="00AB7BF3" w:rsidRPr="008A38B8">
        <w:trPr>
          <w:cantSplit/>
        </w:trPr>
        <w:tc>
          <w:tcPr>
            <w:tcW w:w="240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Cantidad (en una línea de APU)</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Número de unidades del recurso que intervienen simultáneamente en la actividad: dos oficiales, una mezcladora. Su valor por defecto es 1. No debe confundirse con el consumo, que se expresa en el rendimiento.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Rendimiento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Consumo de una unidad del recurso por cada unidad de actividad de obra: 0,05 jornal por m³, 7 bultos por m³. Aplica a los cuatro tipos de recurso y multiplica en la fórmula del subtotal.</w:t>
            </w:r>
          </w:p>
        </w:tc>
      </w:tr>
      <w:tr w:rsidR="00AB7BF3">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Desperdicio</w:t>
            </w:r>
          </w:p>
        </w:tc>
        <w:tc>
          <w:tcPr>
            <w:tcW w:w="6620" w:type="dxa"/>
            <w:shd w:val="clear" w:color="auto" w:fill="auto"/>
            <w:tcMar>
              <w:top w:w="70" w:type="dxa"/>
              <w:left w:w="110" w:type="dxa"/>
              <w:bottom w:w="70" w:type="dxa"/>
              <w:right w:w="110" w:type="dxa"/>
            </w:tcMar>
          </w:tcPr>
          <w:p w:rsidR="00AB7BF3" w:rsidRDefault="005D381A">
            <w:pPr>
              <w:spacing w:before="40" w:after="40"/>
            </w:pPr>
            <w:r w:rsidRPr="005D381A">
              <w:rPr>
                <w:sz w:val="18"/>
                <w:szCs w:val="18"/>
                <w:lang w:val="es-CO"/>
              </w:rPr>
              <w:t xml:space="preserve">Porcentaje adicional de material que se consume por encima de la cantidad teórica del APU. </w:t>
            </w:r>
            <w:r>
              <w:rPr>
                <w:sz w:val="18"/>
                <w:szCs w:val="18"/>
              </w:rPr>
              <w:t>Solo aplica a recursos de tipo material.</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WBS</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Work Breakdown Structure. Estructura jerárquica de capítulos, subcapítulos y actividades del presupuesto.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Línea base</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Presupuesto aprobado y congelado que se convierte en la referencia contractual de la ejecución. En el sistema corresponde a la versión que se guarda automáticamente al activar el proyecto.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Costo directo</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atribuible directamente a una actividad de obra física: materiales, mano de obra y equipos. Es la única base sobre la que se calcula el AIU (RN-16).</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Costo indirecto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Costo necesario para la obra pero no atribuible a una actividad física: topografía, dirección de obra, estudios, pólizas, campamento. Se captura como capítulo clasificado INDIRECTO. Entra en el valor total pero NO en la base del AIU (RN-16).</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Moneda base</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Divisa en la que opera una empresa dentro de la plataforma. Gobierna el catálogo de recursos, los APU y todos los presupuestos de ese inquilino.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Tenant / Inquilino</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Cada empresa cliente dentro de la plataforma, con sus datos aislados del resto.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Multi-tenant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Arquitectura en la que una sola instancia sirve a muchas empresas con datos separados.</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Snapshot</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Copia completa del presupuesto en un instante dado, guardada como versión inmodificable.</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Pop-out</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Ventana flotante superpuesta a la pantalla actual, usada para crear y editar sin perder el contexto.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Incidencia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Peso relativo de un capítulo dentro de la obra: su costo dividido por el costo directo total, por cien. Los capítulos directos de primer nivel suman 100% entre ellos; los indirectos se miden contra la misma base pero quedan fuera de ese 100%.</w:t>
            </w:r>
          </w:p>
        </w:tc>
      </w:tr>
      <w:tr w:rsidR="00AB7BF3">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Período de prueba</w:t>
            </w:r>
          </w:p>
        </w:tc>
        <w:tc>
          <w:tcPr>
            <w:tcW w:w="6620" w:type="dxa"/>
            <w:shd w:val="clear" w:color="auto" w:fill="F7F9FA"/>
            <w:tcMar>
              <w:top w:w="70" w:type="dxa"/>
              <w:left w:w="110" w:type="dxa"/>
              <w:bottom w:w="70" w:type="dxa"/>
              <w:right w:w="110" w:type="dxa"/>
            </w:tcMar>
          </w:tcPr>
          <w:p w:rsidR="00AB7BF3" w:rsidRDefault="005D381A">
            <w:pPr>
              <w:spacing w:before="40" w:after="40"/>
            </w:pPr>
            <w:r w:rsidRPr="005D381A">
              <w:rPr>
                <w:sz w:val="18"/>
                <w:szCs w:val="18"/>
                <w:lang w:val="es-CO"/>
              </w:rPr>
              <w:t xml:space="preserve">Quince días gratuitos que recibe toda empresa al registrarse, con aviso dos días antes de vencer. </w:t>
            </w:r>
            <w:r>
              <w:rPr>
                <w:sz w:val="18"/>
                <w:szCs w:val="18"/>
              </w:rPr>
              <w:t>Parametrizable por plan.</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Reapertura</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Retorno de un proyecto Activo al estado Abierto, exclusivo del Administrador y con justificación obligatoria. Único mecanismo del MVP para modificar un presupuesto ya activado.</w:t>
            </w:r>
          </w:p>
        </w:tc>
      </w:tr>
      <w:tr w:rsidR="00AB7BF3" w:rsidRPr="008A38B8">
        <w:trPr>
          <w:cantSplit/>
        </w:trPr>
        <w:tc>
          <w:tcPr>
            <w:tcW w:w="2400" w:type="dxa"/>
            <w:shd w:val="clear" w:color="auto" w:fill="F7F9FA"/>
            <w:tcMar>
              <w:top w:w="70" w:type="dxa"/>
              <w:left w:w="110" w:type="dxa"/>
              <w:bottom w:w="70" w:type="dxa"/>
              <w:right w:w="110" w:type="dxa"/>
            </w:tcMar>
          </w:tcPr>
          <w:p w:rsidR="00AB7BF3" w:rsidRDefault="005D381A">
            <w:pPr>
              <w:spacing w:before="40" w:after="40"/>
            </w:pPr>
            <w:r>
              <w:rPr>
                <w:sz w:val="18"/>
                <w:szCs w:val="18"/>
              </w:rPr>
              <w:t>MVP</w:t>
            </w:r>
          </w:p>
        </w:tc>
        <w:tc>
          <w:tcPr>
            <w:tcW w:w="6620" w:type="dxa"/>
            <w:shd w:val="clear" w:color="auto" w:fill="F7F9FA"/>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Producto Mínimo Viable. Primera versión del sistema con las funcionalidades esenciales para salir al mercado.</w:t>
            </w:r>
          </w:p>
        </w:tc>
      </w:tr>
      <w:tr w:rsidR="00AB7BF3" w:rsidRPr="008A38B8">
        <w:trPr>
          <w:cantSplit/>
        </w:trPr>
        <w:tc>
          <w:tcPr>
            <w:tcW w:w="2400" w:type="dxa"/>
            <w:shd w:val="clear" w:color="auto" w:fill="auto"/>
            <w:tcMar>
              <w:top w:w="70" w:type="dxa"/>
              <w:left w:w="110" w:type="dxa"/>
              <w:bottom w:w="70" w:type="dxa"/>
              <w:right w:w="110" w:type="dxa"/>
            </w:tcMar>
          </w:tcPr>
          <w:p w:rsidR="00AB7BF3" w:rsidRDefault="005D381A">
            <w:pPr>
              <w:spacing w:before="40" w:after="40"/>
            </w:pPr>
            <w:r>
              <w:rPr>
                <w:sz w:val="18"/>
                <w:szCs w:val="18"/>
              </w:rPr>
              <w:t>SaaS</w:t>
            </w:r>
          </w:p>
        </w:tc>
        <w:tc>
          <w:tcPr>
            <w:tcW w:w="6620" w:type="dxa"/>
            <w:shd w:val="clear" w:color="auto" w:fill="auto"/>
            <w:tcMar>
              <w:top w:w="70" w:type="dxa"/>
              <w:left w:w="110" w:type="dxa"/>
              <w:bottom w:w="70" w:type="dxa"/>
              <w:right w:w="110" w:type="dxa"/>
            </w:tcMar>
          </w:tcPr>
          <w:p w:rsidR="00AB7BF3" w:rsidRPr="005D381A" w:rsidRDefault="005D381A">
            <w:pPr>
              <w:spacing w:before="40" w:after="40"/>
              <w:rPr>
                <w:lang w:val="es-CO"/>
              </w:rPr>
            </w:pPr>
            <w:r w:rsidRPr="005D381A">
              <w:rPr>
                <w:sz w:val="18"/>
                <w:szCs w:val="18"/>
                <w:lang w:val="es-CO"/>
              </w:rPr>
              <w:t>Software as a Service. Modelo de distribución donde el software se ofrece por suscripción vía web.</w:t>
            </w:r>
          </w:p>
        </w:tc>
      </w:tr>
    </w:tbl>
    <w:p w:rsidR="00AB7BF3" w:rsidRPr="005D381A" w:rsidRDefault="00AB7BF3">
      <w:pPr>
        <w:spacing w:after="200"/>
        <w:rPr>
          <w:lang w:val="es-CO"/>
        </w:rPr>
      </w:pPr>
    </w:p>
    <w:p w:rsidR="00EA5716" w:rsidRPr="008A38B8" w:rsidRDefault="00995979">
      <w:pPr>
        <w:pStyle w:val="Ttulo1"/>
        <w:spacing w:after="120"/>
        <w:rPr>
          <w:lang w:val="es-CO"/>
        </w:rPr>
      </w:pPr>
      <w:r w:rsidRPr="008A38B8">
        <w:rPr>
          <w:lang w:val="es-CO"/>
        </w:rPr>
        <w:t>17. Puntos abiertos</w:t>
      </w:r>
    </w:p>
    <w:p w:rsidR="00EA5716" w:rsidRPr="008A38B8" w:rsidRDefault="00995979">
      <w:pPr>
        <w:spacing w:after="120"/>
        <w:rPr>
          <w:lang w:val="es-CO"/>
        </w:rPr>
      </w:pPr>
      <w:r w:rsidRPr="008A38B8">
        <w:rPr>
          <w:lang w:val="es-CO"/>
        </w:rPr>
        <w:t xml:space="preserve">Todo lo que este paquete no dice, no está decidido. Esta sección enumera lo que falta, para que nadie lo </w:t>
      </w:r>
      <w:r w:rsidRPr="008A38B8">
        <w:rPr>
          <w:lang w:val="es-CO"/>
        </w:rPr>
        <w:t>resuelva por su cuenta a mitad del desarrollo. Ninguno de estos puntos bloquea el arranque: todos pueden resolverse mientras se construyen las primeras fases, pero deben resolverse antes de las fases que se indican.</w:t>
      </w:r>
    </w:p>
    <w:p w:rsidR="00EA5716" w:rsidRPr="008A38B8" w:rsidRDefault="00995979">
      <w:pPr>
        <w:pStyle w:val="Ttulo2"/>
        <w:spacing w:after="120"/>
        <w:rPr>
          <w:lang w:val="es-CO"/>
        </w:rPr>
      </w:pPr>
      <w:r w:rsidRPr="008A38B8">
        <w:rPr>
          <w:lang w:val="es-CO"/>
        </w:rPr>
        <w:t>17.1 Decisiones de producto que dependen</w:t>
      </w:r>
      <w:r w:rsidRPr="008A38B8">
        <w:rPr>
          <w:lang w:val="es-CO"/>
        </w:rPr>
        <w:t xml:space="preserve"> del propietario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Layout w:type="fixed"/>
        <w:tblLook w:val="04A0" w:firstRow="1" w:lastRow="0" w:firstColumn="1" w:lastColumn="0" w:noHBand="0" w:noVBand="1"/>
      </w:tblPr>
      <w:tblGrid>
        <w:gridCol w:w="500"/>
        <w:gridCol w:w="6600"/>
        <w:gridCol w:w="1920"/>
      </w:tblGrid>
      <w:tr w:rsidR="00EA5716">
        <w:trPr>
          <w:cantSplit/>
          <w:tblHeader/>
        </w:trPr>
        <w:tc>
          <w:tcPr>
            <w:tcW w:w="500" w:type="dxa"/>
            <w:shd w:val="clear" w:color="auto" w:fill="13496B"/>
            <w:tcMar>
              <w:top w:w="70" w:type="dxa"/>
              <w:left w:w="110" w:type="dxa"/>
              <w:bottom w:w="70" w:type="dxa"/>
              <w:right w:w="110" w:type="dxa"/>
            </w:tcMar>
          </w:tcPr>
          <w:p w:rsidR="00EA5716" w:rsidRDefault="00995979">
            <w:pPr>
              <w:spacing w:before="40" w:after="80"/>
            </w:pPr>
            <w:r>
              <w:rPr>
                <w:b/>
                <w:color w:val="FFFFFF"/>
                <w:sz w:val="18"/>
              </w:rPr>
              <w:t>#</w:t>
            </w:r>
          </w:p>
        </w:tc>
        <w:tc>
          <w:tcPr>
            <w:tcW w:w="6600" w:type="dxa"/>
            <w:shd w:val="clear" w:color="auto" w:fill="13496B"/>
            <w:tcMar>
              <w:top w:w="70" w:type="dxa"/>
              <w:left w:w="110" w:type="dxa"/>
              <w:bottom w:w="70" w:type="dxa"/>
              <w:right w:w="110" w:type="dxa"/>
            </w:tcMar>
          </w:tcPr>
          <w:p w:rsidR="00EA5716" w:rsidRDefault="00995979">
            <w:pPr>
              <w:spacing w:before="40" w:after="80"/>
            </w:pPr>
            <w:r>
              <w:rPr>
                <w:b/>
                <w:color w:val="FFFFFF"/>
                <w:sz w:val="18"/>
              </w:rPr>
              <w:t>Qué falta decidir</w:t>
            </w:r>
          </w:p>
        </w:tc>
        <w:tc>
          <w:tcPr>
            <w:tcW w:w="1920" w:type="dxa"/>
            <w:shd w:val="clear" w:color="auto" w:fill="13496B"/>
            <w:tcMar>
              <w:top w:w="70" w:type="dxa"/>
              <w:left w:w="110" w:type="dxa"/>
              <w:bottom w:w="70" w:type="dxa"/>
              <w:right w:w="110" w:type="dxa"/>
            </w:tcMar>
          </w:tcPr>
          <w:p w:rsidR="00EA5716" w:rsidRDefault="00995979">
            <w:pPr>
              <w:spacing w:before="40" w:after="80"/>
            </w:pPr>
            <w:r>
              <w:rPr>
                <w:b/>
                <w:color w:val="FFFFFF"/>
                <w:sz w:val="18"/>
              </w:rPr>
              <w:t>Antes de</w:t>
            </w:r>
          </w:p>
        </w:tc>
      </w:tr>
      <w:tr w:rsidR="00EA5716">
        <w:tc>
          <w:tcPr>
            <w:tcW w:w="500" w:type="dxa"/>
            <w:tcMar>
              <w:top w:w="70" w:type="dxa"/>
              <w:left w:w="110" w:type="dxa"/>
              <w:bottom w:w="70" w:type="dxa"/>
              <w:right w:w="110" w:type="dxa"/>
            </w:tcMar>
          </w:tcPr>
          <w:p w:rsidR="00EA5716" w:rsidRDefault="00995979">
            <w:pPr>
              <w:spacing w:before="40" w:after="80"/>
            </w:pPr>
            <w:r>
              <w:rPr>
                <w:sz w:val="19"/>
              </w:rPr>
              <w:t>1</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El precio de cada plan, Personal y Empresarial. Criterio comercial; depende del punto 2.</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2</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Régimen tributario y entidad que factura (D-32): si el servicio queda excluido de IVA y si se factura como </w:t>
            </w:r>
            <w:r w:rsidRPr="008A38B8">
              <w:rPr>
                <w:sz w:val="19"/>
                <w:lang w:val="es-CO"/>
              </w:rPr>
              <w:t xml:space="preserve">persona natural o a través de una sociedad. </w:t>
            </w:r>
            <w:r>
              <w:rPr>
                <w:sz w:val="19"/>
              </w:rPr>
              <w:t>Requiere contador.</w:t>
            </w:r>
          </w:p>
        </w:tc>
        <w:tc>
          <w:tcPr>
            <w:tcW w:w="1920" w:type="dxa"/>
            <w:tcMar>
              <w:top w:w="70" w:type="dxa"/>
              <w:left w:w="110" w:type="dxa"/>
              <w:bottom w:w="70" w:type="dxa"/>
              <w:right w:w="110" w:type="dxa"/>
            </w:tcMar>
          </w:tcPr>
          <w:p w:rsidR="00EA5716" w:rsidRDefault="00995979">
            <w:pPr>
              <w:spacing w:before="40" w:after="80"/>
            </w:pPr>
            <w:r>
              <w:rPr>
                <w:sz w:val="19"/>
              </w:rPr>
              <w:t>Antes de la fase 7 (el cobro)</w:t>
            </w:r>
          </w:p>
        </w:tc>
      </w:tr>
      <w:tr w:rsidR="00EA5716">
        <w:tc>
          <w:tcPr>
            <w:tcW w:w="500" w:type="dxa"/>
            <w:tcMar>
              <w:top w:w="70" w:type="dxa"/>
              <w:left w:w="110" w:type="dxa"/>
              <w:bottom w:w="70" w:type="dxa"/>
              <w:right w:w="110" w:type="dxa"/>
            </w:tcMar>
          </w:tcPr>
          <w:p w:rsidR="00EA5716" w:rsidRDefault="00995979">
            <w:pPr>
              <w:spacing w:before="40" w:after="80"/>
            </w:pPr>
            <w:r>
              <w:rPr>
                <w:sz w:val="19"/>
              </w:rPr>
              <w:t>3</w:t>
            </w:r>
          </w:p>
        </w:tc>
        <w:tc>
          <w:tcPr>
            <w:tcW w:w="6600" w:type="dxa"/>
            <w:tcMar>
              <w:top w:w="70" w:type="dxa"/>
              <w:left w:w="110" w:type="dxa"/>
              <w:bottom w:w="70" w:type="dxa"/>
              <w:right w:w="110" w:type="dxa"/>
            </w:tcMar>
          </w:tcPr>
          <w:p w:rsidR="00EA5716" w:rsidRPr="008A38B8" w:rsidRDefault="00995979">
            <w:pPr>
              <w:spacing w:before="40" w:after="80"/>
              <w:rPr>
                <w:lang w:val="es-CO"/>
              </w:rPr>
            </w:pPr>
            <w:r w:rsidRPr="008A38B8">
              <w:rPr>
                <w:sz w:val="19"/>
                <w:lang w:val="es-CO"/>
              </w:rPr>
              <w:t>Identidad visual: paleta, tipografía y logotipo. La guía de interfaz define comportamiento, no apariencia.</w:t>
            </w:r>
          </w:p>
        </w:tc>
        <w:tc>
          <w:tcPr>
            <w:tcW w:w="1920" w:type="dxa"/>
            <w:tcMar>
              <w:top w:w="70" w:type="dxa"/>
              <w:left w:w="110" w:type="dxa"/>
              <w:bottom w:w="70" w:type="dxa"/>
              <w:right w:w="110" w:type="dxa"/>
            </w:tcMar>
          </w:tcPr>
          <w:p w:rsidR="00EA5716" w:rsidRDefault="00995979">
            <w:pPr>
              <w:spacing w:before="40" w:after="80"/>
            </w:pPr>
            <w:r>
              <w:rPr>
                <w:sz w:val="19"/>
              </w:rPr>
              <w:t>Antes de la rebanada 6.2: los patrones visuales se definen antes de la segunda pantalla, o salen quince pantallas en quince estilos</w:t>
            </w:r>
          </w:p>
        </w:tc>
      </w:tr>
      <w:tr w:rsidR="00EA5716">
        <w:tc>
          <w:tcPr>
            <w:tcW w:w="500" w:type="dxa"/>
            <w:tcMar>
              <w:top w:w="70" w:type="dxa"/>
              <w:left w:w="110" w:type="dxa"/>
              <w:bottom w:w="70" w:type="dxa"/>
              <w:right w:w="110" w:type="dxa"/>
            </w:tcMar>
          </w:tcPr>
          <w:p w:rsidR="00EA5716" w:rsidRDefault="00995979">
            <w:pPr>
              <w:spacing w:before="40" w:after="80"/>
            </w:pPr>
            <w:r>
              <w:rPr>
                <w:sz w:val="19"/>
              </w:rPr>
              <w:t>4</w:t>
            </w:r>
          </w:p>
        </w:tc>
        <w:tc>
          <w:tcPr>
            <w:tcW w:w="6600" w:type="dxa"/>
            <w:tcMar>
              <w:top w:w="70" w:type="dxa"/>
              <w:left w:w="110" w:type="dxa"/>
              <w:bottom w:w="70" w:type="dxa"/>
              <w:right w:w="110" w:type="dxa"/>
            </w:tcMar>
          </w:tcPr>
          <w:p w:rsidR="00EA5716" w:rsidRDefault="00995979">
            <w:pPr>
              <w:spacing w:before="40" w:after="80"/>
            </w:pPr>
            <w:r w:rsidRPr="008A38B8">
              <w:rPr>
                <w:sz w:val="19"/>
                <w:lang w:val="es-CO"/>
              </w:rPr>
              <w:t xml:space="preserve">Textos legales de la Ley 1581 de 2012: política de tratamiento de </w:t>
            </w:r>
            <w:r w:rsidRPr="008A38B8">
              <w:rPr>
                <w:sz w:val="19"/>
                <w:lang w:val="es-CO"/>
              </w:rPr>
              <w:t xml:space="preserve">datos, aviso de privacidad y autorización del titular, más las casillas de aceptación en el registro. </w:t>
            </w:r>
            <w:r>
              <w:rPr>
                <w:sz w:val="19"/>
              </w:rPr>
              <w:t>Requiere abogado.</w:t>
            </w:r>
          </w:p>
        </w:tc>
        <w:tc>
          <w:tcPr>
            <w:tcW w:w="1920" w:type="dxa"/>
            <w:tcMar>
              <w:top w:w="70" w:type="dxa"/>
              <w:left w:w="110" w:type="dxa"/>
              <w:bottom w:w="70" w:type="dxa"/>
              <w:right w:w="110" w:type="dxa"/>
            </w:tcMar>
          </w:tcPr>
          <w:p w:rsidR="00EA5716" w:rsidRDefault="00995979">
            <w:pPr>
              <w:spacing w:before="40" w:after="80"/>
            </w:pPr>
            <w:r>
              <w:rPr>
                <w:sz w:val="19"/>
              </w:rPr>
              <w:t>Las casillas y las columnas, en la rebanada 6.1, que es donde vive el registro: el esquema ya tiene acepto_terminos_en y version_terminos. Los textos, antes del primer cliente real</w:t>
            </w:r>
          </w:p>
        </w:tc>
      </w:tr>
    </w:tbl>
    <w:p w:rsidR="00EA5716" w:rsidRPr="008A38B8" w:rsidRDefault="00995979">
      <w:pPr>
        <w:pStyle w:val="Ttulo2"/>
        <w:spacing w:after="120"/>
        <w:rPr>
          <w:lang w:val="es-CO"/>
        </w:rPr>
      </w:pPr>
      <w:r w:rsidRPr="008A38B8">
        <w:rPr>
          <w:lang w:val="es-CO"/>
        </w:rPr>
        <w:t>17.2 Lo que la fase 2 hereda, y lo que no</w:t>
      </w:r>
    </w:p>
    <w:p w:rsidR="00EA5716" w:rsidRPr="008A38B8" w:rsidRDefault="00995979">
      <w:pPr>
        <w:spacing w:after="120"/>
        <w:rPr>
          <w:lang w:val="es-CO"/>
        </w:rPr>
      </w:pPr>
      <w:r w:rsidRPr="008A38B8">
        <w:rPr>
          <w:lang w:val="es-CO"/>
        </w:rPr>
        <w:t>Los dos ganchos que de verdad costaban ya están puestos en el esquema, y no hay que de</w:t>
      </w:r>
      <w:r w:rsidRPr="008A38B8">
        <w:rPr>
          <w:lang w:val="es-CO"/>
        </w:rPr>
        <w:t>cidir nada sobre ellos:</w:t>
      </w:r>
    </w:p>
    <w:p w:rsidR="00EA5716" w:rsidRPr="008A38B8" w:rsidRDefault="00995979">
      <w:pPr>
        <w:pStyle w:val="Prrafodelista"/>
        <w:spacing w:after="120"/>
        <w:rPr>
          <w:lang w:val="es-CO"/>
        </w:rPr>
      </w:pPr>
      <w:r w:rsidRPr="008A38B8">
        <w:rPr>
          <w:lang w:val="es-CO"/>
        </w:rPr>
        <w:t>•  apu_version.ambito admite hoy un solo valor, MAESTRO, y apu_version.presupuesto_id es siempre nula. El módulo de control necesita un APU propio del proyecto, editable sin tocar el catálogo maestro: es ampliar esa restricción, sin</w:t>
      </w:r>
      <w:r w:rsidRPr="008A38B8">
        <w:rPr>
          <w:lang w:val="es-CO"/>
        </w:rPr>
        <w:t xml:space="preserve"> migrar un dato, porque la columna que dice de qué proyecto es la versión ya está puesta y la base ya impide que una versión de proyecto se vuelva la vigente del catálogo.</w:t>
      </w:r>
    </w:p>
    <w:p w:rsidR="00EA5716" w:rsidRPr="008A38B8" w:rsidRDefault="00995979">
      <w:pPr>
        <w:pStyle w:val="Prrafodelista"/>
        <w:spacing w:after="120"/>
        <w:rPr>
          <w:lang w:val="es-CO"/>
        </w:rPr>
      </w:pPr>
      <w:r w:rsidRPr="008A38B8">
        <w:rPr>
          <w:lang w:val="es-CO"/>
        </w:rPr>
        <w:t>•  El avance no dejó gancho, y es a propósito (D-43): la fase 2 lo diseña junto con las salidas de almacén, los cortes de obra y los contratos, que son los que le dan sentido. Reservar hoy una tabla de mediciones para un módulo que todavía no está diseñado es adivinar.</w:t>
        <w:br/>
        <w:t>•  La fotografía de cada versión guarda el identificador de cada capítulo y de cada actividad, no solo su número (D-48 del esquema, schema 2). Es lo que permitirá a la fase 2 cruzar la línea base contra la ejecución: los números se renumeran en cada reapertura, los identificadores no. Entró antes de que existiera la primera versión guardada porque las versiones son inmutables y las que se guarden ya no se corrigen.</w:t>
      </w:r>
      <w:r w:rsidRPr="008A38B8">
        <w:rPr>
          <w:lang w:val="es-CO"/>
        </w:rPr>
      </w:r>
      <w:r w:rsidRPr="008A38B8">
        <w:rPr>
          <w:lang w:val="es-CO"/>
        </w:rPr>
      </w:r>
    </w:p>
    <w:p w:rsidR="00EA5716" w:rsidRPr="008A38B8" w:rsidRDefault="00995979">
      <w:pPr>
        <w:spacing w:after="120"/>
        <w:rPr>
          <w:lang w:val="es-CO"/>
        </w:rPr>
      </w:pPr>
      <w:r w:rsidRPr="008A38B8">
        <w:rPr>
          <w:lang w:val="es-CO"/>
        </w:rPr>
        <w:t xml:space="preserve">Descartado: fechas programadas de inicio y fin por actividad. El módulo de control no las pide, y el de reportes dice expresamente que opera «exclusivamente bajo la dimensión de costos y cantidades» — sus indicadores son EV, AC, CV y </w:t>
      </w:r>
      <w:r w:rsidRPr="008A38B8">
        <w:rPr>
          <w:lang w:val="es-CO"/>
        </w:rPr>
        <w:t>CPI, ninguno de cronograma. Reservar columnas para una función que el diseño excluye solo genera dudas después.</w:t>
      </w:r>
    </w:p>
    <w:p w:rsidR="00EA5716" w:rsidRPr="008A38B8" w:rsidRDefault="00995979">
      <w:pPr>
        <w:spacing w:after="120"/>
        <w:rPr>
          <w:lang w:val="es-CO"/>
        </w:rPr>
      </w:pPr>
      <w:r w:rsidRPr="008A38B8">
        <w:rPr>
          <w:lang w:val="es-CO"/>
        </w:rPr>
        <w:t>Decidido: el alcance por proyecto de los permisos llega en la fase 2. En el MVP un rol vale para toda la empresa. El control por proyecto entra con el módulo de control de obra, donde el proyecto ya tiene APU propios y equipo asignado. Para que ese cambio no obligue a rehacer el backend, la aplicación fija app.usuario_id en cada transacción desde la fase 0, junto a app.tenant_id. Desde D-45 ya no es una variable de adorno: es el autor de cada evento del historial, así que la transacción que no la fije deja eventos sin firmar. La auditoría confirmó además que el alcance por proyecto entra sin rehacer nada: una tabla que asocie usuario y proyecto más políticas de aislamiento restrictivas encima de las actuales, que se suman a las que ya hay en vez de reemplazarlas.</w:t>
      </w:r>
      <w:r w:rsidRPr="008A38B8">
        <w:rPr>
          <w:lang w:val="es-CO"/>
        </w:rPr>
      </w:r>
      <w:r w:rsidRPr="008A38B8">
        <w:rPr>
          <w:lang w:val="es-CO"/>
        </w:rPr>
      </w:r>
    </w:p>
    <w:p w:rsidR="00EA5716" w:rsidRPr="008A38B8" w:rsidRDefault="00995979">
      <w:pPr>
        <w:pStyle w:val="Ttulo2"/>
        <w:spacing w:after="120"/>
        <w:rPr>
          <w:lang w:val="es-CO"/>
        </w:rPr>
      </w:pPr>
      <w:r w:rsidRPr="008A38B8">
        <w:rPr>
          <w:lang w:val="es-CO"/>
        </w:rPr>
        <w:t>17.3 Servicios por contratar</w:t>
      </w:r>
    </w:p>
    <w:p w:rsidR="00EA5716" w:rsidRPr="008A38B8" w:rsidRDefault="00995979">
      <w:pPr>
        <w:spacing w:after="120"/>
        <w:rPr>
          <w:lang w:val="es-CO"/>
        </w:rPr>
      </w:pPr>
      <w:r w:rsidRPr="008A38B8">
        <w:rPr>
          <w:lang w:val="es-CO"/>
        </w:rPr>
        <w:t>No son decisiones de diseño, pero sin ellos el sistema no arranca y su contratación tiene plazos propios: proveedor de correo transaccional —Resend o Amazon SES—, planificador de tareas para los avisos de</w:t>
      </w:r>
      <w:r w:rsidRPr="008A38B8">
        <w:rPr>
          <w:lang w:val="es-CO"/>
        </w:rPr>
        <w:t xml:space="preserve"> vencimiento, almacenamiento de objetos (D-30), hosting, dominio y rutina de respaldo con prueba de restauración (RNF-17).</w:t>
      </w:r>
    </w:p>
    <w:p w:rsidR="00AB7BF3" w:rsidRPr="005D381A" w:rsidRDefault="005D381A">
      <w:pPr>
        <w:spacing w:after="120" w:line="276" w:lineRule="auto"/>
        <w:jc w:val="center"/>
        <w:rPr>
          <w:lang w:val="es-CO"/>
        </w:rPr>
      </w:pPr>
      <w:r w:rsidRPr="005D381A">
        <w:rPr>
          <w:i/>
          <w:iCs/>
          <w:color w:val="7A8896"/>
          <w:lang w:val="es-CO"/>
        </w:rPr>
        <w:t>— Fin del documento —</w:t>
      </w:r>
    </w:p>
    <w:sectPr w:rsidR="00AB7BF3" w:rsidRPr="005D381A">
      <w:headerReference w:type="even" r:id="rId7"/>
      <w:headerReference w:type="default" r:id="rId8"/>
      <w:footerReference w:type="default" r:id="rId9"/>
      <w:headerReference w:type="first" r:id="rId10"/>
      <w:footerReference w:type="first" r:id="rId11"/>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5979" w:rsidRDefault="00995979">
      <w:r>
        <w:separator/>
      </w:r>
    </w:p>
  </w:endnote>
  <w:endnote w:type="continuationSeparator" w:id="0">
    <w:p w:rsidR="00995979" w:rsidRDefault="0099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pPr>
      <w:jc w:val="center"/>
    </w:pPr>
    <w:r>
      <w:rPr>
        <w:color w:val="8A97A3"/>
        <w:sz w:val="16"/>
        <w:szCs w:val="16"/>
      </w:rPr>
      <w:fldChar w:fldCharType="begin"/>
    </w:r>
    <w:r>
      <w:rPr>
        <w:color w:val="8A97A3"/>
        <w:sz w:val="16"/>
        <w:szCs w:val="16"/>
      </w:rPr>
      <w:instrText>PAGE</w:instrText>
    </w:r>
    <w:r>
      <w:rPr>
        <w:color w:val="8A97A3"/>
        <w:sz w:val="16"/>
        <w:szCs w:val="16"/>
      </w:rPr>
      <w:fldChar w:fldCharType="separate"/>
    </w:r>
    <w:r w:rsidR="008A38B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5979" w:rsidRDefault="00995979">
      <w:r>
        <w:separator/>
      </w:r>
    </w:p>
  </w:footnote>
  <w:footnote w:type="continuationSeparator" w:id="0">
    <w:p w:rsidR="00995979" w:rsidRDefault="0099597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5716" w:rsidRDefault="00EA5716"/>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Pr="005D381A" w:rsidRDefault="005D381A">
    <w:pPr>
      <w:pBdr>
        <w:bottom w:val="single" w:sz="4" w:space="4" w:color="D4DAE0"/>
      </w:pBdr>
      <w:jc w:val="right"/>
      <w:rPr>
        <w:lang w:val="es-CO"/>
      </w:rPr>
    </w:pPr>
    <w:r w:rsidRPr="005D381A">
      <w:rPr>
        <w:color w:val="8A97A3"/>
        <w:sz w:val="15"/>
        <w:szCs w:val="15"/>
        <w:lang w:val="es-CO"/>
      </w:rPr>
      <w:t>CONSTRUSOFT · Documento de Definición del MVP</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381A" w:rsidRDefault="005D381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B4A3F"/>
    <w:multiLevelType w:val="hybridMultilevel"/>
    <w:tmpl w:val="105CF1C0"/>
    <w:lvl w:ilvl="0" w:tplc="E74E5036">
      <w:start w:val="1"/>
      <w:numFmt w:val="bullet"/>
      <w:lvlText w:val="●"/>
      <w:lvlJc w:val="left"/>
      <w:pPr>
        <w:ind w:left="720" w:hanging="360"/>
      </w:pPr>
    </w:lvl>
    <w:lvl w:ilvl="1" w:tplc="9F200AFA">
      <w:start w:val="1"/>
      <w:numFmt w:val="bullet"/>
      <w:lvlText w:val="○"/>
      <w:lvlJc w:val="left"/>
      <w:pPr>
        <w:ind w:left="1440" w:hanging="360"/>
      </w:pPr>
    </w:lvl>
    <w:lvl w:ilvl="2" w:tplc="9B9C4E52">
      <w:start w:val="1"/>
      <w:numFmt w:val="bullet"/>
      <w:lvlText w:val="■"/>
      <w:lvlJc w:val="left"/>
      <w:pPr>
        <w:ind w:left="2160" w:hanging="360"/>
      </w:pPr>
    </w:lvl>
    <w:lvl w:ilvl="3" w:tplc="071055E4">
      <w:start w:val="1"/>
      <w:numFmt w:val="bullet"/>
      <w:lvlText w:val="●"/>
      <w:lvlJc w:val="left"/>
      <w:pPr>
        <w:ind w:left="2880" w:hanging="360"/>
      </w:pPr>
    </w:lvl>
    <w:lvl w:ilvl="4" w:tplc="7324BFD6">
      <w:start w:val="1"/>
      <w:numFmt w:val="bullet"/>
      <w:lvlText w:val="○"/>
      <w:lvlJc w:val="left"/>
      <w:pPr>
        <w:ind w:left="3600" w:hanging="360"/>
      </w:pPr>
    </w:lvl>
    <w:lvl w:ilvl="5" w:tplc="2E246860">
      <w:start w:val="1"/>
      <w:numFmt w:val="bullet"/>
      <w:lvlText w:val="■"/>
      <w:lvlJc w:val="left"/>
      <w:pPr>
        <w:ind w:left="4320" w:hanging="360"/>
      </w:pPr>
    </w:lvl>
    <w:lvl w:ilvl="6" w:tplc="AEBE327A">
      <w:start w:val="1"/>
      <w:numFmt w:val="bullet"/>
      <w:lvlText w:val="●"/>
      <w:lvlJc w:val="left"/>
      <w:pPr>
        <w:ind w:left="5040" w:hanging="360"/>
      </w:pPr>
    </w:lvl>
    <w:lvl w:ilvl="7" w:tplc="FA260BF8">
      <w:start w:val="1"/>
      <w:numFmt w:val="bullet"/>
      <w:lvlText w:val="●"/>
      <w:lvlJc w:val="left"/>
      <w:pPr>
        <w:ind w:left="5760" w:hanging="360"/>
      </w:pPr>
    </w:lvl>
    <w:lvl w:ilvl="8" w:tplc="8F82E172">
      <w:start w:val="1"/>
      <w:numFmt w:val="bullet"/>
      <w:lvlText w:val="●"/>
      <w:lvlJc w:val="left"/>
      <w:pPr>
        <w:ind w:left="6480" w:hanging="360"/>
      </w:pPr>
    </w:lvl>
  </w:abstractNum>
  <w:abstractNum w:abstractNumId="1" w15:restartNumberingAfterBreak="0">
    <w:nsid w:val="44CF75B4"/>
    <w:multiLevelType w:val="hybridMultilevel"/>
    <w:tmpl w:val="B3D803BE"/>
    <w:lvl w:ilvl="0" w:tplc="FD64B0DE">
      <w:start w:val="1"/>
      <w:numFmt w:val="bullet"/>
      <w:lvlText w:val="•"/>
      <w:lvlJc w:val="left"/>
      <w:pPr>
        <w:ind w:left="360" w:hanging="200"/>
      </w:pPr>
    </w:lvl>
    <w:lvl w:ilvl="1" w:tplc="C5AC05F2">
      <w:numFmt w:val="decimal"/>
      <w:lvlText w:val=""/>
      <w:lvlJc w:val="left"/>
    </w:lvl>
    <w:lvl w:ilvl="2" w:tplc="8638A634">
      <w:numFmt w:val="decimal"/>
      <w:lvlText w:val=""/>
      <w:lvlJc w:val="left"/>
    </w:lvl>
    <w:lvl w:ilvl="3" w:tplc="81B6BA68">
      <w:numFmt w:val="decimal"/>
      <w:lvlText w:val=""/>
      <w:lvlJc w:val="left"/>
    </w:lvl>
    <w:lvl w:ilvl="4" w:tplc="C882AC5E">
      <w:numFmt w:val="decimal"/>
      <w:lvlText w:val=""/>
      <w:lvlJc w:val="left"/>
    </w:lvl>
    <w:lvl w:ilvl="5" w:tplc="270C70AC">
      <w:numFmt w:val="decimal"/>
      <w:lvlText w:val=""/>
      <w:lvlJc w:val="left"/>
    </w:lvl>
    <w:lvl w:ilvl="6" w:tplc="D2D61938">
      <w:numFmt w:val="decimal"/>
      <w:lvlText w:val=""/>
      <w:lvlJc w:val="left"/>
    </w:lvl>
    <w:lvl w:ilvl="7" w:tplc="D3749F96">
      <w:numFmt w:val="decimal"/>
      <w:lvlText w:val=""/>
      <w:lvlJc w:val="left"/>
    </w:lvl>
    <w:lvl w:ilvl="8" w:tplc="E3722BC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7BF3"/>
    <w:rsid w:val="001F1964"/>
    <w:rsid w:val="00543DBB"/>
    <w:rsid w:val="005D381A"/>
    <w:rsid w:val="008A38B8"/>
    <w:rsid w:val="00995979"/>
    <w:rsid w:val="00AB7BF3"/>
    <w:rsid w:val="00EA57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86728"/>
  <w15:docId w15:val="{05DA34CA-F184-444D-B696-3D529A2BD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34</Pages>
  <Words>15169</Words>
  <Characters>86466</Characters>
  <Application>Microsoft Office Word</Application>
  <DocSecurity>0</DocSecurity>
  <Lines>720</Lines>
  <Paragraphs>202</Paragraphs>
  <ScaleCrop>false</ScaleCrop>
  <HeadingPairs>
    <vt:vector size="2" baseType="variant">
      <vt:variant>
        <vt:lpstr>Título</vt:lpstr>
      </vt:variant>
      <vt:variant>
        <vt:i4>1</vt:i4>
      </vt:variant>
    </vt:vector>
  </HeadingPairs>
  <TitlesOfParts>
    <vt:vector size="1" baseType="lpstr">
      <vt:lpstr>CONSTRUSEBAS — Documento de Definición del MVP, versión 1.4</vt:lpstr>
    </vt:vector>
  </TitlesOfParts>
  <Company/>
  <LinksUpToDate>false</LinksUpToDate>
  <CharactersWithSpaces>101433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CONSTRUSEBAS — Documento de Definición del MVP, versión 1.4</dc:title>
  <dc:creator>Juan Sebastián Lopera Ayala</dc:creator>
  <dc:description>Alcance del MVP de CONSTRUSEBAS con las dieciséis decisiones de diseño de septiembre de 2026</dc:description>
  <cp:lastModifiedBy>Silvia Patricia Ayala</cp:lastModifiedBy>
  <cp:revision>4</cp:revision>
  <dcterms:created xsi:type="dcterms:W3CDTF">2026-09-15T05:27:00Z</dcterms:created>
  <dcterms:modified xsi:type="dcterms:W3CDTF">2026-09-22T22:18:00Z</dcterms:modified>
</cp:coreProperties>
</file>