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7A8896"/>
          <w:spacing w:val="60"/>
          <w:sz w:val="17"/>
          <w:szCs w:val="17"/>
        </w:rPr>
        <w:t xml:space="preserve">PAQUETE DE DESARROLLO</w:t>
      </w:r>
    </w:p>
    <w:p>
      <w:pPr>
        <w:spacing w:after="120"/>
      </w:pPr>
      <w:r>
        <w:rPr>
          <w:rFonts w:ascii="Calibri" w:cs="Calibri" w:eastAsia="Calibri" w:hAnsi="Calibri"/>
          <w:b/>
          <w:bCs/>
          <w:color w:val="13496B"/>
          <w:sz w:val="44"/>
          <w:szCs w:val="44"/>
        </w:rPr>
        <w:t xml:space="preserve">Alcance después del MVP</w:t>
      </w:r>
    </w:p>
    <w:p>
      <w:pPr>
        <w:pBdr>
          <w:bottom w:val="single" w:color="13496B" w:sz="12" w:space="10"/>
        </w:pBdr>
        <w:spacing w:after="700"/>
      </w:pPr>
      <w:r>
        <w:rPr>
          <w:rFonts w:ascii="Calibri" w:cs="Calibri" w:eastAsia="Calibri" w:hAnsi="Calibri"/>
          <w:color w:val="3C4A57"/>
          <w:sz w:val="24"/>
          <w:szCs w:val="24"/>
        </w:rPr>
        <w:t xml:space="preserve">Cómo crece el sistema sin romper lo que funciona: reglas, orden de módulos y el módulo 0</w:t>
      </w:r>
    </w:p>
    <w:tbl>
      <w:tblPr>
        <w:tblW w:type="dxa" w:w="936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6760"/>
      </w:tblGrid>
      <w:tr>
        <w:trPr>
          <w:cantSplit/>
        </w:trPr>
        <w:tc>
          <w:tcPr>
            <w:tcW w:type="dxa" w:w="2600"/>
            <w:tcMar>
              <w:top w:type="dxa" w:w="70"/>
              <w:left w:type="dxa" w:w="110"/>
              <w:bottom w:type="dxa" w:w="70"/>
              <w:right w:type="dxa" w:w="110"/>
            </w:tcMar>
          </w:tcPr>
          <w:p>
            <w:pPr>
              <w:spacing w:after="30"/>
            </w:pPr>
            <w:r>
              <w:rPr>
                <w:rFonts w:ascii="Calibri" w:cs="Calibri" w:eastAsia="Calibri" w:hAnsi="Calibri"/>
                <w:color w:val="1F2933"/>
                <w:sz w:val="18"/>
                <w:szCs w:val="18"/>
              </w:rPr>
              <w:t xml:space="preserve">Documento</w:t>
            </w:r>
          </w:p>
        </w:tc>
        <w:tc>
          <w:tcPr>
            <w:tcW w:type="dxa" w:w="6760"/>
            <w:tcMar>
              <w:top w:type="dxa" w:w="70"/>
              <w:left w:type="dxa" w:w="110"/>
              <w:bottom w:type="dxa" w:w="70"/>
              <w:right w:type="dxa" w:w="110"/>
            </w:tcMar>
          </w:tcPr>
          <w:p>
            <w:pPr>
              <w:spacing w:after="30"/>
            </w:pPr>
            <w:r>
              <w:rPr>
                <w:rFonts w:ascii="Calibri" w:cs="Calibri" w:eastAsia="Calibri" w:hAnsi="Calibri"/>
                <w:color w:val="1F2933"/>
                <w:sz w:val="18"/>
                <w:szCs w:val="18"/>
              </w:rPr>
              <w:t xml:space="preserve">07 de 07</w:t>
            </w:r>
          </w:p>
        </w:tc>
      </w:tr>
      <w:tr>
        <w:trPr>
          <w:cantSplit/>
        </w:trPr>
        <w:tc>
          <w:tcPr>
            <w:tcW w:type="dxa" w:w="26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Fecha</w:t>
            </w:r>
          </w:p>
        </w:tc>
        <w:tc>
          <w:tcPr>
            <w:tcW w:type="dxa" w:w="67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14 de octubre de 2026</w:t>
            </w:r>
          </w:p>
        </w:tc>
      </w:tr>
      <w:tr>
        <w:trPr>
          <w:cantSplit/>
        </w:trPr>
        <w:tc>
          <w:tcPr>
            <w:tcW w:type="dxa" w:w="2600"/>
            <w:tcMar>
              <w:top w:type="dxa" w:w="70"/>
              <w:left w:type="dxa" w:w="110"/>
              <w:bottom w:type="dxa" w:w="70"/>
              <w:right w:type="dxa" w:w="110"/>
            </w:tcMar>
          </w:tcPr>
          <w:p>
            <w:pPr>
              <w:spacing w:after="30"/>
            </w:pPr>
            <w:r>
              <w:rPr>
                <w:rFonts w:ascii="Calibri" w:cs="Calibri" w:eastAsia="Calibri" w:hAnsi="Calibri"/>
                <w:color w:val="1F2933"/>
                <w:sz w:val="18"/>
                <w:szCs w:val="18"/>
              </w:rPr>
              <w:t xml:space="preserve">Completa a</w:t>
            </w:r>
          </w:p>
        </w:tc>
        <w:tc>
          <w:tcPr>
            <w:tcW w:type="dxa" w:w="6760"/>
            <w:tcMar>
              <w:top w:type="dxa" w:w="70"/>
              <w:left w:type="dxa" w:w="110"/>
              <w:bottom w:type="dxa" w:w="70"/>
              <w:right w:type="dxa" w:w="110"/>
            </w:tcMar>
          </w:tcPr>
          <w:p>
            <w:pPr>
              <w:spacing w:after="30"/>
            </w:pPr>
            <w:r>
              <w:rPr>
                <w:rFonts w:ascii="Calibri" w:cs="Calibri" w:eastAsia="Calibri" w:hAnsi="Calibri"/>
                <w:color w:val="1F2933"/>
                <w:sz w:val="18"/>
                <w:szCs w:val="18"/>
              </w:rPr>
              <w:t xml:space="preserve">El 01 (requisitos del MVP), el 03 (alcance) y el 05 (esquema), sin reemplazarlos</w:t>
            </w:r>
          </w:p>
        </w:tc>
      </w:tr>
      <w:tr>
        <w:trPr>
          <w:cantSplit/>
        </w:trPr>
        <w:tc>
          <w:tcPr>
            <w:tcW w:type="dxa" w:w="26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Estado</w:t>
            </w:r>
          </w:p>
        </w:tc>
        <w:tc>
          <w:tcPr>
            <w:tcW w:type="dxa" w:w="67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Módulo 0 construido y probado, pendiente de integrar en la API. Módulo 1 (programación) con requisitos en definición</w:t>
            </w:r>
          </w:p>
        </w:tc>
      </w:tr>
    </w:tbl>
    <w:p>
      <w:r>
        <w:br w:type="page"/>
      </w:r>
    </w:p>
    <w:p>
      <w:pPr>
        <w:pStyle w:val="Heading1"/>
        <w:spacing w:after="160" w:before="360"/>
      </w:pPr>
      <w:r>
        <w:rPr>
          <w:rFonts w:ascii="Calibri" w:cs="Calibri" w:eastAsia="Calibri" w:hAnsi="Calibri"/>
          <w:b/>
          <w:bCs/>
          <w:color w:val="13496B"/>
          <w:sz w:val="30"/>
          <w:szCs w:val="30"/>
        </w:rPr>
        <w:t xml:space="preserve">1. Para qué es este documento</w:t>
      </w:r>
    </w:p>
    <w:p>
      <w:pPr>
        <w:spacing w:after="140" w:line="288"/>
      </w:pPr>
      <w:r>
        <w:rPr>
          <w:rFonts w:ascii="Calibri" w:cs="Calibri" w:eastAsia="Calibri" w:hAnsi="Calibri"/>
          <w:color w:val="1F2933"/>
          <w:sz w:val="21"/>
          <w:szCs w:val="21"/>
        </w:rPr>
        <w:t xml:space="preserve">El MVP está terminado: los requisitos del 01, el esquema del 05 y las decisiones del 04 describen un sistema que funciona y que tiene pruebas que lo sostienen. Desde aquí el sistema crece por módulos. Este documento fija </w:t>
      </w:r>
      <w:r>
        <w:rPr>
          <w:rFonts w:ascii="Calibri" w:cs="Calibri" w:eastAsia="Calibri" w:hAnsi="Calibri"/>
          <w:b/>
          <w:bCs/>
          <w:color w:val="1F2933"/>
          <w:sz w:val="21"/>
          <w:szCs w:val="21"/>
        </w:rPr>
        <w:t xml:space="preserve">cómo</w:t>
      </w:r>
      <w:r>
        <w:rPr>
          <w:rFonts w:ascii="Calibri" w:cs="Calibri" w:eastAsia="Calibri" w:hAnsi="Calibri"/>
          <w:color w:val="1F2933"/>
          <w:sz w:val="21"/>
          <w:szCs w:val="21"/>
        </w:rPr>
        <w:t xml:space="preserve"> crece —las reglas que cada módulo nuevo tiene que cumplir—, </w:t>
      </w:r>
      <w:r>
        <w:rPr>
          <w:rFonts w:ascii="Calibri" w:cs="Calibri" w:eastAsia="Calibri" w:hAnsi="Calibri"/>
          <w:b/>
          <w:bCs/>
          <w:color w:val="1F2933"/>
          <w:sz w:val="21"/>
          <w:szCs w:val="21"/>
        </w:rPr>
        <w:t xml:space="preserve">en qué orden</w:t>
      </w:r>
      <w:r>
        <w:rPr>
          <w:rFonts w:ascii="Calibri" w:cs="Calibri" w:eastAsia="Calibri" w:hAnsi="Calibri"/>
          <w:color w:val="1F2933"/>
          <w:sz w:val="21"/>
          <w:szCs w:val="21"/>
        </w:rPr>
        <w:t xml:space="preserve">, y define los requisitos y reglas de negocio del primero, el módulo 0.</w:t>
      </w:r>
    </w:p>
    <w:p>
      <w:pPr>
        <w:spacing w:after="140" w:line="288"/>
      </w:pPr>
      <w:r>
        <w:rPr>
          <w:rFonts w:ascii="Calibri" w:cs="Calibri" w:eastAsia="Calibri" w:hAnsi="Calibri"/>
          <w:color w:val="1F2933"/>
          <w:sz w:val="21"/>
          <w:szCs w:val="21"/>
        </w:rPr>
        <w:t xml:space="preserve">Los documentos anteriores no se reescriben. El 01 sigue siendo el contrato del MVP; lo que cambia de él se anota aquí y se señala allá con una nota corta. La justificación de cada módulo, su problema, sus datos y sus tablas está en el «Roadmap después del MVP» (PDF del 13 de octubre); este documento recoge lo que de eso ya se decidió.</w:t>
      </w:r>
    </w:p>
    <w:p>
      <w:pPr>
        <w:pStyle w:val="Heading1"/>
        <w:spacing w:after="160" w:before="360"/>
      </w:pPr>
      <w:r>
        <w:rPr>
          <w:rFonts w:ascii="Calibri" w:cs="Calibri" w:eastAsia="Calibri" w:hAnsi="Calibri"/>
          <w:b/>
          <w:bCs/>
          <w:color w:val="13496B"/>
          <w:sz w:val="30"/>
          <w:szCs w:val="30"/>
        </w:rPr>
        <w:t xml:space="preserve">2. Reglas para crecer</w:t>
      </w:r>
    </w:p>
    <w:p>
      <w:pPr>
        <w:spacing w:after="140" w:line="288"/>
      </w:pPr>
      <w:r>
        <w:rPr>
          <w:rFonts w:ascii="Calibri" w:cs="Calibri" w:eastAsia="Calibri" w:hAnsi="Calibri"/>
          <w:color w:val="1F2933"/>
          <w:sz w:val="21"/>
          <w:szCs w:val="21"/>
        </w:rPr>
        <w:t xml:space="preserve">Son las mismas con que se construyó el MVP, escritas para que ningún módulo nuevo las salte:</w:t>
      </w:r>
    </w:p>
    <w:p>
      <w:pPr>
        <w:pStyle w:val="ListParagraph"/>
        <w:numPr>
          <w:ilvl w:val="0"/>
          <w:numId w:val="2"/>
        </w:numPr>
        <w:spacing w:after="80" w:line="276"/>
      </w:pPr>
      <w:r>
        <w:rPr>
          <w:rFonts w:ascii="Calibri" w:cs="Calibri" w:eastAsia="Calibri" w:hAnsi="Calibri"/>
          <w:b/>
          <w:bCs/>
          <w:color w:val="1F2933"/>
          <w:sz w:val="21"/>
          <w:szCs w:val="21"/>
        </w:rPr>
        <w:t xml:space="preserve">Nada se rompe.</w:t>
      </w:r>
      <w:r>
        <w:rPr>
          <w:rFonts w:ascii="Calibri" w:cs="Calibri" w:eastAsia="Calibri" w:hAnsi="Calibri"/>
          <w:color w:val="1F2933"/>
          <w:sz w:val="21"/>
          <w:szCs w:val="21"/>
        </w:rPr>
        <w:t xml:space="preserve"> Un módulo entra solo si todas las baterías de pruebas anteriores siguen pasando sobre el esquema con el módulo aplicado.</w:t>
      </w:r>
    </w:p>
    <w:p>
      <w:pPr>
        <w:pStyle w:val="ListParagraph"/>
        <w:numPr>
          <w:ilvl w:val="0"/>
          <w:numId w:val="2"/>
        </w:numPr>
        <w:spacing w:after="80" w:line="276"/>
      </w:pPr>
      <w:r>
        <w:rPr>
          <w:rFonts w:ascii="Calibri" w:cs="Calibri" w:eastAsia="Calibri" w:hAnsi="Calibri"/>
          <w:b/>
          <w:bCs/>
          <w:color w:val="1F2933"/>
          <w:sz w:val="21"/>
          <w:szCs w:val="21"/>
        </w:rPr>
        <w:t xml:space="preserve">Cada regla nueva trae su prueba, y la prueba demuestra que puede fallar.</w:t>
      </w:r>
      <w:r>
        <w:rPr>
          <w:rFonts w:ascii="Calibri" w:cs="Calibri" w:eastAsia="Calibri" w:hAnsi="Calibri"/>
          <w:color w:val="1F2933"/>
          <w:sz w:val="21"/>
          <w:szCs w:val="21"/>
        </w:rPr>
        <w:t xml:space="preserve"> Se rompe la regla a propósito (prueba de mutación) y la batería tiene que detectarlo.</w:t>
      </w:r>
    </w:p>
    <w:p>
      <w:pPr>
        <w:pStyle w:val="ListParagraph"/>
        <w:numPr>
          <w:ilvl w:val="0"/>
          <w:numId w:val="2"/>
        </w:numPr>
        <w:spacing w:after="80" w:line="276"/>
      </w:pPr>
      <w:r>
        <w:rPr>
          <w:rFonts w:ascii="Calibri" w:cs="Calibri" w:eastAsia="Calibri" w:hAnsi="Calibri"/>
          <w:b/>
          <w:bCs/>
          <w:color w:val="1F2933"/>
          <w:sz w:val="21"/>
          <w:szCs w:val="21"/>
        </w:rPr>
        <w:t xml:space="preserve">El aislamiento entre empresas no se negocia.</w:t>
      </w:r>
      <w:r>
        <w:rPr>
          <w:rFonts w:ascii="Calibri" w:cs="Calibri" w:eastAsia="Calibri" w:hAnsi="Calibri"/>
          <w:color w:val="1F2933"/>
          <w:sz w:val="21"/>
          <w:szCs w:val="21"/>
        </w:rPr>
        <w:t xml:space="preserve"> Toda tabla nueva con datos de una empresa lleva tenant, RLS forzada y queda en la verificación final (fn_verificar_rls). Toda función nueva queda en fn_verificar_funciones.</w:t>
      </w:r>
    </w:p>
    <w:p>
      <w:pPr>
        <w:pStyle w:val="ListParagraph"/>
        <w:numPr>
          <w:ilvl w:val="0"/>
          <w:numId w:val="2"/>
        </w:numPr>
        <w:spacing w:after="80" w:line="276"/>
      </w:pPr>
      <w:r>
        <w:rPr>
          <w:rFonts w:ascii="Calibri" w:cs="Calibri" w:eastAsia="Calibri" w:hAnsi="Calibri"/>
          <w:b/>
          <w:bCs/>
          <w:color w:val="1F2933"/>
          <w:sz w:val="21"/>
          <w:szCs w:val="21"/>
        </w:rPr>
        <w:t xml:space="preserve">Los cambios al esquema viven en migraciones</w:t>
      </w:r>
      <w:r>
        <w:rPr>
          <w:rFonts w:ascii="Calibri" w:cs="Calibri" w:eastAsia="Calibri" w:hAnsi="Calibri"/>
          <w:color w:val="1F2933"/>
          <w:sz w:val="21"/>
          <w:szCs w:val="21"/>
        </w:rPr>
        <w:t xml:space="preserve"> (D-77). El 05 queda congelado como estado inicial; nada se edita a mano en una base que ya tiene datos.</w:t>
      </w:r>
    </w:p>
    <w:p>
      <w:pPr>
        <w:pStyle w:val="ListParagraph"/>
        <w:numPr>
          <w:ilvl w:val="0"/>
          <w:numId w:val="2"/>
        </w:numPr>
        <w:spacing w:after="80" w:line="276"/>
      </w:pPr>
      <w:r>
        <w:rPr>
          <w:rFonts w:ascii="Calibri" w:cs="Calibri" w:eastAsia="Calibri" w:hAnsi="Calibri"/>
          <w:b/>
          <w:bCs/>
          <w:color w:val="1F2933"/>
          <w:sz w:val="21"/>
          <w:szCs w:val="21"/>
        </w:rPr>
        <w:t xml:space="preserve">Se mide antes y después.</w:t>
      </w:r>
      <w:r>
        <w:rPr>
          <w:rFonts w:ascii="Calibri" w:cs="Calibri" w:eastAsia="Calibri" w:hAnsi="Calibri"/>
          <w:color w:val="1F2933"/>
          <w:sz w:val="21"/>
          <w:szCs w:val="21"/>
        </w:rPr>
        <w:t xml:space="preserve"> Un cambio que toca una operación frecuente se mide sobre un presupuesto grande; si empeora, no entra.</w:t>
      </w:r>
    </w:p>
    <w:p>
      <w:pPr>
        <w:pStyle w:val="ListParagraph"/>
        <w:numPr>
          <w:ilvl w:val="0"/>
          <w:numId w:val="2"/>
        </w:numPr>
        <w:spacing w:after="80" w:line="276"/>
      </w:pPr>
      <w:r>
        <w:rPr>
          <w:rFonts w:ascii="Calibri" w:cs="Calibri" w:eastAsia="Calibri" w:hAnsi="Calibri"/>
          <w:b/>
          <w:bCs/>
          <w:color w:val="1F2933"/>
          <w:sz w:val="21"/>
          <w:szCs w:val="21"/>
        </w:rPr>
        <w:t xml:space="preserve">Nada preparado por adelantado.</w:t>
      </w:r>
      <w:r>
        <w:rPr>
          <w:rFonts w:ascii="Calibri" w:cs="Calibri" w:eastAsia="Calibri" w:hAnsi="Calibri"/>
          <w:color w:val="1F2933"/>
          <w:sz w:val="21"/>
          <w:szCs w:val="21"/>
        </w:rPr>
        <w:t xml:space="preserve"> Una tabla o un campo entra con el módulo que lo usa, no antes. Por eso adjuntos, aprobaciones y notificaciones, que el roadmap ponía en el módulo 0, se construyen con compras, que es el primero que los necesita.</w:t>
      </w:r>
    </w:p>
    <w:p>
      <w:pPr>
        <w:pStyle w:val="ListParagraph"/>
        <w:numPr>
          <w:ilvl w:val="0"/>
          <w:numId w:val="2"/>
        </w:numPr>
        <w:spacing w:after="80" w:line="276"/>
      </w:pPr>
      <w:r>
        <w:rPr>
          <w:rFonts w:ascii="Calibri" w:cs="Calibri" w:eastAsia="Calibri" w:hAnsi="Calibri"/>
          <w:b/>
          <w:bCs/>
          <w:color w:val="1F2933"/>
          <w:sz w:val="21"/>
          <w:szCs w:val="21"/>
        </w:rPr>
        <w:t xml:space="preserve">Precisión.</w:t>
      </w:r>
      <w:r>
        <w:rPr>
          <w:rFonts w:ascii="Calibri" w:cs="Calibri" w:eastAsia="Calibri" w:hAnsi="Calibri"/>
          <w:color w:val="1F2933"/>
          <w:sz w:val="21"/>
          <w:szCs w:val="21"/>
        </w:rPr>
        <w:t xml:space="preserve"> Dinero y cantidades siguen en numeric, nunca en coma flotante; los enteros viajan como texto entre cliente y servidor.</w:t>
      </w:r>
    </w:p>
    <w:p>
      <w:pPr>
        <w:pStyle w:val="Heading1"/>
        <w:spacing w:after="160" w:before="360"/>
      </w:pPr>
      <w:r>
        <w:rPr>
          <w:rFonts w:ascii="Calibri" w:cs="Calibri" w:eastAsia="Calibri" w:hAnsi="Calibri"/>
          <w:b/>
          <w:bCs/>
          <w:color w:val="13496B"/>
          <w:sz w:val="30"/>
          <w:szCs w:val="30"/>
        </w:rPr>
        <w:t xml:space="preserve">3. Decisiones de alcance</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700"/>
        <w:gridCol w:w="4060"/>
        <w:gridCol w:w="1500"/>
        <w:gridCol w:w="3100"/>
      </w:tblGrid>
      <w:tr>
        <w:trPr>
          <w:tblHeader/>
        </w:trPr>
        <w:tc>
          <w:tcPr>
            <w:tcW w:type="dxa" w:w="700"/>
            <w:shd w:fill="13496B" w:color="auto" w:val="clear"/>
            <w:tcMar>
              <w:top w:type="dxa" w:w="70"/>
              <w:left w:type="dxa" w:w="110"/>
              <w:bottom w:type="dxa" w:w="70"/>
              <w:right w:type="dxa" w:w="110"/>
            </w:tcMar>
          </w:tcPr>
          <w:p>
            <w:pPr>
              <w:spacing w:after="30"/>
            </w:pPr>
          </w:p>
        </w:tc>
        <w:tc>
          <w:tcPr>
            <w:tcW w:type="dxa" w:w="40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Decisión</w:t>
            </w:r>
          </w:p>
        </w:tc>
        <w:tc>
          <w:tcPr>
            <w:tcW w:type="dxa" w:w="15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Estado</w:t>
            </w:r>
          </w:p>
        </w:tc>
        <w:tc>
          <w:tcPr>
            <w:tcW w:type="dxa" w:w="31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Nota</w:t>
            </w:r>
          </w:p>
        </w:tc>
      </w:tr>
      <w:tr>
        <w:trPr>
          <w:cantSplit/>
        </w:trPr>
        <w:tc>
          <w:tcPr>
            <w:tcW w:type="dxa" w:w="700"/>
            <w:tcMar>
              <w:top w:type="dxa" w:w="70"/>
              <w:left w:type="dxa" w:w="110"/>
              <w:bottom w:type="dxa" w:w="70"/>
              <w:right w:type="dxa" w:w="110"/>
            </w:tcMar>
          </w:tcPr>
          <w:p>
            <w:pPr>
              <w:spacing w:after="30"/>
            </w:pPr>
            <w:r>
              <w:rPr>
                <w:rFonts w:ascii="Calibri" w:cs="Calibri" w:eastAsia="Calibri" w:hAnsi="Calibri"/>
                <w:color w:val="1F2933"/>
                <w:sz w:val="18"/>
                <w:szCs w:val="18"/>
              </w:rPr>
              <w:t xml:space="preserve">A</w:t>
            </w:r>
          </w:p>
        </w:tc>
        <w:tc>
          <w:tcPr>
            <w:tcW w:type="dxa" w:w="4060"/>
            <w:tcMar>
              <w:top w:type="dxa" w:w="70"/>
              <w:left w:type="dxa" w:w="110"/>
              <w:bottom w:type="dxa" w:w="70"/>
              <w:right w:type="dxa" w:w="110"/>
            </w:tcMar>
          </w:tcPr>
          <w:p>
            <w:pPr>
              <w:spacing w:after="30"/>
            </w:pPr>
            <w:r>
              <w:rPr>
                <w:rFonts w:ascii="Calibri" w:cs="Calibri" w:eastAsia="Calibri" w:hAnsi="Calibri"/>
                <w:color w:val="1F2933"/>
                <w:sz w:val="18"/>
                <w:szCs w:val="18"/>
              </w:rPr>
              <w:t xml:space="preserve">La programación de obra entra al producto. El 03 la excluía del MVP; ya no es una exclusión permanente.</w:t>
            </w:r>
          </w:p>
        </w:tc>
        <w:tc>
          <w:tcPr>
            <w:tcW w:type="dxa" w:w="150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Aprobada</w:t>
            </w:r>
            <w:r>
              <w:rPr>
                <w:rFonts w:ascii="Calibri" w:cs="Calibri" w:eastAsia="Calibri" w:hAnsi="Calibri"/>
                <w:color w:val="1F2933"/>
                <w:sz w:val="18"/>
                <w:szCs w:val="18"/>
              </w:rPr>
              <w:t xml:space="preserve"> (13 oct)</w:t>
            </w:r>
          </w:p>
        </w:tc>
        <w:tc>
          <w:tcPr>
            <w:tcW w:type="dxa" w:w="3100"/>
            <w:tcMar>
              <w:top w:type="dxa" w:w="70"/>
              <w:left w:type="dxa" w:w="110"/>
              <w:bottom w:type="dxa" w:w="70"/>
              <w:right w:type="dxa" w:w="110"/>
            </w:tcMar>
          </w:tcPr>
          <w:p>
            <w:pPr>
              <w:spacing w:after="30"/>
            </w:pPr>
            <w:r>
              <w:rPr>
                <w:rFonts w:ascii="Calibri" w:cs="Calibri" w:eastAsia="Calibri" w:hAnsi="Calibri"/>
                <w:color w:val="1F2933"/>
                <w:sz w:val="18"/>
                <w:szCs w:val="18"/>
              </w:rPr>
              <w:t xml:space="preserve">Sale del 03 como exclusión; entra como módulo 1 (capítulo 6).</w:t>
            </w:r>
          </w:p>
        </w:tc>
      </w:tr>
      <w:tr>
        <w:trPr>
          <w:cantSplit/>
        </w:trPr>
        <w:tc>
          <w:tcPr>
            <w:tcW w:type="dxa" w:w="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B</w:t>
            </w:r>
          </w:p>
        </w:tc>
        <w:tc>
          <w:tcPr>
            <w:tcW w:type="dxa" w:w="40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Terceros (proveedores y subcontratistas) como catálogo de la empresa.</w:t>
            </w:r>
          </w:p>
        </w:tc>
        <w:tc>
          <w:tcPr>
            <w:tcW w:type="dxa" w:w="15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Pendiente</w:t>
            </w:r>
          </w:p>
        </w:tc>
        <w:tc>
          <w:tcPr>
            <w:tcW w:type="dxa" w:w="3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Lo necesitan compras y contratos.</w:t>
            </w:r>
          </w:p>
        </w:tc>
      </w:tr>
      <w:tr>
        <w:trPr>
          <w:cantSplit/>
        </w:trPr>
        <w:tc>
          <w:tcPr>
            <w:tcW w:type="dxa" w:w="700"/>
            <w:tcMar>
              <w:top w:type="dxa" w:w="70"/>
              <w:left w:type="dxa" w:w="110"/>
              <w:bottom w:type="dxa" w:w="70"/>
              <w:right w:type="dxa" w:w="110"/>
            </w:tcMar>
          </w:tcPr>
          <w:p>
            <w:pPr>
              <w:spacing w:after="30"/>
            </w:pPr>
            <w:r>
              <w:rPr>
                <w:rFonts w:ascii="Calibri" w:cs="Calibri" w:eastAsia="Calibri" w:hAnsi="Calibri"/>
                <w:color w:val="1F2933"/>
                <w:sz w:val="18"/>
                <w:szCs w:val="18"/>
              </w:rPr>
              <w:t xml:space="preserve">C</w:t>
            </w:r>
          </w:p>
        </w:tc>
        <w:tc>
          <w:tcPr>
            <w:tcW w:type="dxa" w:w="4060"/>
            <w:tcMar>
              <w:top w:type="dxa" w:w="70"/>
              <w:left w:type="dxa" w:w="110"/>
              <w:bottom w:type="dxa" w:w="70"/>
              <w:right w:type="dxa" w:w="110"/>
            </w:tcMar>
          </w:tcPr>
          <w:p>
            <w:pPr>
              <w:spacing w:after="30"/>
            </w:pPr>
            <w:r>
              <w:rPr>
                <w:rFonts w:ascii="Calibri" w:cs="Calibri" w:eastAsia="Calibri" w:hAnsi="Calibri"/>
                <w:color w:val="1F2933"/>
                <w:sz w:val="18"/>
                <w:szCs w:val="18"/>
              </w:rPr>
              <w:t xml:space="preserve">Inventario por obra, sin bodega central en la primera versión.</w:t>
            </w:r>
          </w:p>
        </w:tc>
        <w:tc>
          <w:tcPr>
            <w:tcW w:type="dxa" w:w="1500"/>
            <w:tcMar>
              <w:top w:type="dxa" w:w="70"/>
              <w:left w:type="dxa" w:w="110"/>
              <w:bottom w:type="dxa" w:w="70"/>
              <w:right w:type="dxa" w:w="110"/>
            </w:tcMar>
          </w:tcPr>
          <w:p>
            <w:pPr>
              <w:spacing w:after="30"/>
            </w:pPr>
            <w:r>
              <w:rPr>
                <w:rFonts w:ascii="Calibri" w:cs="Calibri" w:eastAsia="Calibri" w:hAnsi="Calibri"/>
                <w:color w:val="1F2933"/>
                <w:sz w:val="18"/>
                <w:szCs w:val="18"/>
              </w:rPr>
              <w:t xml:space="preserve">Pendiente</w:t>
            </w:r>
          </w:p>
        </w:tc>
        <w:tc>
          <w:tcPr>
            <w:tcW w:type="dxa" w:w="3100"/>
            <w:tcMar>
              <w:top w:type="dxa" w:w="70"/>
              <w:left w:type="dxa" w:w="110"/>
              <w:bottom w:type="dxa" w:w="70"/>
              <w:right w:type="dxa" w:w="110"/>
            </w:tcMar>
          </w:tcPr>
          <w:p>
            <w:pPr>
              <w:spacing w:after="30"/>
            </w:pPr>
            <w:r>
              <w:rPr>
                <w:rFonts w:ascii="Calibri" w:cs="Calibri" w:eastAsia="Calibri" w:hAnsi="Calibri"/>
                <w:color w:val="1F2933"/>
                <w:sz w:val="18"/>
                <w:szCs w:val="18"/>
              </w:rPr>
              <w:t xml:space="preserve">Bodega central solo si un cliente la pide.</w:t>
            </w:r>
          </w:p>
        </w:tc>
      </w:tr>
      <w:tr>
        <w:trPr>
          <w:cantSplit/>
        </w:trPr>
        <w:tc>
          <w:tcPr>
            <w:tcW w:type="dxa" w:w="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w:t>
            </w:r>
          </w:p>
        </w:tc>
        <w:tc>
          <w:tcPr>
            <w:tcW w:type="dxa" w:w="40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Los cortes de obra se miden contra el presupuesto vigente, no contra una línea base aparte.</w:t>
            </w:r>
          </w:p>
        </w:tc>
        <w:tc>
          <w:tcPr>
            <w:tcW w:type="dxa" w:w="15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Pendiente</w:t>
            </w:r>
          </w:p>
        </w:tc>
        <w:tc>
          <w:tcPr>
            <w:tcW w:type="dxa" w:w="3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Define el control de proyectos.</w:t>
            </w:r>
          </w:p>
        </w:tc>
      </w:tr>
      <w:tr>
        <w:trPr>
          <w:cantSplit/>
        </w:trPr>
        <w:tc>
          <w:tcPr>
            <w:tcW w:type="dxa" w:w="700"/>
            <w:tcMar>
              <w:top w:type="dxa" w:w="70"/>
              <w:left w:type="dxa" w:w="110"/>
              <w:bottom w:type="dxa" w:w="70"/>
              <w:right w:type="dxa" w:w="110"/>
            </w:tcMar>
          </w:tcPr>
          <w:p>
            <w:pPr>
              <w:spacing w:after="30"/>
            </w:pPr>
            <w:r>
              <w:rPr>
                <w:rFonts w:ascii="Calibri" w:cs="Calibri" w:eastAsia="Calibri" w:hAnsi="Calibri"/>
                <w:color w:val="1F2933"/>
                <w:sz w:val="18"/>
                <w:szCs w:val="18"/>
              </w:rPr>
              <w:t xml:space="preserve">E</w:t>
            </w:r>
          </w:p>
        </w:tc>
        <w:tc>
          <w:tcPr>
            <w:tcW w:type="dxa" w:w="4060"/>
            <w:tcMar>
              <w:top w:type="dxa" w:w="70"/>
              <w:left w:type="dxa" w:w="110"/>
              <w:bottom w:type="dxa" w:w="70"/>
              <w:right w:type="dxa" w:w="110"/>
            </w:tcMar>
          </w:tcPr>
          <w:p>
            <w:pPr>
              <w:spacing w:after="30"/>
            </w:pPr>
            <w:r>
              <w:rPr>
                <w:rFonts w:ascii="Calibri" w:cs="Calibri" w:eastAsia="Calibri" w:hAnsi="Calibri"/>
                <w:color w:val="1F2933"/>
                <w:sz w:val="18"/>
                <w:szCs w:val="18"/>
              </w:rPr>
              <w:t xml:space="preserve">Reportes BI sobre vistas de la propia base antes que un motor aparte.</w:t>
            </w:r>
          </w:p>
        </w:tc>
        <w:tc>
          <w:tcPr>
            <w:tcW w:type="dxa" w:w="1500"/>
            <w:tcMar>
              <w:top w:type="dxa" w:w="70"/>
              <w:left w:type="dxa" w:w="110"/>
              <w:bottom w:type="dxa" w:w="70"/>
              <w:right w:type="dxa" w:w="110"/>
            </w:tcMar>
          </w:tcPr>
          <w:p>
            <w:pPr>
              <w:spacing w:after="30"/>
            </w:pPr>
            <w:r>
              <w:rPr>
                <w:rFonts w:ascii="Calibri" w:cs="Calibri" w:eastAsia="Calibri" w:hAnsi="Calibri"/>
                <w:color w:val="1F2933"/>
                <w:sz w:val="18"/>
                <w:szCs w:val="18"/>
              </w:rPr>
              <w:t xml:space="preserve">Pendiente</w:t>
            </w:r>
          </w:p>
        </w:tc>
        <w:tc>
          <w:tcPr>
            <w:tcW w:type="dxa" w:w="3100"/>
            <w:tcMar>
              <w:top w:type="dxa" w:w="70"/>
              <w:left w:type="dxa" w:w="110"/>
              <w:bottom w:type="dxa" w:w="70"/>
              <w:right w:type="dxa" w:w="110"/>
            </w:tcMar>
          </w:tcPr>
          <w:p>
            <w:pPr>
              <w:spacing w:after="30"/>
            </w:pPr>
            <w:r>
              <w:rPr>
                <w:rFonts w:ascii="Calibri" w:cs="Calibri" w:eastAsia="Calibri" w:hAnsi="Calibri"/>
                <w:color w:val="1F2933"/>
                <w:sz w:val="18"/>
                <w:szCs w:val="18"/>
              </w:rPr>
              <w:t xml:space="preserve">Se revisa al medir volumen real.</w:t>
            </w:r>
          </w:p>
        </w:tc>
      </w:tr>
      <w:tr>
        <w:trPr>
          <w:cantSplit/>
        </w:trPr>
        <w:tc>
          <w:tcPr>
            <w:tcW w:type="dxa" w:w="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F</w:t>
            </w:r>
          </w:p>
        </w:tc>
        <w:tc>
          <w:tcPr>
            <w:tcW w:type="dxa" w:w="40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Precios por plan para los módulos nuevos.</w:t>
            </w:r>
          </w:p>
        </w:tc>
        <w:tc>
          <w:tcPr>
            <w:tcW w:type="dxa" w:w="15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Pendiente</w:t>
            </w:r>
          </w:p>
        </w:tc>
        <w:tc>
          <w:tcPr>
            <w:tcW w:type="dxa" w:w="3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Decisión comercial, no técnica.</w:t>
            </w:r>
          </w:p>
        </w:tc>
      </w:tr>
    </w:tbl>
    <w:p>
      <w:pPr>
        <w:spacing w:after="120"/>
      </w:pPr>
    </w:p>
    <w:p>
      <w:pPr>
        <w:pStyle w:val="Heading1"/>
        <w:spacing w:after="160" w:before="360"/>
      </w:pPr>
      <w:r>
        <w:rPr>
          <w:rFonts w:ascii="Calibri" w:cs="Calibri" w:eastAsia="Calibri" w:hAnsi="Calibri"/>
          <w:b/>
          <w:bCs/>
          <w:color w:val="13496B"/>
          <w:sz w:val="30"/>
          <w:szCs w:val="30"/>
        </w:rPr>
        <w:t xml:space="preserve">4. Orden de los módulos</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100"/>
        <w:gridCol w:w="3100"/>
        <w:gridCol w:w="5160"/>
      </w:tblGrid>
      <w:tr>
        <w:trPr>
          <w:tblHeader/>
        </w:trPr>
        <w:tc>
          <w:tcPr>
            <w:tcW w:type="dxa" w:w="11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Orden</w:t>
            </w:r>
          </w:p>
        </w:tc>
        <w:tc>
          <w:tcPr>
            <w:tcW w:type="dxa" w:w="31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Módulo</w:t>
            </w:r>
          </w:p>
        </w:tc>
        <w:tc>
          <w:tcPr>
            <w:tcW w:type="dxa" w:w="51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Por qué en este lugar</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0</w:t>
            </w:r>
          </w:p>
        </w:tc>
        <w:tc>
          <w:tcPr>
            <w:tcW w:type="dxa" w:w="3100"/>
            <w:tcMar>
              <w:top w:type="dxa" w:w="70"/>
              <w:left w:type="dxa" w:w="110"/>
              <w:bottom w:type="dxa" w:w="70"/>
              <w:right w:type="dxa" w:w="110"/>
            </w:tcMar>
          </w:tcPr>
          <w:p>
            <w:pPr>
              <w:spacing w:after="30"/>
            </w:pPr>
            <w:r>
              <w:rPr>
                <w:rFonts w:ascii="Calibri" w:cs="Calibri" w:eastAsia="Calibri" w:hAnsi="Calibri"/>
                <w:color w:val="1F2933"/>
                <w:sz w:val="18"/>
                <w:szCs w:val="18"/>
              </w:rPr>
              <w:t xml:space="preserve">Cimientos: migraciones y plazos</w:t>
            </w:r>
          </w:p>
        </w:tc>
        <w:tc>
          <w:tcPr>
            <w:tcW w:type="dxa" w:w="5160"/>
            <w:tcMar>
              <w:top w:type="dxa" w:w="70"/>
              <w:left w:type="dxa" w:w="110"/>
              <w:bottom w:type="dxa" w:w="70"/>
              <w:right w:type="dxa" w:w="110"/>
            </w:tcMar>
          </w:tcPr>
          <w:p>
            <w:pPr>
              <w:spacing w:after="30"/>
            </w:pPr>
            <w:r>
              <w:rPr>
                <w:rFonts w:ascii="Calibri" w:cs="Calibri" w:eastAsia="Calibri" w:hAnsi="Calibri"/>
                <w:color w:val="1F2933"/>
                <w:sz w:val="18"/>
                <w:szCs w:val="18"/>
              </w:rPr>
              <w:t xml:space="preserve">Sin migraciones no se puede cambiar el esquema de una base con clientes. Los plazos dejan de estar escritos en el código.</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w:t>
            </w:r>
          </w:p>
        </w:tc>
        <w:tc>
          <w:tcPr>
            <w:tcW w:type="dxa" w:w="3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Programación de obra</w:t>
            </w:r>
          </w:p>
        </w:tc>
        <w:tc>
          <w:tcPr>
            <w:tcW w:type="dxa" w:w="51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Solo necesita lo que ya existe: la EDT del presupuesto y el calendario de días hábiles. Da valor inmediato.</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2</w:t>
            </w:r>
          </w:p>
        </w:tc>
        <w:tc>
          <w:tcPr>
            <w:tcW w:type="dxa" w:w="3100"/>
            <w:tcMar>
              <w:top w:type="dxa" w:w="70"/>
              <w:left w:type="dxa" w:w="110"/>
              <w:bottom w:type="dxa" w:w="70"/>
              <w:right w:type="dxa" w:w="110"/>
            </w:tcMar>
          </w:tcPr>
          <w:p>
            <w:pPr>
              <w:spacing w:after="30"/>
            </w:pPr>
            <w:r>
              <w:rPr>
                <w:rFonts w:ascii="Calibri" w:cs="Calibri" w:eastAsia="Calibri" w:hAnsi="Calibri"/>
                <w:color w:val="1F2933"/>
                <w:sz w:val="18"/>
                <w:szCs w:val="18"/>
              </w:rPr>
              <w:t xml:space="preserve">Terceros y mesa de ayuda</w:t>
            </w:r>
          </w:p>
        </w:tc>
        <w:tc>
          <w:tcPr>
            <w:tcW w:type="dxa" w:w="5160"/>
            <w:tcMar>
              <w:top w:type="dxa" w:w="70"/>
              <w:left w:type="dxa" w:w="110"/>
              <w:bottom w:type="dxa" w:w="70"/>
              <w:right w:type="dxa" w:w="110"/>
            </w:tcMar>
          </w:tcPr>
          <w:p>
            <w:pPr>
              <w:spacing w:after="30"/>
            </w:pPr>
            <w:r>
              <w:rPr>
                <w:rFonts w:ascii="Calibri" w:cs="Calibri" w:eastAsia="Calibri" w:hAnsi="Calibri"/>
                <w:color w:val="1F2933"/>
                <w:sz w:val="18"/>
                <w:szCs w:val="18"/>
              </w:rPr>
              <w:t xml:space="preserve">Base de compras y contratos; la mesa ordena el soporte antes de que crezca el número de empresas.</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3</w:t>
            </w:r>
          </w:p>
        </w:tc>
        <w:tc>
          <w:tcPr>
            <w:tcW w:type="dxa" w:w="3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Compras, inventario y vales</w:t>
            </w:r>
          </w:p>
        </w:tc>
        <w:tc>
          <w:tcPr>
            <w:tcW w:type="dxa" w:w="51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Necesita terceros. Trae consigo adjuntos, aprobaciones y notificaciones.</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4</w:t>
            </w:r>
          </w:p>
        </w:tc>
        <w:tc>
          <w:tcPr>
            <w:tcW w:type="dxa" w:w="3100"/>
            <w:tcMar>
              <w:top w:type="dxa" w:w="70"/>
              <w:left w:type="dxa" w:w="110"/>
              <w:bottom w:type="dxa" w:w="70"/>
              <w:right w:type="dxa" w:w="110"/>
            </w:tcMar>
          </w:tcPr>
          <w:p>
            <w:pPr>
              <w:spacing w:after="30"/>
            </w:pPr>
            <w:r>
              <w:rPr>
                <w:rFonts w:ascii="Calibri" w:cs="Calibri" w:eastAsia="Calibri" w:hAnsi="Calibri"/>
                <w:color w:val="1F2933"/>
                <w:sz w:val="18"/>
                <w:szCs w:val="18"/>
              </w:rPr>
              <w:t xml:space="preserve">Control de proyectos y reportes</w:t>
            </w:r>
          </w:p>
        </w:tc>
        <w:tc>
          <w:tcPr>
            <w:tcW w:type="dxa" w:w="5160"/>
            <w:tcMar>
              <w:top w:type="dxa" w:w="70"/>
              <w:left w:type="dxa" w:w="110"/>
              <w:bottom w:type="dxa" w:w="70"/>
              <w:right w:type="dxa" w:w="110"/>
            </w:tcMar>
          </w:tcPr>
          <w:p>
            <w:pPr>
              <w:spacing w:after="30"/>
            </w:pPr>
            <w:r>
              <w:rPr>
                <w:rFonts w:ascii="Calibri" w:cs="Calibri" w:eastAsia="Calibri" w:hAnsi="Calibri"/>
                <w:color w:val="1F2933"/>
                <w:sz w:val="18"/>
                <w:szCs w:val="18"/>
              </w:rPr>
              <w:t xml:space="preserve">Necesita programación y compras para tener contra qué comparar.</w:t>
            </w:r>
          </w:p>
        </w:tc>
      </w:tr>
    </w:tbl>
    <w:p>
      <w:pPr>
        <w:spacing w:after="120"/>
      </w:pPr>
    </w:p>
    <w:p>
      <w:pPr>
        <w:spacing w:after="140" w:line="288"/>
      </w:pPr>
      <w:r>
        <w:rPr>
          <w:rFonts w:ascii="Calibri" w:cs="Calibri" w:eastAsia="Calibri" w:hAnsi="Calibri"/>
          <w:color w:val="1F2933"/>
          <w:sz w:val="21"/>
          <w:szCs w:val="21"/>
        </w:rPr>
        <w:t xml:space="preserve">El detalle de cada módulo —tablas, campos, dependencias— está en el roadmap. Este documento crece con un capítulo por módulo a medida que cada uno se construye.</w:t>
      </w:r>
    </w:p>
    <w:p>
      <w:r>
        <w:br w:type="page"/>
      </w:r>
    </w:p>
    <w:p>
      <w:pPr>
        <w:pStyle w:val="Heading1"/>
        <w:spacing w:after="160" w:before="360"/>
      </w:pPr>
      <w:r>
        <w:rPr>
          <w:rFonts w:ascii="Calibri" w:cs="Calibri" w:eastAsia="Calibri" w:hAnsi="Calibri"/>
          <w:b/>
          <w:bCs/>
          <w:color w:val="13496B"/>
          <w:sz w:val="30"/>
          <w:szCs w:val="30"/>
        </w:rPr>
        <w:t xml:space="preserve">5. Módulo 0: cimientos</w:t>
      </w:r>
    </w:p>
    <w:p>
      <w:pPr>
        <w:spacing w:after="140" w:line="288"/>
      </w:pPr>
      <w:r>
        <w:rPr>
          <w:rFonts w:ascii="Calibri" w:cs="Calibri" w:eastAsia="Calibri" w:hAnsi="Calibri"/>
          <w:color w:val="1F2933"/>
          <w:sz w:val="21"/>
          <w:szCs w:val="21"/>
        </w:rPr>
        <w:t xml:space="preserve">Tres cosas que no se ven en la pantalla del usuario y que hacen posible todo lo demás: una forma segura de cambiar el esquema, los plazos del ciclo de suscripción como datos y no como código, y una EDT que se recalcula por rama y no completa.</w:t>
      </w:r>
    </w:p>
    <w:p>
      <w:pPr>
        <w:pStyle w:val="Heading2"/>
        <w:spacing w:after="120" w:before="240"/>
      </w:pPr>
      <w:r>
        <w:rPr>
          <w:rFonts w:ascii="Calibri" w:cs="Calibri" w:eastAsia="Calibri" w:hAnsi="Calibri"/>
          <w:b/>
          <w:bCs/>
          <w:color w:val="13496B"/>
          <w:sz w:val="23"/>
          <w:szCs w:val="23"/>
        </w:rPr>
        <w:t xml:space="preserve">5.1 Requisitos no funcionales</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RNF-27</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Cambios al esquema por migraciones numeradas</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Todo cambio al esquema después del 05 se escribe como una migración numerada con su reverso. Cada una corre en una sola transacción, en orden estricto, solo con superusuario y bajo un candado que impide dos a la vez. La base registra qué migraciones tiene, cuándo y quién las aplicó, y la huella sha256 del archivo. Al terminar, la migración verifica que todas las tablas sigan con RLS y todas las funciones con su dueño y permisos; si no, se deshace entera.</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Una migración fuera de orden, repetida o aplicada sin superusuario se rechaza; revertir solo deshace la última y nunca la 0; aplicar y revertir todas deja las baterías en verde en ambos sentidos.</w:t>
            </w:r>
          </w:p>
        </w:tc>
      </w:tr>
    </w:tbl>
    <w:p>
      <w:pPr>
        <w:spacing w:after="120"/>
      </w:pP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RNF-28</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Edición de la EDT sin recalcular todo el presupuesto</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Editar una actividad, agregarla o borrarla renumera solo la rama afectada. Cambiar la cantidad o el nombre no renumera nada. Solo mover o crear capítulos recalcula el presupuesto entero.</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Sobre un presupuesto de 1.500 actividades: editar cantidad en menos de 10 ms, agregar o borrar una actividad en menos de 15 ms; y tras cualquier operación los códigos son idénticos a los de un recálculo completo.</w:t>
            </w:r>
          </w:p>
        </w:tc>
      </w:tr>
    </w:tbl>
    <w:p>
      <w:pPr>
        <w:spacing w:after="120"/>
      </w:pPr>
    </w:p>
    <w:p>
      <w:pPr>
        <w:pStyle w:val="Heading2"/>
        <w:spacing w:after="120" w:before="240"/>
      </w:pPr>
      <w:r>
        <w:rPr>
          <w:rFonts w:ascii="Calibri" w:cs="Calibri" w:eastAsia="Calibri" w:hAnsi="Calibri"/>
          <w:b/>
          <w:bCs/>
          <w:color w:val="13496B"/>
          <w:sz w:val="23"/>
          <w:szCs w:val="23"/>
        </w:rPr>
        <w:t xml:space="preserve">5.2 Requisitos funcionales</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RF-SAD-16</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Ver los plazos del ciclo</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El panel de superadmin tiene una pantalla «Plazos» con los cinco plazos del ciclo de suscripción: valor de hoy, desde cuándo rige, cambio programado si lo hay, límites y si el plazo está escrito en los términos. Debajo, el historial de cambios con motivo, autor y fecha.</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Solo el superadmin la ve; el rol de la aplicación no puede leer el historial.</w:t>
            </w:r>
          </w:p>
        </w:tc>
      </w:tr>
    </w:tbl>
    <w:p>
      <w:pPr>
        <w:spacing w:after="120"/>
      </w:pP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RF-SAD-17</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Cambiar un plazo</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El superadmin elige el valor nuevo, la fecha desde la que rige (hoy o después) y escribe un motivo. El cambio queda en la bitácora del panel.</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Se rechaza, con el error en su campo: un valor fuera de los límites, igual al vigente, una fecha anterior a hoy o anterior a otro cambio ya programado, y un motivo vacío.</w:t>
            </w:r>
          </w:p>
        </w:tc>
      </w:tr>
    </w:tbl>
    <w:p>
      <w:pPr>
        <w:spacing w:after="120"/>
      </w:pP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RF-SAD-18</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Anular un cambio programado</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Un cambio que todavía no rige se puede anular con un motivo. El plazo sigue con el valor de antes.</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Un cambio que ya rige no se anula: se corrige con otro cambio. La anulación queda en la bitácora.</w:t>
            </w:r>
          </w:p>
        </w:tc>
      </w:tr>
    </w:tbl>
    <w:p>
      <w:pPr>
        <w:spacing w:after="120"/>
      </w:pP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RF-CFG-26</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La empresa ve sus plazos</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La pestaña Suscripción de Configuración explica los plazos con los valores vigentes hoy, no con números fijos en el texto.</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Si el superadmin cambia un plazo, el texto que ve la empresa cambia el día en que rige, sin desplegar la aplicación.</w:t>
            </w:r>
          </w:p>
        </w:tc>
      </w:tr>
    </w:tbl>
    <w:p>
      <w:pPr>
        <w:spacing w:after="120"/>
      </w:pPr>
    </w:p>
    <w:p>
      <w:pPr>
        <w:pStyle w:val="Heading2"/>
        <w:spacing w:after="120" w:before="240"/>
      </w:pPr>
      <w:r>
        <w:rPr>
          <w:rFonts w:ascii="Calibri" w:cs="Calibri" w:eastAsia="Calibri" w:hAnsi="Calibri"/>
          <w:b/>
          <w:bCs/>
          <w:color w:val="13496B"/>
          <w:sz w:val="23"/>
          <w:szCs w:val="23"/>
        </w:rPr>
        <w:t xml:space="preserve">5.3 Reglas de negocio</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100"/>
        <w:gridCol w:w="8260"/>
      </w:tblGrid>
      <w:tr>
        <w:trPr>
          <w:tblHeader/>
        </w:trPr>
        <w:tc>
          <w:tcPr>
            <w:tcW w:type="dxa" w:w="11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Código</w:t>
            </w:r>
          </w:p>
        </w:tc>
        <w:tc>
          <w:tcPr>
            <w:tcW w:type="dxa" w:w="82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Regla</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RN-21</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Cada plazo se cuenta con el valor vigente el día desde el que se cuenta.</w:t>
            </w:r>
            <w:r>
              <w:rPr>
                <w:rFonts w:ascii="Calibri" w:cs="Calibri" w:eastAsia="Calibri" w:hAnsi="Calibri"/>
                <w:color w:val="1F2933"/>
                <w:sz w:val="18"/>
                <w:szCs w:val="18"/>
              </w:rPr>
              <w:t xml:space="preserve"> La gracia para pagar, desde el vencimiento; el plazo tras un rechazo, desde el rechazo; la suspensión, desde el día en que se suspendió; la solo lectura, desde el fin de la prueba; la reactivación, desde la fecha en que termina lo pagado. Un plazo que ya corre conserva el valor con que empezó.</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RN-22</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Un plazo nunca rige hacia atrás y su historia no se borra.</w:t>
            </w:r>
            <w:r>
              <w:rPr>
                <w:rFonts w:ascii="Calibri" w:cs="Calibri" w:eastAsia="Calibri" w:hAnsi="Calibri"/>
                <w:color w:val="1F2933"/>
                <w:sz w:val="18"/>
                <w:szCs w:val="18"/>
              </w:rPr>
              <w:t xml:space="preserve"> Un cambio rige desde hoy o desde una fecha futura. Los valores que ya rigieron no se editan ni se eliminan; solo un cambio futuro se puede anular antes de que rija.</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RN-23</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Cada plazo tiene límites.</w:t>
            </w:r>
            <w:r>
              <w:rPr>
                <w:rFonts w:ascii="Calibri" w:cs="Calibri" w:eastAsia="Calibri" w:hAnsi="Calibri"/>
                <w:color w:val="1F2933"/>
                <w:sz w:val="18"/>
                <w:szCs w:val="18"/>
              </w:rPr>
              <w:t xml:space="preserve"> Fuera de ellos, la base rechaza el cambio (tabla de la sección 5.4).</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RN-24</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Un plazo escrito en los términos no se cambia sin términos nuevos.</w:t>
            </w:r>
            <w:r>
              <w:rPr>
                <w:rFonts w:ascii="Calibri" w:cs="Calibri" w:eastAsia="Calibri" w:hAnsi="Calibri"/>
                <w:color w:val="1F2933"/>
                <w:sz w:val="18"/>
                <w:szCs w:val="18"/>
              </w:rPr>
              <w:t xml:space="preserve"> Hoy es el de reactivación. Antes de cambiarlo se publica una versión nueva de los términos con el valor nuevo; la pantalla lo advierte.</w:t>
            </w:r>
          </w:p>
        </w:tc>
      </w:tr>
    </w:tbl>
    <w:p>
      <w:pPr>
        <w:spacing w:after="120"/>
      </w:pPr>
    </w:p>
    <w:tbl>
      <w:tblPr>
        <w:tblW w:type="dxa" w:w="9360"/>
        <w:tblBorders>
          <w:top w:val="none" w:color="FFFFFF" w:sz="0"/>
          <w:left w:val="single" w:color="B07A22" w:sz="18"/>
          <w:bottom w:val="none" w:color="FFFFFF" w:sz="0"/>
          <w:right w:val="none" w:color="FFFFFF" w:sz="0"/>
          <w:insideH w:val="none" w:color="FFFFFF" w:sz="0"/>
          <w:insideV w:val="none" w:color="FFFFFF" w:sz="0"/>
        </w:tblBorders>
      </w:tblPr>
      <w:tblGrid>
        <w:gridCol w:w="9360"/>
      </w:tblGrid>
      <w:tr>
        <w:trPr>
          <w:cantSplit/>
        </w:trPr>
        <w:tc>
          <w:tcPr>
            <w:tcW w:type="dxa" w:w="9360"/>
            <w:shd w:fill="FBF5E9" w:color="auto" w:val="clear"/>
            <w:tcMar>
              <w:top w:type="dxa" w:w="140"/>
              <w:left w:type="dxa" w:w="200"/>
              <w:bottom w:type="dxa" w:w="140"/>
              <w:right w:type="dxa" w:w="200"/>
            </w:tcMar>
          </w:tcPr>
          <w:p>
            <w:pPr>
              <w:spacing w:after="80"/>
            </w:pPr>
            <w:r>
              <w:rPr>
                <w:rFonts w:ascii="Calibri" w:cs="Calibri" w:eastAsia="Calibri" w:hAnsi="Calibri"/>
                <w:b/>
                <w:bCs/>
                <w:color w:val="B07A22"/>
                <w:sz w:val="17"/>
                <w:szCs w:val="17"/>
              </w:rPr>
              <w:t xml:space="preserve">POR QUÉ ESTA REGLA Y NO OTRA</w:t>
            </w:r>
          </w:p>
          <w:p>
            <w:pPr>
              <w:spacing w:after="80" w:line="276"/>
            </w:pPr>
            <w:r>
              <w:rPr>
                <w:rFonts w:ascii="Calibri" w:cs="Calibri" w:eastAsia="Calibri" w:hAnsi="Calibri"/>
                <w:color w:val="1F2933"/>
                <w:sz w:val="20"/>
                <w:szCs w:val="20"/>
              </w:rPr>
              <w:t xml:space="preserve">Si un cambio alcanzara a los plazos que ya corren, acortar la suspensión de 60 a 30 días eliminaría de un día para otro a una empresa que estaba en el día 40 y a la que se le dijo que tenía hasta el 60. Con RN-21 eso no puede pasar: la promesa que se le hizo a cada empresa es la que se cumple.</w:t>
            </w:r>
          </w:p>
        </w:tc>
      </w:tr>
    </w:tbl>
    <w:p>
      <w:pPr>
        <w:spacing w:after="120"/>
      </w:pPr>
    </w:p>
    <w:p>
      <w:pPr>
        <w:pStyle w:val="Heading2"/>
        <w:spacing w:after="120" w:before="240"/>
      </w:pPr>
      <w:r>
        <w:rPr>
          <w:rFonts w:ascii="Calibri" w:cs="Calibri" w:eastAsia="Calibri" w:hAnsi="Calibri"/>
          <w:b/>
          <w:bCs/>
          <w:color w:val="13496B"/>
          <w:sz w:val="23"/>
          <w:szCs w:val="23"/>
        </w:rPr>
        <w:t xml:space="preserve">5.4 Los plazos</w:t>
      </w:r>
    </w:p>
    <w:p>
      <w:pPr>
        <w:spacing w:after="140" w:line="288"/>
      </w:pPr>
      <w:r>
        <w:rPr>
          <w:rFonts w:ascii="Calibri" w:cs="Calibri" w:eastAsia="Calibri" w:hAnsi="Calibri"/>
          <w:color w:val="1F2933"/>
          <w:sz w:val="21"/>
          <w:szCs w:val="21"/>
        </w:rPr>
        <w:t xml:space="preserve">Los valores iniciales son los que fijó la D-74 y que el 01 escribe en su texto. Desde la D-78 son el punto de partida, no un número fijo.</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2500"/>
        <w:gridCol w:w="1300"/>
        <w:gridCol w:w="1700"/>
        <w:gridCol w:w="1300"/>
        <w:gridCol w:w="2560"/>
      </w:tblGrid>
      <w:tr>
        <w:trPr>
          <w:tblHeader/>
        </w:trPr>
        <w:tc>
          <w:tcPr>
            <w:tcW w:type="dxa" w:w="25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Plazo</w:t>
            </w:r>
          </w:p>
        </w:tc>
        <w:tc>
          <w:tcPr>
            <w:tcW w:type="dxa" w:w="13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Inicial</w:t>
            </w:r>
          </w:p>
        </w:tc>
        <w:tc>
          <w:tcPr>
            <w:tcW w:type="dxa" w:w="17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Unidad</w:t>
            </w:r>
          </w:p>
        </w:tc>
        <w:tc>
          <w:tcPr>
            <w:tcW w:type="dxa" w:w="13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Límites</w:t>
            </w:r>
          </w:p>
        </w:tc>
        <w:tc>
          <w:tcPr>
            <w:tcW w:type="dxa" w:w="25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Se cuenta desde</w:t>
            </w:r>
          </w:p>
        </w:tc>
      </w:tr>
      <w:tr>
        <w:trPr>
          <w:cantSplit/>
        </w:trPr>
        <w:tc>
          <w:tcPr>
            <w:tcW w:type="dxa" w:w="2500"/>
            <w:tcMar>
              <w:top w:type="dxa" w:w="70"/>
              <w:left w:type="dxa" w:w="110"/>
              <w:bottom w:type="dxa" w:w="70"/>
              <w:right w:type="dxa" w:w="110"/>
            </w:tcMar>
          </w:tcPr>
          <w:p>
            <w:pPr>
              <w:spacing w:after="30"/>
            </w:pPr>
            <w:r>
              <w:rPr>
                <w:rFonts w:ascii="Calibri" w:cs="Calibri" w:eastAsia="Calibri" w:hAnsi="Calibri"/>
                <w:color w:val="1F2933"/>
                <w:sz w:val="18"/>
                <w:szCs w:val="18"/>
              </w:rPr>
              <w:t xml:space="preserve">Gracia para pagar</w:t>
            </w:r>
          </w:p>
        </w:tc>
        <w:tc>
          <w:tcPr>
            <w:tcW w:type="dxa" w:w="1300"/>
            <w:tcMar>
              <w:top w:type="dxa" w:w="70"/>
              <w:left w:type="dxa" w:w="110"/>
              <w:bottom w:type="dxa" w:w="70"/>
              <w:right w:type="dxa" w:w="110"/>
            </w:tcMar>
          </w:tcPr>
          <w:p>
            <w:pPr>
              <w:spacing w:after="30"/>
            </w:pPr>
            <w:r>
              <w:rPr>
                <w:rFonts w:ascii="Calibri" w:cs="Calibri" w:eastAsia="Calibri" w:hAnsi="Calibri"/>
                <w:color w:val="1F2933"/>
                <w:sz w:val="18"/>
                <w:szCs w:val="18"/>
              </w:rPr>
              <w:t xml:space="preserve">2</w:t>
            </w:r>
          </w:p>
        </w:tc>
        <w:tc>
          <w:tcPr>
            <w:tcW w:type="dxa" w:w="1700"/>
            <w:tcMar>
              <w:top w:type="dxa" w:w="70"/>
              <w:left w:type="dxa" w:w="110"/>
              <w:bottom w:type="dxa" w:w="70"/>
              <w:right w:type="dxa" w:w="110"/>
            </w:tcMar>
          </w:tcPr>
          <w:p>
            <w:pPr>
              <w:spacing w:after="30"/>
            </w:pPr>
            <w:r>
              <w:rPr>
                <w:rFonts w:ascii="Calibri" w:cs="Calibri" w:eastAsia="Calibri" w:hAnsi="Calibri"/>
                <w:color w:val="1F2933"/>
                <w:sz w:val="18"/>
                <w:szCs w:val="18"/>
              </w:rPr>
              <w:t xml:space="preserve">Días hábiles</w:t>
            </w:r>
          </w:p>
        </w:tc>
        <w:tc>
          <w:tcPr>
            <w:tcW w:type="dxa" w:w="1300"/>
            <w:tcMar>
              <w:top w:type="dxa" w:w="70"/>
              <w:left w:type="dxa" w:w="110"/>
              <w:bottom w:type="dxa" w:w="70"/>
              <w:right w:type="dxa" w:w="110"/>
            </w:tcMar>
          </w:tcPr>
          <w:p>
            <w:pPr>
              <w:spacing w:after="30"/>
            </w:pPr>
            <w:r>
              <w:rPr>
                <w:rFonts w:ascii="Calibri" w:cs="Calibri" w:eastAsia="Calibri" w:hAnsi="Calibri"/>
                <w:color w:val="1F2933"/>
                <w:sz w:val="18"/>
                <w:szCs w:val="18"/>
              </w:rPr>
              <w:t xml:space="preserve">0 a 15</w:t>
            </w:r>
          </w:p>
        </w:tc>
        <w:tc>
          <w:tcPr>
            <w:tcW w:type="dxa" w:w="2560"/>
            <w:tcMar>
              <w:top w:type="dxa" w:w="70"/>
              <w:left w:type="dxa" w:w="110"/>
              <w:bottom w:type="dxa" w:w="70"/>
              <w:right w:type="dxa" w:w="110"/>
            </w:tcMar>
          </w:tcPr>
          <w:p>
            <w:pPr>
              <w:spacing w:after="30"/>
            </w:pPr>
            <w:r>
              <w:rPr>
                <w:rFonts w:ascii="Calibri" w:cs="Calibri" w:eastAsia="Calibri" w:hAnsi="Calibri"/>
                <w:color w:val="1F2933"/>
                <w:sz w:val="18"/>
                <w:szCs w:val="18"/>
              </w:rPr>
              <w:t xml:space="preserve">El vencimiento del periodo</w:t>
            </w:r>
          </w:p>
        </w:tc>
      </w:tr>
      <w:tr>
        <w:trPr>
          <w:cantSplit/>
        </w:trPr>
        <w:tc>
          <w:tcPr>
            <w:tcW w:type="dxa" w:w="25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Plazo tras un rechazo</w:t>
            </w:r>
          </w:p>
        </w:tc>
        <w:tc>
          <w:tcPr>
            <w:tcW w:type="dxa" w:w="13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2</w:t>
            </w:r>
          </w:p>
        </w:tc>
        <w:tc>
          <w:tcPr>
            <w:tcW w:type="dxa" w:w="1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Días hábiles</w:t>
            </w:r>
          </w:p>
        </w:tc>
        <w:tc>
          <w:tcPr>
            <w:tcW w:type="dxa" w:w="13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 a 15</w:t>
            </w:r>
          </w:p>
        </w:tc>
        <w:tc>
          <w:tcPr>
            <w:tcW w:type="dxa" w:w="25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El día del rechazo</w:t>
            </w:r>
          </w:p>
        </w:tc>
      </w:tr>
      <w:tr>
        <w:trPr>
          <w:cantSplit/>
        </w:trPr>
        <w:tc>
          <w:tcPr>
            <w:tcW w:type="dxa" w:w="2500"/>
            <w:tcMar>
              <w:top w:type="dxa" w:w="70"/>
              <w:left w:type="dxa" w:w="110"/>
              <w:bottom w:type="dxa" w:w="70"/>
              <w:right w:type="dxa" w:w="110"/>
            </w:tcMar>
          </w:tcPr>
          <w:p>
            <w:pPr>
              <w:spacing w:after="30"/>
            </w:pPr>
            <w:r>
              <w:rPr>
                <w:rFonts w:ascii="Calibri" w:cs="Calibri" w:eastAsia="Calibri" w:hAnsi="Calibri"/>
                <w:color w:val="1F2933"/>
                <w:sz w:val="18"/>
                <w:szCs w:val="18"/>
              </w:rPr>
              <w:t xml:space="preserve">Suspensión antes de eliminar</w:t>
            </w:r>
          </w:p>
        </w:tc>
        <w:tc>
          <w:tcPr>
            <w:tcW w:type="dxa" w:w="1300"/>
            <w:tcMar>
              <w:top w:type="dxa" w:w="70"/>
              <w:left w:type="dxa" w:w="110"/>
              <w:bottom w:type="dxa" w:w="70"/>
              <w:right w:type="dxa" w:w="110"/>
            </w:tcMar>
          </w:tcPr>
          <w:p>
            <w:pPr>
              <w:spacing w:after="30"/>
            </w:pPr>
            <w:r>
              <w:rPr>
                <w:rFonts w:ascii="Calibri" w:cs="Calibri" w:eastAsia="Calibri" w:hAnsi="Calibri"/>
                <w:color w:val="1F2933"/>
                <w:sz w:val="18"/>
                <w:szCs w:val="18"/>
              </w:rPr>
              <w:t xml:space="preserve">60</w:t>
            </w:r>
          </w:p>
        </w:tc>
        <w:tc>
          <w:tcPr>
            <w:tcW w:type="dxa" w:w="1700"/>
            <w:tcMar>
              <w:top w:type="dxa" w:w="70"/>
              <w:left w:type="dxa" w:w="110"/>
              <w:bottom w:type="dxa" w:w="70"/>
              <w:right w:type="dxa" w:w="110"/>
            </w:tcMar>
          </w:tcPr>
          <w:p>
            <w:pPr>
              <w:spacing w:after="30"/>
            </w:pPr>
            <w:r>
              <w:rPr>
                <w:rFonts w:ascii="Calibri" w:cs="Calibri" w:eastAsia="Calibri" w:hAnsi="Calibri"/>
                <w:color w:val="1F2933"/>
                <w:sz w:val="18"/>
                <w:szCs w:val="18"/>
              </w:rPr>
              <w:t xml:space="preserve">Días</w:t>
            </w:r>
          </w:p>
        </w:tc>
        <w:tc>
          <w:tcPr>
            <w:tcW w:type="dxa" w:w="1300"/>
            <w:tcMar>
              <w:top w:type="dxa" w:w="70"/>
              <w:left w:type="dxa" w:w="110"/>
              <w:bottom w:type="dxa" w:w="70"/>
              <w:right w:type="dxa" w:w="110"/>
            </w:tcMar>
          </w:tcPr>
          <w:p>
            <w:pPr>
              <w:spacing w:after="30"/>
            </w:pPr>
            <w:r>
              <w:rPr>
                <w:rFonts w:ascii="Calibri" w:cs="Calibri" w:eastAsia="Calibri" w:hAnsi="Calibri"/>
                <w:color w:val="1F2933"/>
                <w:sz w:val="18"/>
                <w:szCs w:val="18"/>
              </w:rPr>
              <w:t xml:space="preserve">30 a 365</w:t>
            </w:r>
          </w:p>
        </w:tc>
        <w:tc>
          <w:tcPr>
            <w:tcW w:type="dxa" w:w="2560"/>
            <w:tcMar>
              <w:top w:type="dxa" w:w="70"/>
              <w:left w:type="dxa" w:w="110"/>
              <w:bottom w:type="dxa" w:w="70"/>
              <w:right w:type="dxa" w:w="110"/>
            </w:tcMar>
          </w:tcPr>
          <w:p>
            <w:pPr>
              <w:spacing w:after="30"/>
            </w:pPr>
            <w:r>
              <w:rPr>
                <w:rFonts w:ascii="Calibri" w:cs="Calibri" w:eastAsia="Calibri" w:hAnsi="Calibri"/>
                <w:color w:val="1F2933"/>
                <w:sz w:val="18"/>
                <w:szCs w:val="18"/>
              </w:rPr>
              <w:t xml:space="preserve">El día en que se suspendió</w:t>
            </w:r>
          </w:p>
        </w:tc>
      </w:tr>
      <w:tr>
        <w:trPr>
          <w:cantSplit/>
        </w:trPr>
        <w:tc>
          <w:tcPr>
            <w:tcW w:type="dxa" w:w="25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Solo lectura tras la prueba</w:t>
            </w:r>
          </w:p>
        </w:tc>
        <w:tc>
          <w:tcPr>
            <w:tcW w:type="dxa" w:w="13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10</w:t>
            </w:r>
          </w:p>
        </w:tc>
        <w:tc>
          <w:tcPr>
            <w:tcW w:type="dxa" w:w="1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Días</w:t>
            </w:r>
          </w:p>
        </w:tc>
        <w:tc>
          <w:tcPr>
            <w:tcW w:type="dxa" w:w="13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 a 60</w:t>
            </w:r>
          </w:p>
        </w:tc>
        <w:tc>
          <w:tcPr>
            <w:tcW w:type="dxa" w:w="25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El fin de la prueba</w:t>
            </w:r>
          </w:p>
        </w:tc>
      </w:tr>
      <w:tr>
        <w:trPr>
          <w:cantSplit/>
        </w:trPr>
        <w:tc>
          <w:tcPr>
            <w:tcW w:type="dxa" w:w="2500"/>
            <w:tcMar>
              <w:top w:type="dxa" w:w="70"/>
              <w:left w:type="dxa" w:w="110"/>
              <w:bottom w:type="dxa" w:w="70"/>
              <w:right w:type="dxa" w:w="110"/>
            </w:tcMar>
          </w:tcPr>
          <w:p>
            <w:pPr>
              <w:spacing w:after="30"/>
            </w:pPr>
            <w:r>
              <w:rPr>
                <w:rFonts w:ascii="Calibri" w:cs="Calibri" w:eastAsia="Calibri" w:hAnsi="Calibri"/>
                <w:color w:val="1F2933"/>
                <w:sz w:val="18"/>
                <w:szCs w:val="18"/>
              </w:rPr>
              <w:t xml:space="preserve">Reactivar una cancelada</w:t>
            </w:r>
          </w:p>
        </w:tc>
        <w:tc>
          <w:tcPr>
            <w:tcW w:type="dxa" w:w="1300"/>
            <w:tcMar>
              <w:top w:type="dxa" w:w="70"/>
              <w:left w:type="dxa" w:w="110"/>
              <w:bottom w:type="dxa" w:w="70"/>
              <w:right w:type="dxa" w:w="110"/>
            </w:tcMar>
          </w:tcPr>
          <w:p>
            <w:pPr>
              <w:spacing w:after="30"/>
            </w:pPr>
            <w:r>
              <w:rPr>
                <w:rFonts w:ascii="Calibri" w:cs="Calibri" w:eastAsia="Calibri" w:hAnsi="Calibri"/>
                <w:color w:val="1F2933"/>
                <w:sz w:val="18"/>
                <w:szCs w:val="18"/>
              </w:rPr>
              <w:t xml:space="preserve">10</w:t>
            </w:r>
          </w:p>
        </w:tc>
        <w:tc>
          <w:tcPr>
            <w:tcW w:type="dxa" w:w="1700"/>
            <w:tcMar>
              <w:top w:type="dxa" w:w="70"/>
              <w:left w:type="dxa" w:w="110"/>
              <w:bottom w:type="dxa" w:w="70"/>
              <w:right w:type="dxa" w:w="110"/>
            </w:tcMar>
          </w:tcPr>
          <w:p>
            <w:pPr>
              <w:spacing w:after="30"/>
            </w:pPr>
            <w:r>
              <w:rPr>
                <w:rFonts w:ascii="Calibri" w:cs="Calibri" w:eastAsia="Calibri" w:hAnsi="Calibri"/>
                <w:color w:val="1F2933"/>
                <w:sz w:val="18"/>
                <w:szCs w:val="18"/>
              </w:rPr>
              <w:t xml:space="preserve">Días</w:t>
            </w:r>
          </w:p>
        </w:tc>
        <w:tc>
          <w:tcPr>
            <w:tcW w:type="dxa" w:w="1300"/>
            <w:tcMar>
              <w:top w:type="dxa" w:w="70"/>
              <w:left w:type="dxa" w:w="110"/>
              <w:bottom w:type="dxa" w:w="70"/>
              <w:right w:type="dxa" w:w="110"/>
            </w:tcMar>
          </w:tcPr>
          <w:p>
            <w:pPr>
              <w:spacing w:after="30"/>
            </w:pPr>
            <w:r>
              <w:rPr>
                <w:rFonts w:ascii="Calibri" w:cs="Calibri" w:eastAsia="Calibri" w:hAnsi="Calibri"/>
                <w:color w:val="1F2933"/>
                <w:sz w:val="18"/>
                <w:szCs w:val="18"/>
              </w:rPr>
              <w:t xml:space="preserve">5 a 90</w:t>
            </w:r>
          </w:p>
        </w:tc>
        <w:tc>
          <w:tcPr>
            <w:tcW w:type="dxa" w:w="2560"/>
            <w:tcMar>
              <w:top w:type="dxa" w:w="70"/>
              <w:left w:type="dxa" w:w="110"/>
              <w:bottom w:type="dxa" w:w="70"/>
              <w:right w:type="dxa" w:w="110"/>
            </w:tcMar>
          </w:tcPr>
          <w:p>
            <w:pPr>
              <w:spacing w:after="30"/>
            </w:pPr>
            <w:r>
              <w:rPr>
                <w:rFonts w:ascii="Calibri" w:cs="Calibri" w:eastAsia="Calibri" w:hAnsi="Calibri"/>
                <w:color w:val="1F2933"/>
                <w:sz w:val="18"/>
                <w:szCs w:val="18"/>
              </w:rPr>
              <w:t xml:space="preserve">El fin de lo pagado (está en los términos)</w:t>
            </w:r>
          </w:p>
        </w:tc>
      </w:tr>
    </w:tbl>
    <w:p>
      <w:pPr>
        <w:spacing w:after="120"/>
      </w:pPr>
    </w:p>
    <w:p>
      <w:pPr>
        <w:pStyle w:val="Heading2"/>
        <w:spacing w:after="120" w:before="240"/>
      </w:pPr>
      <w:r>
        <w:rPr>
          <w:rFonts w:ascii="Calibri" w:cs="Calibri" w:eastAsia="Calibri" w:hAnsi="Calibri"/>
          <w:b/>
          <w:bCs/>
          <w:color w:val="13496B"/>
          <w:sz w:val="23"/>
          <w:szCs w:val="23"/>
        </w:rPr>
        <w:t xml:space="preserve">5.5 Decisiones técnicas</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000"/>
        <w:gridCol w:w="3700"/>
        <w:gridCol w:w="4660"/>
      </w:tblGrid>
      <w:tr>
        <w:trPr>
          <w:tblHeader/>
        </w:trPr>
        <w:tc>
          <w:tcPr>
            <w:tcW w:type="dxa" w:w="1000"/>
            <w:shd w:fill="13496B" w:color="auto" w:val="clear"/>
            <w:tcMar>
              <w:top w:type="dxa" w:w="70"/>
              <w:left w:type="dxa" w:w="110"/>
              <w:bottom w:type="dxa" w:w="70"/>
              <w:right w:type="dxa" w:w="110"/>
            </w:tcMar>
          </w:tcPr>
          <w:p>
            <w:pPr>
              <w:spacing w:after="30"/>
            </w:pPr>
          </w:p>
        </w:tc>
        <w:tc>
          <w:tcPr>
            <w:tcW w:type="dxa" w:w="37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Decisión</w:t>
            </w:r>
          </w:p>
        </w:tc>
        <w:tc>
          <w:tcPr>
            <w:tcW w:type="dxa" w:w="46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Razón</w:t>
            </w:r>
          </w:p>
        </w:tc>
      </w:tr>
      <w:tr>
        <w:trPr>
          <w:cantSplit/>
        </w:trPr>
        <w:tc>
          <w:tcPr>
            <w:tcW w:type="dxa" w:w="1000"/>
            <w:tcMar>
              <w:top w:type="dxa" w:w="70"/>
              <w:left w:type="dxa" w:w="110"/>
              <w:bottom w:type="dxa" w:w="70"/>
              <w:right w:type="dxa" w:w="110"/>
            </w:tcMar>
          </w:tcPr>
          <w:p>
            <w:pPr>
              <w:spacing w:after="30"/>
            </w:pPr>
            <w:r>
              <w:rPr>
                <w:rFonts w:ascii="Calibri" w:cs="Calibri" w:eastAsia="Calibri" w:hAnsi="Calibri"/>
                <w:color w:val="1F2933"/>
                <w:sz w:val="18"/>
                <w:szCs w:val="18"/>
              </w:rPr>
              <w:t xml:space="preserve">D-77</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Migraciones numeradas en docs/migraciones, cada una con su reverso; registro en plataforma.migracion; el 05 congelado como migración 0.</w:t>
            </w:r>
          </w:p>
        </w:tc>
        <w:tc>
          <w:tcPr>
            <w:tcW w:type="dxa" w:w="4660"/>
            <w:tcMar>
              <w:top w:type="dxa" w:w="70"/>
              <w:left w:type="dxa" w:w="110"/>
              <w:bottom w:type="dxa" w:w="70"/>
              <w:right w:type="dxa" w:w="110"/>
            </w:tcMar>
          </w:tcPr>
          <w:p>
            <w:pPr>
              <w:spacing w:after="30"/>
            </w:pPr>
            <w:r>
              <w:rPr>
                <w:rFonts w:ascii="Calibri" w:cs="Calibri" w:eastAsia="Calibri" w:hAnsi="Calibri"/>
                <w:color w:val="1F2933"/>
                <w:sz w:val="18"/>
                <w:szCs w:val="18"/>
              </w:rPr>
              <w:t xml:space="preserve">Cambiar el esquema de una base con clientes sin perder datos ni dejarla a medias. La huella sha256 detecta un archivo editado después de aplicado.</w:t>
            </w:r>
          </w:p>
        </w:tc>
      </w:tr>
      <w:tr>
        <w:trPr>
          <w:cantSplit/>
        </w:trPr>
        <w:tc>
          <w:tcPr>
            <w:tcW w:type="dxa" w:w="1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D-78</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Plazos en plataforma.parametro y parametro_valor (solo se agrega); la función del ciclo lee el valor vigente en la fecha desde la que se cuenta cada plazo.</w:t>
            </w:r>
          </w:p>
        </w:tc>
        <w:tc>
          <w:tcPr>
            <w:tcW w:type="dxa" w:w="46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Cambiar un plazo sin desplegar y sin romper promesas hechas. Cuesta 10 µs más por evaluación del ciclo (de 42 a 52 µs).</w:t>
            </w:r>
          </w:p>
        </w:tc>
      </w:tr>
      <w:tr>
        <w:trPr>
          <w:cantSplit/>
        </w:trPr>
        <w:tc>
          <w:tcPr>
            <w:tcW w:type="dxa" w:w="1000"/>
            <w:tcMar>
              <w:top w:type="dxa" w:w="70"/>
              <w:left w:type="dxa" w:w="110"/>
              <w:bottom w:type="dxa" w:w="70"/>
              <w:right w:type="dxa" w:w="110"/>
            </w:tcMar>
          </w:tcPr>
          <w:p>
            <w:pPr>
              <w:spacing w:after="30"/>
            </w:pPr>
            <w:r>
              <w:rPr>
                <w:rFonts w:ascii="Calibri" w:cs="Calibri" w:eastAsia="Calibri" w:hAnsi="Calibri"/>
                <w:color w:val="1F2933"/>
                <w:sz w:val="18"/>
                <w:szCs w:val="18"/>
              </w:rPr>
              <w:t xml:space="preserve">D-79</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La renumeración de la EDT distingue: cambio de actividad → solo su rama; cambio estructural de capítulos → todo; cambio sin efecto en el orden → nada.</w:t>
            </w:r>
          </w:p>
        </w:tc>
        <w:tc>
          <w:tcPr>
            <w:tcW w:type="dxa" w:w="4660"/>
            <w:tcMar>
              <w:top w:type="dxa" w:w="70"/>
              <w:left w:type="dxa" w:w="110"/>
              <w:bottom w:type="dxa" w:w="70"/>
              <w:right w:type="dxa" w:w="110"/>
            </w:tcMar>
          </w:tcPr>
          <w:p>
            <w:pPr>
              <w:spacing w:after="30"/>
            </w:pPr>
            <w:r>
              <w:rPr>
                <w:rFonts w:ascii="Calibri" w:cs="Calibri" w:eastAsia="Calibri" w:hAnsi="Calibri"/>
                <w:color w:val="1F2933"/>
                <w:sz w:val="18"/>
                <w:szCs w:val="18"/>
              </w:rPr>
              <w:t xml:space="preserve">Los disparadores recalculaban el presupuesto entero por cada edición; en 1.500 actividades eso eran 30 ms por tecla.</w:t>
            </w:r>
          </w:p>
        </w:tc>
      </w:tr>
    </w:tbl>
    <w:p>
      <w:pPr>
        <w:spacing w:after="120"/>
      </w:pPr>
    </w:p>
    <w:p>
      <w:pPr>
        <w:pStyle w:val="Heading2"/>
        <w:spacing w:after="120" w:before="240"/>
      </w:pPr>
      <w:r>
        <w:rPr>
          <w:rFonts w:ascii="Calibri" w:cs="Calibri" w:eastAsia="Calibri" w:hAnsi="Calibri"/>
          <w:b/>
          <w:bCs/>
          <w:color w:val="13496B"/>
          <w:sz w:val="23"/>
          <w:szCs w:val="23"/>
        </w:rPr>
        <w:t xml:space="preserve">5.6 Cómo se probó</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2300"/>
        <w:gridCol w:w="1100"/>
        <w:gridCol w:w="5960"/>
      </w:tblGrid>
      <w:tr>
        <w:trPr>
          <w:tblHeader/>
        </w:trPr>
        <w:tc>
          <w:tcPr>
            <w:tcW w:type="dxa" w:w="23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Batería</w:t>
            </w:r>
          </w:p>
        </w:tc>
        <w:tc>
          <w:tcPr>
            <w:tcW w:type="dxa" w:w="11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Casos</w:t>
            </w:r>
          </w:p>
        </w:tc>
        <w:tc>
          <w:tcPr>
            <w:tcW w:type="dxa" w:w="59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Qué demuestra</w:t>
            </w:r>
          </w:p>
        </w:tc>
      </w:tr>
      <w:tr>
        <w:trPr>
          <w:cantSplit/>
        </w:trPr>
        <w:tc>
          <w:tcPr>
            <w:tcW w:type="dxa" w:w="2300"/>
            <w:tcMar>
              <w:top w:type="dxa" w:w="70"/>
              <w:left w:type="dxa" w:w="110"/>
              <w:bottom w:type="dxa" w:w="70"/>
              <w:right w:type="dxa" w:w="110"/>
            </w:tcMar>
          </w:tcPr>
          <w:p>
            <w:pPr>
              <w:spacing w:after="30"/>
            </w:pPr>
            <w:r>
              <w:rPr>
                <w:rFonts w:ascii="Calibri" w:cs="Calibri" w:eastAsia="Calibri" w:hAnsi="Calibri"/>
                <w:color w:val="1F2933"/>
                <w:sz w:val="18"/>
                <w:szCs w:val="18"/>
              </w:rPr>
              <w:t xml:space="preserve">prueba-d78.sql</w:t>
            </w:r>
          </w:p>
        </w:tc>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51</w:t>
            </w:r>
          </w:p>
        </w:tc>
        <w:tc>
          <w:tcPr>
            <w:tcW w:type="dxa" w:w="5960"/>
            <w:tcMar>
              <w:top w:type="dxa" w:w="70"/>
              <w:left w:type="dxa" w:w="110"/>
              <w:bottom w:type="dxa" w:w="70"/>
              <w:right w:type="dxa" w:w="110"/>
            </w:tcMar>
          </w:tcPr>
          <w:p>
            <w:pPr>
              <w:spacing w:after="30"/>
            </w:pPr>
            <w:r>
              <w:rPr>
                <w:rFonts w:ascii="Calibri" w:cs="Calibri" w:eastAsia="Calibri" w:hAnsi="Calibri"/>
                <w:color w:val="1F2933"/>
                <w:sz w:val="18"/>
                <w:szCs w:val="18"/>
              </w:rPr>
              <w:t xml:space="preserve">Mecánica de migraciones, límites, historia que no se borra, los cinco plazos contados desde su fecha con cambios antes y después, purga, permisos del panel y del rol de la aplicación. Mutación (contar todo con el valor de hoy): 6 casos fallan.</w:t>
            </w:r>
          </w:p>
        </w:tc>
      </w:tr>
      <w:tr>
        <w:trPr>
          <w:cantSplit/>
        </w:trPr>
        <w:tc>
          <w:tcPr>
            <w:tcW w:type="dxa" w:w="23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prueba-d79.sql</w:t>
            </w:r>
          </w:p>
        </w:tc>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11</w:t>
            </w:r>
          </w:p>
        </w:tc>
        <w:tc>
          <w:tcPr>
            <w:tcW w:type="dxa" w:w="59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Qué renumera cada operación, códigos esperados y 300 operaciones al azar comparadas contra un recálculo completo. Mutación (sin desplazar por capítulos hijos): 4 casos fallan.</w:t>
            </w:r>
          </w:p>
        </w:tc>
      </w:tr>
      <w:tr>
        <w:trPr>
          <w:cantSplit/>
        </w:trPr>
        <w:tc>
          <w:tcPr>
            <w:tcW w:type="dxa" w:w="2300"/>
            <w:tcMar>
              <w:top w:type="dxa" w:w="70"/>
              <w:left w:type="dxa" w:w="110"/>
              <w:bottom w:type="dxa" w:w="70"/>
              <w:right w:type="dxa" w:w="110"/>
            </w:tcMar>
          </w:tcPr>
          <w:p>
            <w:pPr>
              <w:spacing w:after="30"/>
            </w:pPr>
            <w:r>
              <w:rPr>
                <w:rFonts w:ascii="Calibri" w:cs="Calibri" w:eastAsia="Calibri" w:hAnsi="Calibri"/>
                <w:color w:val="1F2933"/>
                <w:sz w:val="18"/>
                <w:szCs w:val="18"/>
              </w:rPr>
              <w:t xml:space="preserve">Las 9 anteriores</w:t>
            </w:r>
          </w:p>
        </w:tc>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Todas</w:t>
            </w:r>
          </w:p>
        </w:tc>
        <w:tc>
          <w:tcPr>
            <w:tcW w:type="dxa" w:w="5960"/>
            <w:tcMar>
              <w:top w:type="dxa" w:w="70"/>
              <w:left w:type="dxa" w:w="110"/>
              <w:bottom w:type="dxa" w:w="70"/>
              <w:right w:type="dxa" w:w="110"/>
            </w:tcMar>
          </w:tcPr>
          <w:p>
            <w:pPr>
              <w:spacing w:after="30"/>
            </w:pPr>
            <w:r>
              <w:rPr>
                <w:rFonts w:ascii="Calibri" w:cs="Calibri" w:eastAsia="Calibri" w:hAnsi="Calibri"/>
                <w:color w:val="1F2933"/>
                <w:sz w:val="18"/>
                <w:szCs w:val="18"/>
              </w:rPr>
              <w:t xml:space="preserve">Pasan sobre el 05 con las migraciones 0001 y 0002, y otra vez tras revertirlas y volver a aplicarlas.</w:t>
            </w:r>
          </w:p>
        </w:tc>
      </w:tr>
    </w:tbl>
    <w:p>
      <w:pPr>
        <w:spacing w:after="120"/>
      </w:pP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3360"/>
        <w:gridCol w:w="2000"/>
        <w:gridCol w:w="2000"/>
        <w:gridCol w:w="2000"/>
      </w:tblGrid>
      <w:tr>
        <w:trPr>
          <w:tblHeader/>
        </w:trPr>
        <w:tc>
          <w:tcPr>
            <w:tcW w:type="dxa" w:w="33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Operación (1.500 actividades)</w:t>
            </w:r>
          </w:p>
        </w:tc>
        <w:tc>
          <w:tcPr>
            <w:tcW w:type="dxa" w:w="20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Antes</w:t>
            </w:r>
          </w:p>
        </w:tc>
        <w:tc>
          <w:tcPr>
            <w:tcW w:type="dxa" w:w="20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Después</w:t>
            </w:r>
          </w:p>
        </w:tc>
        <w:tc>
          <w:tcPr>
            <w:tcW w:type="dxa" w:w="20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Mejora</w:t>
            </w:r>
          </w:p>
        </w:tc>
      </w:tr>
      <w:tr>
        <w:trPr>
          <w:cantSplit/>
        </w:trPr>
        <w:tc>
          <w:tcPr>
            <w:tcW w:type="dxa" w:w="3360"/>
            <w:tcMar>
              <w:top w:type="dxa" w:w="70"/>
              <w:left w:type="dxa" w:w="110"/>
              <w:bottom w:type="dxa" w:w="70"/>
              <w:right w:type="dxa" w:w="110"/>
            </w:tcMar>
          </w:tcPr>
          <w:p>
            <w:pPr>
              <w:spacing w:after="30"/>
            </w:pPr>
            <w:r>
              <w:rPr>
                <w:rFonts w:ascii="Calibri" w:cs="Calibri" w:eastAsia="Calibri" w:hAnsi="Calibri"/>
                <w:color w:val="1F2933"/>
                <w:sz w:val="18"/>
                <w:szCs w:val="18"/>
              </w:rPr>
              <w:t xml:space="preserve">Editar cantidad</w:t>
            </w:r>
          </w:p>
        </w:tc>
        <w:tc>
          <w:tcPr>
            <w:tcW w:type="dxa" w:w="2000"/>
            <w:tcMar>
              <w:top w:type="dxa" w:w="70"/>
              <w:left w:type="dxa" w:w="110"/>
              <w:bottom w:type="dxa" w:w="70"/>
              <w:right w:type="dxa" w:w="110"/>
            </w:tcMar>
          </w:tcPr>
          <w:p>
            <w:pPr>
              <w:spacing w:after="30"/>
            </w:pPr>
            <w:r>
              <w:rPr>
                <w:rFonts w:ascii="Calibri" w:cs="Calibri" w:eastAsia="Calibri" w:hAnsi="Calibri"/>
                <w:color w:val="1F2933"/>
                <w:sz w:val="18"/>
                <w:szCs w:val="18"/>
              </w:rPr>
              <w:t xml:space="preserve">31,8 ms</w:t>
            </w:r>
          </w:p>
        </w:tc>
        <w:tc>
          <w:tcPr>
            <w:tcW w:type="dxa" w:w="2000"/>
            <w:tcMar>
              <w:top w:type="dxa" w:w="70"/>
              <w:left w:type="dxa" w:w="110"/>
              <w:bottom w:type="dxa" w:w="70"/>
              <w:right w:type="dxa" w:w="110"/>
            </w:tcMar>
          </w:tcPr>
          <w:p>
            <w:pPr>
              <w:spacing w:after="30"/>
            </w:pPr>
            <w:r>
              <w:rPr>
                <w:rFonts w:ascii="Calibri" w:cs="Calibri" w:eastAsia="Calibri" w:hAnsi="Calibri"/>
                <w:color w:val="1F2933"/>
                <w:sz w:val="18"/>
                <w:szCs w:val="18"/>
              </w:rPr>
              <w:t xml:space="preserve">4,4 ms</w:t>
            </w:r>
          </w:p>
        </w:tc>
        <w:tc>
          <w:tcPr>
            <w:tcW w:type="dxa" w:w="2000"/>
            <w:tcMar>
              <w:top w:type="dxa" w:w="70"/>
              <w:left w:type="dxa" w:w="110"/>
              <w:bottom w:type="dxa" w:w="70"/>
              <w:right w:type="dxa" w:w="110"/>
            </w:tcMar>
          </w:tcPr>
          <w:p>
            <w:pPr>
              <w:spacing w:after="30"/>
            </w:pPr>
            <w:r>
              <w:rPr>
                <w:rFonts w:ascii="Calibri" w:cs="Calibri" w:eastAsia="Calibri" w:hAnsi="Calibri"/>
                <w:color w:val="1F2933"/>
                <w:sz w:val="18"/>
                <w:szCs w:val="18"/>
              </w:rPr>
              <w:t xml:space="preserve">7×</w:t>
            </w:r>
          </w:p>
        </w:tc>
      </w:tr>
      <w:tr>
        <w:trPr>
          <w:cantSplit/>
        </w:trPr>
        <w:tc>
          <w:tcPr>
            <w:tcW w:type="dxa" w:w="33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Agregar actividad</w:t>
            </w:r>
          </w:p>
        </w:tc>
        <w:tc>
          <w:tcPr>
            <w:tcW w:type="dxa" w:w="2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32,6 ms</w:t>
            </w:r>
          </w:p>
        </w:tc>
        <w:tc>
          <w:tcPr>
            <w:tcW w:type="dxa" w:w="2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10,8 ms</w:t>
            </w:r>
          </w:p>
        </w:tc>
        <w:tc>
          <w:tcPr>
            <w:tcW w:type="dxa" w:w="2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3×</w:t>
            </w:r>
          </w:p>
        </w:tc>
      </w:tr>
      <w:tr>
        <w:trPr>
          <w:cantSplit/>
        </w:trPr>
        <w:tc>
          <w:tcPr>
            <w:tcW w:type="dxa" w:w="3360"/>
            <w:tcMar>
              <w:top w:type="dxa" w:w="70"/>
              <w:left w:type="dxa" w:w="110"/>
              <w:bottom w:type="dxa" w:w="70"/>
              <w:right w:type="dxa" w:w="110"/>
            </w:tcMar>
          </w:tcPr>
          <w:p>
            <w:pPr>
              <w:spacing w:after="30"/>
            </w:pPr>
            <w:r>
              <w:rPr>
                <w:rFonts w:ascii="Calibri" w:cs="Calibri" w:eastAsia="Calibri" w:hAnsi="Calibri"/>
                <w:color w:val="1F2933"/>
                <w:sz w:val="18"/>
                <w:szCs w:val="18"/>
              </w:rPr>
              <w:t xml:space="preserve">Borrar actividad</w:t>
            </w:r>
          </w:p>
        </w:tc>
        <w:tc>
          <w:tcPr>
            <w:tcW w:type="dxa" w:w="2000"/>
            <w:tcMar>
              <w:top w:type="dxa" w:w="70"/>
              <w:left w:type="dxa" w:w="110"/>
              <w:bottom w:type="dxa" w:w="70"/>
              <w:right w:type="dxa" w:w="110"/>
            </w:tcMar>
          </w:tcPr>
          <w:p>
            <w:pPr>
              <w:spacing w:after="30"/>
            </w:pPr>
            <w:r>
              <w:rPr>
                <w:rFonts w:ascii="Calibri" w:cs="Calibri" w:eastAsia="Calibri" w:hAnsi="Calibri"/>
                <w:color w:val="1F2933"/>
                <w:sz w:val="18"/>
                <w:szCs w:val="18"/>
              </w:rPr>
              <w:t xml:space="preserve">31,0 ms</w:t>
            </w:r>
          </w:p>
        </w:tc>
        <w:tc>
          <w:tcPr>
            <w:tcW w:type="dxa" w:w="2000"/>
            <w:tcMar>
              <w:top w:type="dxa" w:w="70"/>
              <w:left w:type="dxa" w:w="110"/>
              <w:bottom w:type="dxa" w:w="70"/>
              <w:right w:type="dxa" w:w="110"/>
            </w:tcMar>
          </w:tcPr>
          <w:p>
            <w:pPr>
              <w:spacing w:after="30"/>
            </w:pPr>
            <w:r>
              <w:rPr>
                <w:rFonts w:ascii="Calibri" w:cs="Calibri" w:eastAsia="Calibri" w:hAnsi="Calibri"/>
                <w:color w:val="1F2933"/>
                <w:sz w:val="18"/>
                <w:szCs w:val="18"/>
              </w:rPr>
              <w:t xml:space="preserve">8,3 ms</w:t>
            </w:r>
          </w:p>
        </w:tc>
        <w:tc>
          <w:tcPr>
            <w:tcW w:type="dxa" w:w="2000"/>
            <w:tcMar>
              <w:top w:type="dxa" w:w="70"/>
              <w:left w:type="dxa" w:w="110"/>
              <w:bottom w:type="dxa" w:w="70"/>
              <w:right w:type="dxa" w:w="110"/>
            </w:tcMar>
          </w:tcPr>
          <w:p>
            <w:pPr>
              <w:spacing w:after="30"/>
            </w:pPr>
            <w:r>
              <w:rPr>
                <w:rFonts w:ascii="Calibri" w:cs="Calibri" w:eastAsia="Calibri" w:hAnsi="Calibri"/>
                <w:color w:val="1F2933"/>
                <w:sz w:val="18"/>
                <w:szCs w:val="18"/>
              </w:rPr>
              <w:t xml:space="preserve">3,7×</w:t>
            </w:r>
          </w:p>
        </w:tc>
      </w:tr>
      <w:tr>
        <w:trPr>
          <w:cantSplit/>
        </w:trPr>
        <w:tc>
          <w:tcPr>
            <w:tcW w:type="dxa" w:w="33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Renombrar capítulo</w:t>
            </w:r>
          </w:p>
        </w:tc>
        <w:tc>
          <w:tcPr>
            <w:tcW w:type="dxa" w:w="2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14,7 ms</w:t>
            </w:r>
          </w:p>
        </w:tc>
        <w:tc>
          <w:tcPr>
            <w:tcW w:type="dxa" w:w="2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0,7 ms</w:t>
            </w:r>
          </w:p>
        </w:tc>
        <w:tc>
          <w:tcPr>
            <w:tcW w:type="dxa" w:w="2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21×</w:t>
            </w:r>
          </w:p>
        </w:tc>
      </w:tr>
    </w:tbl>
    <w:p>
      <w:pPr>
        <w:spacing w:after="120"/>
      </w:pPr>
    </w:p>
    <w:p>
      <w:pPr>
        <w:pStyle w:val="Heading2"/>
        <w:spacing w:after="120" w:before="240"/>
      </w:pPr>
      <w:r>
        <w:rPr>
          <w:rFonts w:ascii="Calibri" w:cs="Calibri" w:eastAsia="Calibri" w:hAnsi="Calibri"/>
          <w:b/>
          <w:bCs/>
          <w:color w:val="13496B"/>
          <w:sz w:val="23"/>
          <w:szCs w:val="23"/>
        </w:rPr>
        <w:t xml:space="preserve">5.7 Lo que falta para cerrarlo</w:t>
      </w:r>
    </w:p>
    <w:p>
      <w:pPr>
        <w:pStyle w:val="ListParagraph"/>
        <w:numPr>
          <w:ilvl w:val="0"/>
          <w:numId w:val="2"/>
        </w:numPr>
        <w:spacing w:after="80" w:line="276"/>
      </w:pPr>
      <w:r>
        <w:rPr>
          <w:rFonts w:ascii="Calibri" w:cs="Calibri" w:eastAsia="Calibri" w:hAnsi="Calibri"/>
          <w:color w:val="1F2933"/>
          <w:sz w:val="21"/>
          <w:szCs w:val="21"/>
        </w:rPr>
        <w:t xml:space="preserve">La API: el comando de migración, los tres endpoints del panel y los plazos en el detalle de suscripción (CONTRATO §18).</w:t>
      </w:r>
    </w:p>
    <w:p>
      <w:pPr>
        <w:pStyle w:val="ListParagraph"/>
        <w:numPr>
          <w:ilvl w:val="0"/>
          <w:numId w:val="2"/>
        </w:numPr>
        <w:spacing w:after="80" w:line="276"/>
      </w:pPr>
      <w:r>
        <w:rPr>
          <w:rFonts w:ascii="Calibri" w:cs="Calibri" w:eastAsia="Calibri" w:hAnsi="Calibri"/>
          <w:color w:val="1F2933"/>
          <w:sz w:val="21"/>
          <w:szCs w:val="21"/>
        </w:rPr>
        <w:t xml:space="preserve">Una última recarga de la base de desarrollo con el 05 y las migraciones; desde ahí, la base solo cambia por migraciones.</w:t>
      </w:r>
    </w:p>
    <w:p>
      <w:pPr>
        <w:pStyle w:val="ListParagraph"/>
        <w:numPr>
          <w:ilvl w:val="0"/>
          <w:numId w:val="2"/>
        </w:numPr>
        <w:spacing w:after="80" w:line="276"/>
      </w:pPr>
      <w:r>
        <w:rPr>
          <w:rFonts w:ascii="Calibri" w:cs="Calibri" w:eastAsia="Calibri" w:hAnsi="Calibri"/>
          <w:color w:val="1F2933"/>
          <w:sz w:val="21"/>
          <w:szCs w:val="21"/>
        </w:rPr>
        <w:t xml:space="preserve">Publicar la versión de los términos que ya tiene escrito el plazo de reactivación.</w:t>
      </w:r>
    </w:p>
    <w:p>
      <w:r>
        <w:br w:type="page"/>
      </w:r>
    </w:p>
    <w:p>
      <w:pPr>
        <w:pStyle w:val="Heading1"/>
        <w:spacing w:after="160" w:before="360"/>
      </w:pPr>
      <w:r>
        <w:rPr>
          <w:rFonts w:ascii="Calibri" w:cs="Calibri" w:eastAsia="Calibri" w:hAnsi="Calibri"/>
          <w:b/>
          <w:bCs/>
          <w:color w:val="13496B"/>
          <w:sz w:val="30"/>
          <w:szCs w:val="30"/>
        </w:rPr>
        <w:t xml:space="preserve">6. Módulo 1: programación de obra</w:t>
      </w:r>
    </w:p>
    <w:p>
      <w:pPr>
        <w:spacing w:after="140" w:line="288"/>
      </w:pPr>
      <w:r>
        <w:rPr>
          <w:rFonts w:ascii="Calibri" w:cs="Calibri" w:eastAsia="Calibri" w:hAnsi="Calibri"/>
          <w:b/>
          <w:bCs/>
          <w:color w:val="1F2933"/>
          <w:sz w:val="21"/>
          <w:szCs w:val="21"/>
        </w:rPr>
        <w:t xml:space="preserve">Estado: requisitos en definición (14 de octubre de 2026).</w:t>
      </w:r>
      <w:r>
        <w:rPr>
          <w:rFonts w:ascii="Calibri" w:cs="Calibri" w:eastAsia="Calibri" w:hAnsi="Calibri"/>
          <w:color w:val="1F2933"/>
          <w:sz w:val="21"/>
          <w:szCs w:val="21"/>
        </w:rPr>
        <w:t xml:space="preserve"> Todo lo que sigue salió de preguntas y respuestas con el dueño del producto; lo que todavía no tiene respuesta está marcado como pendiente en la sección 6.9 y no se construye hasta tenerla.</w:t>
      </w:r>
    </w:p>
    <w:p>
      <w:pPr>
        <w:spacing w:after="140" w:line="288"/>
      </w:pPr>
      <w:r>
        <w:rPr>
          <w:rFonts w:ascii="Calibri" w:cs="Calibri" w:eastAsia="Calibri" w:hAnsi="Calibri"/>
          <w:b/>
          <w:bCs/>
          <w:color w:val="1F2933"/>
          <w:sz w:val="21"/>
          <w:szCs w:val="21"/>
        </w:rPr>
        <w:t xml:space="preserve">Objetivo:</w:t>
      </w:r>
      <w:r>
        <w:rPr>
          <w:rFonts w:ascii="Calibri" w:cs="Calibri" w:eastAsia="Calibri" w:hAnsi="Calibri"/>
          <w:color w:val="1F2933"/>
          <w:sz w:val="21"/>
          <w:szCs w:val="21"/>
        </w:rPr>
        <w:t xml:space="preserve"> saber cuánto va a durar una obra concreta y cómo se reparte su costo en el tiempo. El promedio de duración entre obras no es objetivo de este módulo: necesita fechas reales, que llegan con el control de proyectos.</w:t>
      </w:r>
    </w:p>
    <w:tbl>
      <w:tblPr>
        <w:tblW w:type="dxa" w:w="9360"/>
        <w:tblBorders>
          <w:top w:val="none" w:color="FFFFFF" w:sz="0"/>
          <w:left w:val="single" w:color="B07A22" w:sz="18"/>
          <w:bottom w:val="none" w:color="FFFFFF" w:sz="0"/>
          <w:right w:val="none" w:color="FFFFFF" w:sz="0"/>
          <w:insideH w:val="none" w:color="FFFFFF" w:sz="0"/>
          <w:insideV w:val="none" w:color="FFFFFF" w:sz="0"/>
        </w:tblBorders>
      </w:tblPr>
      <w:tblGrid>
        <w:gridCol w:w="9360"/>
      </w:tblGrid>
      <w:tr>
        <w:trPr>
          <w:cantSplit/>
        </w:trPr>
        <w:tc>
          <w:tcPr>
            <w:tcW w:type="dxa" w:w="9360"/>
            <w:shd w:fill="FBF5E9" w:color="auto" w:val="clear"/>
            <w:tcMar>
              <w:top w:type="dxa" w:w="140"/>
              <w:left w:type="dxa" w:w="200"/>
              <w:bottom w:type="dxa" w:w="140"/>
              <w:right w:type="dxa" w:w="200"/>
            </w:tcMar>
          </w:tcPr>
          <w:p>
            <w:pPr>
              <w:spacing w:after="80"/>
            </w:pPr>
            <w:r>
              <w:rPr>
                <w:rFonts w:ascii="Calibri" w:cs="Calibri" w:eastAsia="Calibri" w:hAnsi="Calibri"/>
                <w:b/>
                <w:bCs/>
                <w:color w:val="B07A22"/>
                <w:sz w:val="17"/>
                <w:szCs w:val="17"/>
              </w:rPr>
              <w:t xml:space="preserve">LO QUE EL MÓDULO NO HACE</w:t>
            </w:r>
          </w:p>
          <w:p>
            <w:pPr>
              <w:spacing w:after="80" w:line="276"/>
            </w:pPr>
            <w:r>
              <w:rPr>
                <w:rFonts w:ascii="Calibri" w:cs="Calibri" w:eastAsia="Calibri" w:hAnsi="Calibri"/>
                <w:color w:val="1F2933"/>
                <w:sz w:val="20"/>
                <w:szCs w:val="20"/>
              </w:rPr>
              <w:t xml:space="preserve">No modifica el presupuesto. Lee cantidades, rendimientos y costos y nunca escribe en ellos: si la obra se alarga y la administración debería subir, lo avisa, y el ingeniero decide.</w:t>
            </w:r>
          </w:p>
          <w:p>
            <w:pPr>
              <w:spacing w:after="80" w:line="276"/>
            </w:pPr>
            <w:r>
              <w:rPr>
                <w:rFonts w:ascii="Calibri" w:cs="Calibri" w:eastAsia="Calibri" w:hAnsi="Calibri"/>
                <w:color w:val="1F2933"/>
                <w:sz w:val="20"/>
                <w:szCs w:val="20"/>
              </w:rPr>
              <w:t xml:space="preserve">No registra avance real. La «fecha de corte» existe desde ya con ese nombre, pero en esta versión es la fecha de hoy.</w:t>
            </w:r>
          </w:p>
        </w:tc>
      </w:tr>
    </w:tbl>
    <w:p>
      <w:pPr>
        <w:spacing w:after="120"/>
      </w:pPr>
    </w:p>
    <w:p>
      <w:pPr>
        <w:pStyle w:val="Heading2"/>
        <w:spacing w:after="120" w:before="240"/>
      </w:pPr>
      <w:r>
        <w:rPr>
          <w:rFonts w:ascii="Calibri" w:cs="Calibri" w:eastAsia="Calibri" w:hAnsi="Calibri"/>
          <w:b/>
          <w:bCs/>
          <w:color w:val="13496B"/>
          <w:sz w:val="23"/>
          <w:szCs w:val="23"/>
        </w:rPr>
        <w:t xml:space="preserve">6.1 Cómo se calcula la duración</w:t>
      </w:r>
    </w:p>
    <w:p>
      <w:pPr>
        <w:spacing w:after="140" w:line="288"/>
      </w:pPr>
      <w:r>
        <w:rPr>
          <w:rFonts w:ascii="Calibri" w:cs="Calibri" w:eastAsia="Calibri" w:hAnsi="Calibri"/>
          <w:color w:val="1F2933"/>
          <w:sz w:val="21"/>
          <w:szCs w:val="21"/>
        </w:rPr>
        <w:t xml:space="preserve">Una actividad del presupuesto dura lo que tarda su cuadrilla en hacer la cantidad presupuestada. La cuadrilla es una unidad: el rendimiento de la mano de obra es tiempo de la cuadrilla completa por unidad de actividad, sin importar cuántas personas tenga.</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2600"/>
        <w:gridCol w:w="6760"/>
      </w:tblGrid>
      <w:tr>
        <w:trPr>
          <w:tblHeader/>
        </w:trPr>
        <w:tc>
          <w:tcPr>
            <w:tcW w:type="dxa" w:w="26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Dato</w:t>
            </w:r>
          </w:p>
        </w:tc>
        <w:tc>
          <w:tcPr>
            <w:tcW w:type="dxa" w:w="67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De dónde sale</w:t>
            </w:r>
          </w:p>
        </w:tc>
      </w:tr>
      <w:tr>
        <w:trPr>
          <w:cantSplit/>
        </w:trPr>
        <w:tc>
          <w:tcPr>
            <w:tcW w:type="dxa" w:w="2600"/>
            <w:tcMar>
              <w:top w:type="dxa" w:w="70"/>
              <w:left w:type="dxa" w:w="110"/>
              <w:bottom w:type="dxa" w:w="70"/>
              <w:right w:type="dxa" w:w="110"/>
            </w:tcMar>
          </w:tcPr>
          <w:p>
            <w:pPr>
              <w:spacing w:after="30"/>
            </w:pPr>
            <w:r>
              <w:rPr>
                <w:rFonts w:ascii="Calibri" w:cs="Calibri" w:eastAsia="Calibri" w:hAnsi="Calibri"/>
                <w:color w:val="1F2933"/>
                <w:sz w:val="18"/>
                <w:szCs w:val="18"/>
              </w:rPr>
              <w:t xml:space="preserve">Horas de la actividad</w:t>
            </w:r>
          </w:p>
        </w:tc>
        <w:tc>
          <w:tcPr>
            <w:tcW w:type="dxa" w:w="67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cantidad × rendimiento × horas por jornal ÷ cuadrillas</w:t>
            </w:r>
            <w:r>
              <w:rPr>
                <w:rFonts w:ascii="Calibri" w:cs="Calibri" w:eastAsia="Calibri" w:hAnsi="Calibri"/>
                <w:color w:val="1F2933"/>
                <w:sz w:val="18"/>
                <w:szCs w:val="18"/>
              </w:rPr>
              <w:t xml:space="preserve">, con el rendimiento en jornales. Si el rendimiento está en horas, no se multiplica por las horas por jornal.</w:t>
            </w:r>
          </w:p>
        </w:tc>
      </w:tr>
      <w:tr>
        <w:trPr>
          <w:cantSplit/>
        </w:trPr>
        <w:tc>
          <w:tcPr>
            <w:tcW w:type="dxa" w:w="26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Línea que gobierna</w:t>
            </w:r>
          </w:p>
        </w:tc>
        <w:tc>
          <w:tcPr>
            <w:tcW w:type="dxa" w:w="67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La línea de personal del APU con más tiempo por unidad (la más lenta). Si el APU no tiene personal, la de equipo con más tiempo. Si tampoco hay equipo con rendimiento en tiempo, la duración se escribe a mano.</w:t>
            </w:r>
          </w:p>
        </w:tc>
      </w:tr>
      <w:tr>
        <w:trPr>
          <w:cantSplit/>
        </w:trPr>
        <w:tc>
          <w:tcPr>
            <w:tcW w:type="dxa" w:w="2600"/>
            <w:tcMar>
              <w:top w:type="dxa" w:w="70"/>
              <w:left w:type="dxa" w:w="110"/>
              <w:bottom w:type="dxa" w:w="70"/>
              <w:right w:type="dxa" w:w="110"/>
            </w:tcMar>
          </w:tcPr>
          <w:p>
            <w:pPr>
              <w:spacing w:after="30"/>
            </w:pPr>
            <w:r>
              <w:rPr>
                <w:rFonts w:ascii="Calibri" w:cs="Calibri" w:eastAsia="Calibri" w:hAnsi="Calibri"/>
                <w:color w:val="1F2933"/>
                <w:sz w:val="18"/>
                <w:szCs w:val="18"/>
              </w:rPr>
              <w:t xml:space="preserve">Actividad a todo costo</w:t>
            </w:r>
          </w:p>
        </w:tc>
        <w:tc>
          <w:tcPr>
            <w:tcW w:type="dxa" w:w="6760"/>
            <w:tcMar>
              <w:top w:type="dxa" w:w="70"/>
              <w:left w:type="dxa" w:w="110"/>
              <w:bottom w:type="dxa" w:w="70"/>
              <w:right w:type="dxa" w:w="110"/>
            </w:tcMar>
          </w:tcPr>
          <w:p>
            <w:pPr>
              <w:spacing w:after="30"/>
            </w:pPr>
            <w:r>
              <w:rPr>
                <w:rFonts w:ascii="Calibri" w:cs="Calibri" w:eastAsia="Calibri" w:hAnsi="Calibri"/>
                <w:color w:val="1F2933"/>
                <w:sz w:val="18"/>
                <w:szCs w:val="18"/>
              </w:rPr>
              <w:t xml:space="preserve">Duración manual obligatoria: el subcontrato no trae rendimientos.</w:t>
            </w:r>
          </w:p>
        </w:tc>
      </w:tr>
      <w:tr>
        <w:trPr>
          <w:cantSplit/>
        </w:trPr>
        <w:tc>
          <w:tcPr>
            <w:tcW w:type="dxa" w:w="26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Cuadrillas</w:t>
            </w:r>
          </w:p>
        </w:tc>
        <w:tc>
          <w:tcPr>
            <w:tcW w:type="dxa" w:w="67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Las fija el usuario por actividad (1 por defecto). Es la palanca para acortar.</w:t>
            </w:r>
          </w:p>
        </w:tc>
      </w:tr>
      <w:tr>
        <w:trPr>
          <w:cantSplit/>
        </w:trPr>
        <w:tc>
          <w:tcPr>
            <w:tcW w:type="dxa" w:w="2600"/>
            <w:tcMar>
              <w:top w:type="dxa" w:w="70"/>
              <w:left w:type="dxa" w:w="110"/>
              <w:bottom w:type="dxa" w:w="70"/>
              <w:right w:type="dxa" w:w="110"/>
            </w:tcMar>
          </w:tcPr>
          <w:p>
            <w:pPr>
              <w:spacing w:after="30"/>
            </w:pPr>
            <w:r>
              <w:rPr>
                <w:rFonts w:ascii="Calibri" w:cs="Calibri" w:eastAsia="Calibri" w:hAnsi="Calibri"/>
                <w:color w:val="1F2933"/>
                <w:sz w:val="18"/>
                <w:szCs w:val="18"/>
              </w:rPr>
              <w:t xml:space="preserve">Duración manual</w:t>
            </w:r>
          </w:p>
        </w:tc>
        <w:tc>
          <w:tcPr>
            <w:tcW w:type="dxa" w:w="6760"/>
            <w:tcMar>
              <w:top w:type="dxa" w:w="70"/>
              <w:left w:type="dxa" w:w="110"/>
              <w:bottom w:type="dxa" w:w="70"/>
              <w:right w:type="dxa" w:w="110"/>
            </w:tcMar>
          </w:tcPr>
          <w:p>
            <w:pPr>
              <w:spacing w:after="30"/>
            </w:pPr>
            <w:r>
              <w:rPr>
                <w:rFonts w:ascii="Calibri" w:cs="Calibri" w:eastAsia="Calibri" w:hAnsi="Calibri"/>
                <w:color w:val="1F2933"/>
                <w:sz w:val="18"/>
                <w:szCs w:val="18"/>
              </w:rPr>
              <w:t xml:space="preserve">Si el usuario la escribe, manda. La calculada se sigue recalculando y se muestran las dos.</w:t>
            </w:r>
          </w:p>
        </w:tc>
      </w:tr>
    </w:tbl>
    <w:p>
      <w:pPr>
        <w:spacing w:after="120"/>
      </w:pPr>
    </w:p>
    <w:p>
      <w:pPr>
        <w:spacing w:after="140" w:line="288"/>
      </w:pPr>
      <w:r>
        <w:rPr>
          <w:rFonts w:ascii="Calibri" w:cs="Calibri" w:eastAsia="Calibri" w:hAnsi="Calibri"/>
          <w:color w:val="1F2933"/>
          <w:sz w:val="21"/>
          <w:szCs w:val="21"/>
        </w:rPr>
        <w:t xml:space="preserve">Supuesto que se declara y no se esconde: una hora rinde lo mismo en una jornada de 8 que en una de 10. En la práctica las jornadas largas rinden menos por hora; P6 y Project hacen la misma simplificación.</w:t>
      </w:r>
    </w:p>
    <w:p>
      <w:pPr>
        <w:pStyle w:val="Heading2"/>
        <w:spacing w:after="120" w:before="240"/>
      </w:pPr>
      <w:r>
        <w:rPr>
          <w:rFonts w:ascii="Calibri" w:cs="Calibri" w:eastAsia="Calibri" w:hAnsi="Calibri"/>
          <w:b/>
          <w:bCs/>
          <w:color w:val="13496B"/>
          <w:sz w:val="23"/>
          <w:szCs w:val="23"/>
        </w:rPr>
        <w:t xml:space="preserve">6.2 Calendarios</w:t>
      </w:r>
    </w:p>
    <w:p>
      <w:pPr>
        <w:pStyle w:val="ListParagraph"/>
        <w:numPr>
          <w:ilvl w:val="0"/>
          <w:numId w:val="2"/>
        </w:numPr>
        <w:spacing w:after="80" w:line="276"/>
      </w:pPr>
      <w:r>
        <w:rPr>
          <w:rFonts w:ascii="Calibri" w:cs="Calibri" w:eastAsia="Calibri" w:hAnsi="Calibri"/>
          <w:color w:val="1F2933"/>
          <w:sz w:val="21"/>
          <w:szCs w:val="21"/>
        </w:rPr>
        <w:t xml:space="preserve">El motor calcula en minutos. Los «días» de la pantalla son una conversión: horas ÷ el factor «1 día = X h» de cada calendario, que se ve en pantalla y es editable.</w:t>
      </w:r>
    </w:p>
    <w:p>
      <w:pPr>
        <w:pStyle w:val="ListParagraph"/>
        <w:numPr>
          <w:ilvl w:val="0"/>
          <w:numId w:val="2"/>
        </w:numPr>
        <w:spacing w:after="80" w:line="276"/>
      </w:pPr>
      <w:r>
        <w:rPr>
          <w:rFonts w:ascii="Calibri" w:cs="Calibri" w:eastAsia="Calibri" w:hAnsi="Calibri"/>
          <w:color w:val="1F2933"/>
          <w:sz w:val="21"/>
          <w:szCs w:val="21"/>
        </w:rPr>
        <w:t xml:space="preserve">En pantalla el usuario escribe las horas de cada día de la semana y una hora de inicio; por debajo se guardan como tramos con hora, para que el almuerzo pueda entrar después como un segundo tramo sin migrar el motor. Las excepciones (festivos, un día sin trabajo, un sábado completo) tienen la misma forma que un día de la semana.</w:t>
      </w:r>
    </w:p>
    <w:p>
      <w:pPr>
        <w:pStyle w:val="ListParagraph"/>
        <w:numPr>
          <w:ilvl w:val="0"/>
          <w:numId w:val="2"/>
        </w:numPr>
        <w:spacing w:after="80" w:line="276"/>
      </w:pPr>
      <w:r>
        <w:rPr>
          <w:rFonts w:ascii="Calibri" w:cs="Calibri" w:eastAsia="Calibri" w:hAnsi="Calibri"/>
          <w:color w:val="1F2933"/>
          <w:sz w:val="21"/>
          <w:szCs w:val="21"/>
        </w:rPr>
        <w:t xml:space="preserve">El motor solo consulta el calendario con dos operaciones: siguiente instante laborable desde una fecha-hora, y sumar N horas laborables (negativas en el paso hacia atrás).</w:t>
      </w:r>
    </w:p>
    <w:p>
      <w:pPr>
        <w:pStyle w:val="ListParagraph"/>
        <w:numPr>
          <w:ilvl w:val="0"/>
          <w:numId w:val="2"/>
        </w:numPr>
        <w:spacing w:after="80" w:line="276"/>
      </w:pPr>
      <w:r>
        <w:rPr>
          <w:rFonts w:ascii="Calibri" w:cs="Calibri" w:eastAsia="Calibri" w:hAnsi="Calibri"/>
          <w:color w:val="1F2933"/>
          <w:sz w:val="21"/>
          <w:szCs w:val="21"/>
        </w:rPr>
        <w:t xml:space="preserve">La empresa tiene un calendario plantilla. Cada proyecto lo copia al crearse y lo edita; editar la plantilla no mueve ningún proyecto. Cada proyecto trae además un calendario de días corridos (7 días, 24 horas) para curados, fabricación y trámites.</w:t>
      </w:r>
    </w:p>
    <w:p>
      <w:pPr>
        <w:pStyle w:val="ListParagraph"/>
        <w:numPr>
          <w:ilvl w:val="0"/>
          <w:numId w:val="2"/>
        </w:numPr>
        <w:spacing w:after="80" w:line="276"/>
      </w:pPr>
      <w:r>
        <w:rPr>
          <w:rFonts w:ascii="Calibri" w:cs="Calibri" w:eastAsia="Calibri" w:hAnsi="Calibri"/>
          <w:color w:val="1F2933"/>
          <w:sz w:val="21"/>
          <w:szCs w:val="21"/>
        </w:rPr>
        <w:t xml:space="preserve">Los festivos nacionales los calcula la función que ya existe (fn_festivos_colombia); no se cargan a mano.</w:t>
      </w:r>
    </w:p>
    <w:p>
      <w:pPr>
        <w:pStyle w:val="ListParagraph"/>
        <w:numPr>
          <w:ilvl w:val="0"/>
          <w:numId w:val="2"/>
        </w:numPr>
        <w:spacing w:after="80" w:line="276"/>
      </w:pPr>
      <w:r>
        <w:rPr>
          <w:rFonts w:ascii="Calibri" w:cs="Calibri" w:eastAsia="Calibri" w:hAnsi="Calibri"/>
          <w:color w:val="1F2933"/>
          <w:sz w:val="21"/>
          <w:szCs w:val="21"/>
        </w:rPr>
        <w:t xml:space="preserve">Las fechas-hora se guardan como hora local del proyecto, sin zona horaria.</w:t>
      </w:r>
    </w:p>
    <w:p>
      <w:pPr>
        <w:pStyle w:val="Heading2"/>
        <w:spacing w:after="120" w:before="240"/>
      </w:pPr>
      <w:r>
        <w:rPr>
          <w:rFonts w:ascii="Calibri" w:cs="Calibri" w:eastAsia="Calibri" w:hAnsi="Calibri"/>
          <w:b/>
          <w:bCs/>
          <w:color w:val="13496B"/>
          <w:sz w:val="23"/>
          <w:szCs w:val="23"/>
        </w:rPr>
        <w:t xml:space="preserve">6.3 Requisitos funcionales</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350"/>
        <w:gridCol w:w="4310"/>
        <w:gridCol w:w="3700"/>
      </w:tblGrid>
      <w:tr>
        <w:trPr>
          <w:tblHeader/>
        </w:trPr>
        <w:tc>
          <w:tcPr>
            <w:tcW w:type="dxa" w:w="135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Código</w:t>
            </w:r>
          </w:p>
        </w:tc>
        <w:tc>
          <w:tcPr>
            <w:tcW w:type="dxa" w:w="431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Requisito</w:t>
            </w:r>
          </w:p>
        </w:tc>
        <w:tc>
          <w:tcPr>
            <w:tcW w:type="dxa" w:w="37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Se acepta si</w:t>
            </w:r>
          </w:p>
        </w:tc>
      </w:tr>
      <w:tr>
        <w:trPr>
          <w:cantSplit/>
        </w:trPr>
        <w:tc>
          <w:tcPr>
            <w:tcW w:type="dxa" w:w="1350"/>
            <w:tcMar>
              <w:top w:type="dxa" w:w="70"/>
              <w:left w:type="dxa" w:w="110"/>
              <w:bottom w:type="dxa" w:w="70"/>
              <w:right w:type="dxa" w:w="110"/>
            </w:tcMar>
          </w:tcPr>
          <w:p>
            <w:pPr>
              <w:spacing w:after="30"/>
            </w:pPr>
            <w:r>
              <w:rPr>
                <w:rFonts w:ascii="Calibri" w:cs="Calibri" w:eastAsia="Calibri" w:hAnsi="Calibri"/>
                <w:color w:val="1F2933"/>
                <w:sz w:val="18"/>
                <w:szCs w:val="18"/>
              </w:rPr>
              <w:t xml:space="preserve">RF-CFG-27</w:t>
            </w:r>
          </w:p>
        </w:tc>
        <w:tc>
          <w:tcPr>
            <w:tcW w:type="dxa" w:w="4310"/>
            <w:tcMar>
              <w:top w:type="dxa" w:w="70"/>
              <w:left w:type="dxa" w:w="110"/>
              <w:bottom w:type="dxa" w:w="70"/>
              <w:right w:type="dxa" w:w="110"/>
            </w:tcMar>
          </w:tcPr>
          <w:p>
            <w:pPr>
              <w:spacing w:after="30"/>
            </w:pPr>
            <w:r>
              <w:rPr>
                <w:rFonts w:ascii="Calibri" w:cs="Calibri" w:eastAsia="Calibri" w:hAnsi="Calibri"/>
                <w:color w:val="1F2933"/>
                <w:sz w:val="18"/>
                <w:szCs w:val="18"/>
              </w:rPr>
              <w:t xml:space="preserve">Horas por jornal en la configuración de la empresa.</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Al crear un presupuesto se copian en él y ya no cambian; cambiarlas en la empresa no altera presupuestos existentes.</w:t>
            </w:r>
          </w:p>
        </w:tc>
      </w:tr>
      <w:tr>
        <w:trPr>
          <w:cantSplit/>
        </w:trPr>
        <w:tc>
          <w:tcPr>
            <w:tcW w:type="dxa" w:w="135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RF-CFG-28</w:t>
            </w:r>
          </w:p>
        </w:tc>
        <w:tc>
          <w:tcPr>
            <w:tcW w:type="dxa" w:w="431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Cada unidad de medida se marca como hora, día/jornal o no es tiempo.</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Un rendimiento en una unidad que no es tiempo no gobierna la duración.</w:t>
            </w:r>
          </w:p>
        </w:tc>
      </w:tr>
      <w:tr>
        <w:trPr>
          <w:cantSplit/>
        </w:trPr>
        <w:tc>
          <w:tcPr>
            <w:tcW w:type="dxa" w:w="1350"/>
            <w:tcMar>
              <w:top w:type="dxa" w:w="70"/>
              <w:left w:type="dxa" w:w="110"/>
              <w:bottom w:type="dxa" w:w="70"/>
              <w:right w:type="dxa" w:w="110"/>
            </w:tcMar>
          </w:tcPr>
          <w:p>
            <w:pPr>
              <w:spacing w:after="30"/>
            </w:pPr>
            <w:r>
              <w:rPr>
                <w:rFonts w:ascii="Calibri" w:cs="Calibri" w:eastAsia="Calibri" w:hAnsi="Calibri"/>
                <w:color w:val="1F2933"/>
                <w:sz w:val="18"/>
                <w:szCs w:val="18"/>
              </w:rPr>
              <w:t xml:space="preserve">RF-CFG-29</w:t>
            </w:r>
          </w:p>
        </w:tc>
        <w:tc>
          <w:tcPr>
            <w:tcW w:type="dxa" w:w="4310"/>
            <w:tcMar>
              <w:top w:type="dxa" w:w="70"/>
              <w:left w:type="dxa" w:w="110"/>
              <w:bottom w:type="dxa" w:w="70"/>
              <w:right w:type="dxa" w:w="110"/>
            </w:tcMar>
          </w:tcPr>
          <w:p>
            <w:pPr>
              <w:spacing w:after="30"/>
            </w:pPr>
            <w:r>
              <w:rPr>
                <w:rFonts w:ascii="Calibri" w:cs="Calibri" w:eastAsia="Calibri" w:hAnsi="Calibri"/>
                <w:color w:val="1F2933"/>
                <w:sz w:val="18"/>
                <w:szCs w:val="18"/>
              </w:rPr>
              <w:t xml:space="preserve">Calendario plantilla de la empresa: horas por día de la semana, hora de inicio, factor «1 día = X h», excepciones.</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El total semanal se calcula y se muestra; cada día va de 0 a 24 horas; los tramos no se cruzan.</w:t>
            </w:r>
          </w:p>
        </w:tc>
      </w:tr>
      <w:tr>
        <w:trPr>
          <w:cantSplit/>
        </w:trPr>
        <w:tc>
          <w:tcPr>
            <w:tcW w:type="dxa" w:w="135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RF-PRG-01</w:t>
            </w:r>
          </w:p>
        </w:tc>
        <w:tc>
          <w:tcPr>
            <w:tcW w:type="dxa" w:w="431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Crear el cronograma de un presupuesto con su fecha de inicio.</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Nace con una actividad por ítem, los capítulos como barras resumen, la tarea «Administración y supervisión de obra», el colchón y los dos calendarios copiados.</w:t>
            </w:r>
          </w:p>
        </w:tc>
      </w:tr>
      <w:tr>
        <w:trPr>
          <w:cantSplit/>
        </w:trPr>
        <w:tc>
          <w:tcPr>
            <w:tcW w:type="dxa" w:w="1350"/>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RF-PRG-02</w:t>
            </w:r>
          </w:p>
        </w:tc>
        <w:tc>
          <w:tcPr>
            <w:tcW w:type="dxa" w:w="4310"/>
            <w:tcMar>
              <w:top w:type="dxa" w:w="70"/>
              <w:left w:type="dxa" w:w="110"/>
              <w:bottom w:type="dxa" w:w="70"/>
              <w:right w:type="dxa" w:w="110"/>
            </w:tcMar>
          </w:tcPr>
          <w:p>
            <w:pPr>
              <w:spacing w:after="30"/>
            </w:pPr>
            <w:r>
              <w:rPr>
                <w:rFonts w:ascii="Calibri" w:cs="Calibri" w:eastAsia="Calibri" w:hAnsi="Calibri"/>
                <w:color w:val="1F2933"/>
                <w:sz w:val="18"/>
                <w:szCs w:val="18"/>
              </w:rPr>
              <w:t xml:space="preserve">Editar una actividad: cuadrillas, duración manual, contingencia de lluvia, restricción «no antes de», calendario.</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Los capítulos no se editan: su duración y fechas salen de sus hijos.</w:t>
            </w:r>
          </w:p>
        </w:tc>
      </w:tr>
      <w:tr>
        <w:trPr>
          <w:cantSplit/>
        </w:trPr>
        <w:tc>
          <w:tcPr>
            <w:tcW w:type="dxa" w:w="135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RF-PRG-03</w:t>
            </w:r>
          </w:p>
        </w:tc>
        <w:tc>
          <w:tcPr>
            <w:tcW w:type="dxa" w:w="431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Agregar hitos y actividades sin costo (licencia, curado, fabricación).</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Viven en un grupo «Hitos y trámites» que existe solo en el cronograma y no aparece en el presupuesto.</w:t>
            </w:r>
          </w:p>
        </w:tc>
      </w:tr>
      <w:tr>
        <w:trPr>
          <w:cantSplit/>
        </w:trPr>
        <w:tc>
          <w:tcPr>
            <w:tcW w:type="dxa" w:w="1350"/>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RF-PRG-04</w:t>
            </w:r>
          </w:p>
        </w:tc>
        <w:tc>
          <w:tcPr>
            <w:tcW w:type="dxa" w:w="4310"/>
            <w:tcMar>
              <w:top w:type="dxa" w:w="70"/>
              <w:left w:type="dxa" w:w="110"/>
              <w:bottom w:type="dxa" w:w="70"/>
              <w:right w:type="dxa" w:w="110"/>
            </w:tcMar>
          </w:tcPr>
          <w:p>
            <w:pPr>
              <w:spacing w:after="30"/>
            </w:pPr>
            <w:r>
              <w:rPr>
                <w:rFonts w:ascii="Calibri" w:cs="Calibri" w:eastAsia="Calibri" w:hAnsi="Calibri"/>
                <w:color w:val="1F2933"/>
                <w:sz w:val="18"/>
                <w:szCs w:val="18"/>
              </w:rPr>
              <w:t xml:space="preserve">Crear dependencias FC, CC, FF y CF con desfase positivo o negativo.</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Solo entre actividades e hitos, nunca con capítulos.</w:t>
            </w:r>
          </w:p>
        </w:tc>
      </w:tr>
      <w:tr>
        <w:trPr>
          <w:cantSplit/>
        </w:trPr>
        <w:tc>
          <w:tcPr>
            <w:tcW w:type="dxa" w:w="135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RF-PRG-05</w:t>
            </w:r>
          </w:p>
        </w:tc>
        <w:tc>
          <w:tcPr>
            <w:tcW w:type="dxa" w:w="431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Calcular el cronograma: fechas tempranas y tardías, holgura total, ruta crítica.</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Si hay un ciclo, no calcula nada y dice qué actividades lo forman.</w:t>
            </w:r>
          </w:p>
        </w:tc>
      </w:tr>
      <w:tr>
        <w:trPr>
          <w:cantSplit/>
        </w:trPr>
        <w:tc>
          <w:tcPr>
            <w:tcW w:type="dxa" w:w="1350"/>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RF-PRG-06</w:t>
            </w:r>
          </w:p>
        </w:tc>
        <w:tc>
          <w:tcPr>
            <w:tcW w:type="dxa" w:w="4310"/>
            <w:tcMar>
              <w:top w:type="dxa" w:w="70"/>
              <w:left w:type="dxa" w:w="110"/>
              <w:bottom w:type="dxa" w:w="70"/>
              <w:right w:type="dxa" w:w="110"/>
            </w:tcMar>
          </w:tcPr>
          <w:p>
            <w:pPr>
              <w:spacing w:after="30"/>
            </w:pPr>
            <w:r>
              <w:rPr>
                <w:rFonts w:ascii="Calibri" w:cs="Calibri" w:eastAsia="Calibri" w:hAnsi="Calibri"/>
                <w:color w:val="1F2933"/>
                <w:sz w:val="18"/>
                <w:szCs w:val="18"/>
              </w:rPr>
              <w:t xml:space="preserve">Ver el Gantt junto a la tabla de actividades.</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Ver sección 6.6.</w:t>
            </w:r>
          </w:p>
        </w:tc>
      </w:tr>
      <w:tr>
        <w:trPr>
          <w:cantSplit/>
        </w:trPr>
        <w:tc>
          <w:tcPr>
            <w:tcW w:type="dxa" w:w="135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RF-PRG-07</w:t>
            </w:r>
          </w:p>
        </w:tc>
        <w:tc>
          <w:tcPr>
            <w:tcW w:type="dxa" w:w="431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Revisar lo que cambió en el presupuesto desde la última vez.</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Lista las actividades sin programar, las que ya no están en el presupuesto y las de duración manual distinta de la calculada.</w:t>
            </w:r>
          </w:p>
        </w:tc>
      </w:tr>
      <w:tr>
        <w:trPr>
          <w:cantSplit/>
        </w:trPr>
        <w:tc>
          <w:tcPr>
            <w:tcW w:type="dxa" w:w="1350"/>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RF-PRG-08</w:t>
            </w:r>
          </w:p>
        </w:tc>
        <w:tc>
          <w:tcPr>
            <w:tcW w:type="dxa" w:w="4310"/>
            <w:tcMar>
              <w:top w:type="dxa" w:w="70"/>
              <w:left w:type="dxa" w:w="110"/>
              <w:bottom w:type="dxa" w:w="70"/>
              <w:right w:type="dxa" w:w="110"/>
            </w:tcMar>
          </w:tcPr>
          <w:p>
            <w:pPr>
              <w:spacing w:after="30"/>
            </w:pPr>
            <w:r>
              <w:rPr>
                <w:rFonts w:ascii="Calibri" w:cs="Calibri" w:eastAsia="Calibri" w:hAnsi="Calibri"/>
                <w:color w:val="1F2933"/>
                <w:sz w:val="18"/>
                <w:szCs w:val="18"/>
              </w:rPr>
              <w:t xml:space="preserve">Ver el costo repartido en el tiempo, por semana o por mes, y la curva S planeada.</w:t>
            </w:r>
          </w:p>
        </w:tc>
        <w:tc>
          <w:tcPr>
            <w:tcW w:type="dxa" w:w="3700"/>
            <w:tcMar>
              <w:top w:type="dxa" w:w="70"/>
              <w:left w:type="dxa" w:w="110"/>
              <w:bottom w:type="dxa" w:w="70"/>
              <w:right w:type="dxa" w:w="110"/>
            </w:tcMar>
          </w:tcPr>
          <w:p>
            <w:pPr>
              <w:spacing w:after="30"/>
            </w:pPr>
            <w:r>
              <w:rPr>
                <w:rFonts w:ascii="Calibri" w:cs="Calibri" w:eastAsia="Calibri" w:hAnsi="Calibri"/>
                <w:color w:val="1F2933"/>
                <w:sz w:val="18"/>
                <w:szCs w:val="18"/>
              </w:rPr>
              <w:t xml:space="preserve">La suma de los periodos es igual al costo del presupuesto.</w:t>
            </w:r>
          </w:p>
        </w:tc>
      </w:tr>
      <w:tr>
        <w:trPr>
          <w:cantSplit/>
        </w:trPr>
        <w:tc>
          <w:tcPr>
            <w:tcW w:type="dxa" w:w="135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RF-PRG-09</w:t>
            </w:r>
          </w:p>
        </w:tc>
        <w:tc>
          <w:tcPr>
            <w:tcW w:type="dxa" w:w="431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Guardar la línea base y compararla con el cronograma actual.</w:t>
            </w:r>
          </w:p>
        </w:tc>
        <w:tc>
          <w:tcPr>
            <w:tcW w:type="dxa" w:w="37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Guardar sobre una existente pide confirmación; nunca sobrescribe en silencio.</w:t>
            </w:r>
          </w:p>
        </w:tc>
      </w:tr>
    </w:tbl>
    <w:p>
      <w:pPr>
        <w:spacing w:after="120"/>
      </w:pPr>
    </w:p>
    <w:p>
      <w:pPr>
        <w:pStyle w:val="Heading2"/>
        <w:spacing w:after="120" w:before="240"/>
      </w:pPr>
      <w:r>
        <w:rPr>
          <w:rFonts w:ascii="Calibri" w:cs="Calibri" w:eastAsia="Calibri" w:hAnsi="Calibri"/>
          <w:b/>
          <w:bCs/>
          <w:color w:val="13496B"/>
          <w:sz w:val="23"/>
          <w:szCs w:val="23"/>
        </w:rPr>
        <w:t xml:space="preserve">6.4 Reglas de negocio</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100"/>
        <w:gridCol w:w="8260"/>
      </w:tblGrid>
      <w:tr>
        <w:trPr>
          <w:tblHeader/>
        </w:trPr>
        <w:tc>
          <w:tcPr>
            <w:tcW w:type="dxa" w:w="11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Código</w:t>
            </w:r>
          </w:p>
        </w:tc>
        <w:tc>
          <w:tcPr>
            <w:tcW w:type="dxa" w:w="82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Regla</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RN-25</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La duración sale de la mano de obra más lenta</w:t>
            </w:r>
            <w:r>
              <w:rPr>
                <w:rFonts w:ascii="Calibri" w:cs="Calibri" w:eastAsia="Calibri" w:hAnsi="Calibri"/>
                <w:color w:val="1F2933"/>
                <w:sz w:val="18"/>
                <w:szCs w:val="18"/>
              </w:rPr>
              <w:t xml:space="preserve"> (sección 6.1). Si las líneas trabajan en secuencia y no en paralelo, el usuario corrige la duración a mano.</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RN-26</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Solo un rendimiento en unidad de tiempo gobierna la duración.</w:t>
            </w:r>
            <w:r>
              <w:rPr>
                <w:rFonts w:ascii="Calibri" w:cs="Calibri" w:eastAsia="Calibri" w:hAnsi="Calibri"/>
                <w:color w:val="1F2933"/>
                <w:sz w:val="18"/>
                <w:szCs w:val="18"/>
              </w:rPr>
              <w:t xml:space="preserve"> Un equipo que se cobra por tiempo pero no produce (andamio, formaleta) puede dar una duración equivocada si es el único recurso: el usuario la corrige.</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RN-27</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El motor nunca redondea fechas.</w:t>
            </w:r>
            <w:r>
              <w:rPr>
                <w:rFonts w:ascii="Calibri" w:cs="Calibri" w:eastAsia="Calibri" w:hAnsi="Calibri"/>
                <w:color w:val="1F2933"/>
                <w:sz w:val="18"/>
                <w:szCs w:val="18"/>
              </w:rPr>
              <w:t xml:space="preserve"> Un inicio pasa al siguiente instante laborable; un fin se queda al cierre del último tramo trabajado. Quien quiera redondear, redondea la duración. En pantalla las duraciones van con un decimal y se marcan las barras que terminan a mitad de jornada.</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RN-28</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Un hito dura cero y queda en el instante donde cae,</w:t>
            </w:r>
            <w:r>
              <w:rPr>
                <w:rFonts w:ascii="Calibri" w:cs="Calibri" w:eastAsia="Calibri" w:hAnsi="Calibri"/>
                <w:color w:val="1F2933"/>
                <w:sz w:val="18"/>
                <w:szCs w:val="18"/>
              </w:rPr>
              <w:t xml:space="preserve"> sin correrse a ningún lado; se muestra solo el día. La fecha contractual de entrega es un hito de referencia, no una restricción.</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RN-29</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El desfase de una dependencia se cuenta en el calendario de la sucesora.</w:t>
            </w:r>
            <w:r>
              <w:rPr>
                <w:rFonts w:ascii="Calibri" w:cs="Calibri" w:eastAsia="Calibri" w:hAnsi="Calibri"/>
                <w:color w:val="1F2933"/>
                <w:sz w:val="18"/>
                <w:szCs w:val="18"/>
              </w:rPr>
              <w:t xml:space="preserve"> Los desfases son para traslapos; las esperas físicas (curado, fabricación, trámites) son actividades con su calendario, para que se vean en el Gantt.</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RN-30</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La única restricción de fecha es «no antes de».</w:t>
            </w:r>
            <w:r>
              <w:rPr>
                <w:rFonts w:ascii="Calibri" w:cs="Calibri" w:eastAsia="Calibri" w:hAnsi="Calibri"/>
                <w:color w:val="1F2933"/>
                <w:sz w:val="18"/>
                <w:szCs w:val="18"/>
              </w:rPr>
              <w:t xml:space="preserve"> El inicio es el mayor entre lo que dan las predecesoras y la restricción. Las de «debe terminar el» no entran: producen holguras negativas.</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RN-31</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Una actividad es crítica si su holgura total es cero o menos.</w:t>
            </w:r>
            <w:r>
              <w:rPr>
                <w:rFonts w:ascii="Calibri" w:cs="Calibri" w:eastAsia="Calibri" w:hAnsi="Calibri"/>
                <w:color w:val="1F2933"/>
                <w:sz w:val="18"/>
                <w:szCs w:val="18"/>
              </w:rPr>
              <w:t xml:space="preserve"> La holgura se muestra en la tabla.</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RN-32</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La lluvia no alarga las actividades: dimensiona el colchón.</w:t>
            </w:r>
            <w:r>
              <w:rPr>
                <w:rFonts w:ascii="Calibri" w:cs="Calibri" w:eastAsia="Calibri" w:hAnsi="Calibri"/>
                <w:color w:val="1F2933"/>
                <w:sz w:val="18"/>
                <w:szCs w:val="18"/>
              </w:rPr>
              <w:t xml:space="preserve"> Cada actividad tiene un porcentaje de contingencia, heredado del proyecto o de su capítulo y editable. Fechas y costos usan la duración base. El colchón sugerido es la suma de la contingencia de las actividades de la ruta crítica; el usuario lo puede cambiar. El colchón es una actividad al final, sin costo.</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RN-33</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El presupuesto manda sobre el cronograma.</w:t>
            </w:r>
            <w:r>
              <w:rPr>
                <w:rFonts w:ascii="Calibri" w:cs="Calibri" w:eastAsia="Calibri" w:hAnsi="Calibri"/>
                <w:color w:val="1F2933"/>
                <w:sz w:val="18"/>
                <w:szCs w:val="18"/>
              </w:rPr>
              <w:t xml:space="preserve"> Un ítem nuevo aparece sin dependencias, con su duración calculada y marcado «sin programar». Un ítem que desaparece no se borra solo: se marca «ya no está en el presupuesto» y lo borra el usuario, que así ve qué cadena se rompe. Las cuadrillas se conservan al recalcular.</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RN-34</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Se programa con el presupuesto Abierto o Activo.</w:t>
            </w:r>
            <w:r>
              <w:rPr>
                <w:rFonts w:ascii="Calibri" w:cs="Calibri" w:eastAsia="Calibri" w:hAnsi="Calibri"/>
                <w:color w:val="1F2933"/>
                <w:sz w:val="18"/>
                <w:szCs w:val="18"/>
              </w:rPr>
              <w:t xml:space="preserve"> Con el presupuesto Cerrado, el cronograma es de solo lectura.</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RN-35</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El calendario avisa, no bloquea.</w:t>
            </w:r>
            <w:r>
              <w:rPr>
                <w:rFonts w:ascii="Calibri" w:cs="Calibri" w:eastAsia="Calibri" w:hAnsi="Calibri"/>
                <w:color w:val="1F2933"/>
                <w:sz w:val="18"/>
                <w:szCs w:val="18"/>
              </w:rPr>
              <w:t xml:space="preserve"> Por encima de la jornada ordinaria (42 h, desde el 15 de julio de 2026) avisa que si lo cubre una cuadrilla el excedente es hora extra y cuesta más; por encima de 54 h, que tienen que ser turnos. Los dos umbrales son parámetros con vigencia (D-78), porque la ley los cambia.</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RN-36</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El costo directo se reparte en línea recta sobre las horas laborables de cada actividad,</w:t>
            </w:r>
            <w:r>
              <w:rPr>
                <w:rFonts w:ascii="Calibri" w:cs="Calibri" w:eastAsia="Calibri" w:hAnsi="Calibri"/>
                <w:color w:val="1F2933"/>
                <w:sz w:val="18"/>
                <w:szCs w:val="18"/>
              </w:rPr>
              <w:t xml:space="preserve"> con su duración base y en su calendario. Una actividad que cruza de mes reparte según las horas trabajadas en cada mes.</w:t>
            </w:r>
          </w:p>
        </w:tc>
      </w:tr>
      <w:tr>
        <w:trPr>
          <w:cantSplit/>
        </w:trPr>
        <w:tc>
          <w:tcPr>
            <w:tcW w:type="dxa" w:w="1100"/>
            <w:tcMar>
              <w:top w:type="dxa" w:w="70"/>
              <w:left w:type="dxa" w:w="110"/>
              <w:bottom w:type="dxa" w:w="70"/>
              <w:right w:type="dxa" w:w="110"/>
            </w:tcMar>
          </w:tcPr>
          <w:p>
            <w:pPr>
              <w:spacing w:after="30"/>
            </w:pPr>
            <w:r>
              <w:rPr>
                <w:rFonts w:ascii="Calibri" w:cs="Calibri" w:eastAsia="Calibri" w:hAnsi="Calibri"/>
                <w:color w:val="1F2933"/>
                <w:sz w:val="18"/>
                <w:szCs w:val="18"/>
              </w:rPr>
              <w:t xml:space="preserve">RN-37</w:t>
            </w:r>
          </w:p>
        </w:tc>
        <w:tc>
          <w:tcPr>
            <w:tcW w:type="dxa" w:w="8260"/>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La administración del AIU va en la tarea «Administración y supervisión de obra»,</w:t>
            </w:r>
            <w:r>
              <w:rPr>
                <w:rFonts w:ascii="Calibri" w:cs="Calibri" w:eastAsia="Calibri" w:hAnsi="Calibri"/>
                <w:color w:val="1F2933"/>
                <w:sz w:val="18"/>
                <w:szCs w:val="18"/>
              </w:rPr>
              <w:t xml:space="preserve"> que va del primer al último día de la duración base y la reparte por horas laborables. El colchón no tiene costo; muestra cuánto más costaría la administración si se consume.</w:t>
            </w:r>
          </w:p>
        </w:tc>
      </w:tr>
      <w:tr>
        <w:trPr>
          <w:cantSplit/>
        </w:trPr>
        <w:tc>
          <w:tcPr>
            <w:tcW w:type="dxa" w:w="11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RN-38</w:t>
            </w:r>
          </w:p>
        </w:tc>
        <w:tc>
          <w:tcPr>
            <w:tcW w:type="dxa" w:w="82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La línea base guarda inicio, fin, duración, costo y el costo repartido por periodo.</w:t>
            </w:r>
            <w:r>
              <w:rPr>
                <w:rFonts w:ascii="Calibri" w:cs="Calibri" w:eastAsia="Calibri" w:hAnsi="Calibri"/>
                <w:color w:val="1F2933"/>
                <w:sz w:val="18"/>
                <w:szCs w:val="18"/>
              </w:rPr>
              <w:t xml:space="preserve"> Así la curva S planeada no cambia cuando se toca el presupuesto.</w:t>
            </w:r>
          </w:p>
        </w:tc>
      </w:tr>
    </w:tbl>
    <w:p>
      <w:pPr>
        <w:spacing w:after="120"/>
      </w:pPr>
    </w:p>
    <w:p>
      <w:pPr>
        <w:pStyle w:val="Heading2"/>
        <w:spacing w:after="120" w:before="240"/>
      </w:pPr>
      <w:r>
        <w:rPr>
          <w:rFonts w:ascii="Calibri" w:cs="Calibri" w:eastAsia="Calibri" w:hAnsi="Calibri"/>
          <w:b/>
          <w:bCs/>
          <w:color w:val="13496B"/>
          <w:sz w:val="23"/>
          <w:szCs w:val="23"/>
        </w:rPr>
        <w:t xml:space="preserve">6.5 Requisito no funcional</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700"/>
        <w:gridCol w:w="7660"/>
      </w:tblGrid>
      <w:tr>
        <w:trPr>
          <w:cantSplit/>
        </w:trPr>
        <w:tc>
          <w:tcPr>
            <w:tcW w:type="dxa" w:w="1700"/>
            <w:shd w:fill="F7F9FA" w:color="auto" w:val="clear"/>
            <w:tcMar>
              <w:top w:type="dxa" w:w="70"/>
              <w:left w:type="dxa" w:w="110"/>
              <w:bottom w:type="dxa" w:w="70"/>
              <w:right w:type="dxa" w:w="110"/>
            </w:tcMar>
          </w:tcPr>
          <w:p>
            <w:pPr>
              <w:spacing w:after="30"/>
            </w:pPr>
            <w:r>
              <w:rPr>
                <w:rFonts w:ascii="Calibri" w:cs="Calibri" w:eastAsia="Calibri" w:hAnsi="Calibri"/>
                <w:b/>
                <w:bCs/>
                <w:color w:val="13496B"/>
                <w:sz w:val="18"/>
                <w:szCs w:val="18"/>
              </w:rPr>
              <w:t xml:space="preserve">RNF-29</w:t>
            </w:r>
          </w:p>
        </w:tc>
        <w:tc>
          <w:tcPr>
            <w:tcW w:type="dxa" w:w="7660"/>
            <w:shd w:fill="F7F9FA" w:color="auto" w:val="clear"/>
            <w:tcMar>
              <w:top w:type="dxa" w:w="70"/>
              <w:left w:type="dxa" w:w="110"/>
              <w:bottom w:type="dxa" w:w="70"/>
              <w:right w:type="dxa" w:w="110"/>
            </w:tcMar>
          </w:tcPr>
          <w:p>
            <w:pPr>
              <w:spacing w:after="30"/>
            </w:pPr>
            <w:r>
              <w:rPr>
                <w:rFonts w:ascii="Calibri" w:cs="Calibri" w:eastAsia="Calibri" w:hAnsi="Calibri"/>
                <w:b/>
                <w:bCs/>
                <w:color w:val="1F2933"/>
                <w:sz w:val="18"/>
                <w:szCs w:val="18"/>
              </w:rPr>
              <w:t xml:space="preserve">El cronograma de un presupuesto grande se calcula y se dibuja sin esperas</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Qué</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Con 1.500 actividades, el cálculo completo (fechas, holguras, ruta crítica y reparto de costo) y el Gantt tienen que responder sin que el usuario espere. El Gantt dibuja solo las filas visibles.</w:t>
            </w:r>
          </w:p>
        </w:tc>
      </w:tr>
      <w:tr>
        <w:trPr>
          <w:cantSplit/>
        </w:trPr>
        <w:tc>
          <w:tcPr>
            <w:tcW w:type="dxa" w:w="1700"/>
            <w:tcMar>
              <w:top w:type="dxa" w:w="70"/>
              <w:left w:type="dxa" w:w="110"/>
              <w:bottom w:type="dxa" w:w="70"/>
              <w:right w:type="dxa" w:w="110"/>
            </w:tcMar>
          </w:tcPr>
          <w:p>
            <w:pPr>
              <w:spacing w:after="30"/>
            </w:pPr>
            <w:r>
              <w:rPr>
                <w:rFonts w:ascii="Calibri" w:cs="Calibri" w:eastAsia="Calibri" w:hAnsi="Calibri"/>
                <w:color w:val="7A8896"/>
                <w:sz w:val="18"/>
                <w:szCs w:val="18"/>
              </w:rPr>
              <w:t xml:space="preserve">Se acepta si</w:t>
            </w:r>
          </w:p>
        </w:tc>
        <w:tc>
          <w:tcPr>
            <w:tcW w:type="dxa" w:w="7660"/>
            <w:tcMar>
              <w:top w:type="dxa" w:w="70"/>
              <w:left w:type="dxa" w:w="110"/>
              <w:bottom w:type="dxa" w:w="70"/>
              <w:right w:type="dxa" w:w="110"/>
            </w:tcMar>
          </w:tcPr>
          <w:p>
            <w:pPr>
              <w:spacing w:after="30"/>
            </w:pPr>
            <w:r>
              <w:rPr>
                <w:rFonts w:ascii="Calibri" w:cs="Calibri" w:eastAsia="Calibri" w:hAnsi="Calibri"/>
                <w:color w:val="1F2933"/>
                <w:sz w:val="18"/>
                <w:szCs w:val="18"/>
              </w:rPr>
              <w:t xml:space="preserve">Meta a medir sobre un presupuesto de 1.500 actividades y 3.000 dependencias: cálculo completo en menos de 500 ms y Gantt que se desplaza sin saltos. Las cifras se fijan al medir, como se hizo con la EDT.</w:t>
            </w:r>
          </w:p>
        </w:tc>
      </w:tr>
    </w:tbl>
    <w:p>
      <w:pPr>
        <w:spacing w:after="120"/>
      </w:pPr>
    </w:p>
    <w:p>
      <w:pPr>
        <w:pStyle w:val="Heading2"/>
        <w:spacing w:after="120" w:before="240"/>
      </w:pPr>
      <w:r>
        <w:rPr>
          <w:rFonts w:ascii="Calibri" w:cs="Calibri" w:eastAsia="Calibri" w:hAnsi="Calibri"/>
          <w:b/>
          <w:bCs/>
          <w:color w:val="13496B"/>
          <w:sz w:val="23"/>
          <w:szCs w:val="23"/>
        </w:rPr>
        <w:t xml:space="preserve">6.6 El Gantt</w:t>
      </w:r>
    </w:p>
    <w:p>
      <w:pPr>
        <w:spacing w:after="140" w:line="288"/>
      </w:pPr>
      <w:r>
        <w:rPr>
          <w:rFonts w:ascii="Calibri" w:cs="Calibri" w:eastAsia="Calibri" w:hAnsi="Calibri"/>
          <w:color w:val="1F2933"/>
          <w:sz w:val="21"/>
          <w:szCs w:val="21"/>
        </w:rPr>
        <w:t xml:space="preserve">Es la vista principal del módulo: muestra el tiempo previsto de cada actividad dentro de la duración total de la obra.</w:t>
      </w:r>
    </w:p>
    <w:p>
      <w:pPr>
        <w:pStyle w:val="ListParagraph"/>
        <w:numPr>
          <w:ilvl w:val="0"/>
          <w:numId w:val="2"/>
        </w:numPr>
        <w:spacing w:after="80" w:line="276"/>
      </w:pPr>
      <w:r>
        <w:rPr>
          <w:rFonts w:ascii="Calibri" w:cs="Calibri" w:eastAsia="Calibri" w:hAnsi="Calibri"/>
          <w:color w:val="1F2933"/>
          <w:sz w:val="21"/>
          <w:szCs w:val="21"/>
        </w:rPr>
        <w:t xml:space="preserve">Barras por EDT, con los capítulos como barras resumen; ruta crítica resaltada; flechas de dependencia; hitos como rombos.</w:t>
      </w:r>
    </w:p>
    <w:p>
      <w:pPr>
        <w:pStyle w:val="ListParagraph"/>
        <w:numPr>
          <w:ilvl w:val="0"/>
          <w:numId w:val="2"/>
        </w:numPr>
        <w:spacing w:after="80" w:line="276"/>
      </w:pPr>
      <w:r>
        <w:rPr>
          <w:rFonts w:ascii="Calibri" w:cs="Calibri" w:eastAsia="Calibri" w:hAnsi="Calibri"/>
          <w:color w:val="1F2933"/>
          <w:sz w:val="21"/>
          <w:szCs w:val="21"/>
        </w:rPr>
        <w:t xml:space="preserve">Línea de fecha de corte; tiempo no laborable sombreado (domingos, festivos, la tarde del sábado); zoom por día, semana o mes.</w:t>
      </w:r>
    </w:p>
    <w:p>
      <w:pPr>
        <w:pStyle w:val="ListParagraph"/>
        <w:numPr>
          <w:ilvl w:val="0"/>
          <w:numId w:val="2"/>
        </w:numPr>
        <w:spacing w:after="80" w:line="276"/>
      </w:pPr>
      <w:r>
        <w:rPr>
          <w:rFonts w:ascii="Calibri" w:cs="Calibri" w:eastAsia="Calibri" w:hAnsi="Calibri"/>
          <w:b/>
          <w:bCs/>
          <w:color w:val="1F2933"/>
          <w:sz w:val="21"/>
          <w:szCs w:val="21"/>
        </w:rPr>
        <w:t xml:space="preserve">De solo lectura en esta versión:</w:t>
      </w:r>
      <w:r>
        <w:rPr>
          <w:rFonts w:ascii="Calibri" w:cs="Calibri" w:eastAsia="Calibri" w:hAnsi="Calibri"/>
          <w:color w:val="1F2933"/>
          <w:sz w:val="21"/>
          <w:szCs w:val="21"/>
        </w:rPr>
        <w:t xml:space="preserve"> se edita en la tabla de al lado. Clic en una barra selecciona su fila. No se arrastran barras: la fecha sale del cálculo, y arrastrar obligaría a decidir si eso cambia la duración, crea una restricción o mueve una dependencia.</w:t>
      </w:r>
    </w:p>
    <w:p>
      <w:pPr>
        <w:pStyle w:val="Heading2"/>
        <w:spacing w:after="120" w:before="240"/>
      </w:pPr>
      <w:r>
        <w:rPr>
          <w:rFonts w:ascii="Calibri" w:cs="Calibri" w:eastAsia="Calibri" w:hAnsi="Calibri"/>
          <w:b/>
          <w:bCs/>
          <w:color w:val="13496B"/>
          <w:sz w:val="23"/>
          <w:szCs w:val="23"/>
        </w:rPr>
        <w:t xml:space="preserve">6.7 Modelo de datos propuesto</w:t>
      </w:r>
    </w:p>
    <w:p>
      <w:pPr>
        <w:spacing w:after="140" w:line="288"/>
      </w:pPr>
      <w:r>
        <w:rPr>
          <w:rFonts w:ascii="Calibri" w:cs="Calibri" w:eastAsia="Calibri" w:hAnsi="Calibri"/>
          <w:color w:val="1F2933"/>
          <w:sz w:val="21"/>
          <w:szCs w:val="21"/>
        </w:rPr>
        <w:t xml:space="preserve">Toda tabla lleva tenant_id con RLS forzada y entra por migración. Los nombres son provisionales hasta escribir la migración.</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2900"/>
        <w:gridCol w:w="6460"/>
      </w:tblGrid>
      <w:tr>
        <w:trPr>
          <w:tblHeader/>
        </w:trPr>
        <w:tc>
          <w:tcPr>
            <w:tcW w:type="dxa" w:w="29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Tabla o campo</w:t>
            </w:r>
          </w:p>
        </w:tc>
        <w:tc>
          <w:tcPr>
            <w:tcW w:type="dxa" w:w="64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Para qué</w:t>
            </w:r>
          </w:p>
        </w:tc>
      </w:tr>
      <w:tr>
        <w:trPr>
          <w:cantSplit/>
        </w:trPr>
        <w:tc>
          <w:tcPr>
            <w:tcW w:type="dxa" w:w="2900"/>
            <w:tcMar>
              <w:top w:type="dxa" w:w="70"/>
              <w:left w:type="dxa" w:w="110"/>
              <w:bottom w:type="dxa" w:w="70"/>
              <w:right w:type="dxa" w:w="110"/>
            </w:tcMar>
          </w:tcPr>
          <w:p>
            <w:pPr>
              <w:spacing w:after="30"/>
            </w:pPr>
            <w:r>
              <w:rPr>
                <w:rFonts w:ascii="Calibri" w:cs="Calibri" w:eastAsia="Calibri" w:hAnsi="Calibri"/>
                <w:color w:val="1F2933"/>
                <w:sz w:val="18"/>
                <w:szCs w:val="18"/>
              </w:rPr>
              <w:t xml:space="preserve">configuracion_empresa.horas_por_jornal</w:t>
            </w:r>
          </w:p>
        </w:tc>
        <w:tc>
          <w:tcPr>
            <w:tcW w:type="dxa" w:w="6460"/>
            <w:tcMar>
              <w:top w:type="dxa" w:w="70"/>
              <w:left w:type="dxa" w:w="110"/>
              <w:bottom w:type="dxa" w:w="70"/>
              <w:right w:type="dxa" w:w="110"/>
            </w:tcMar>
          </w:tcPr>
          <w:p>
            <w:pPr>
              <w:spacing w:after="30"/>
            </w:pPr>
            <w:r>
              <w:rPr>
                <w:rFonts w:ascii="Calibri" w:cs="Calibri" w:eastAsia="Calibri" w:hAnsi="Calibri"/>
                <w:color w:val="1F2933"/>
                <w:sz w:val="18"/>
                <w:szCs w:val="18"/>
              </w:rPr>
              <w:t xml:space="preserve">Lo que significa un jornal en los APU de la empresa.</w:t>
            </w:r>
          </w:p>
        </w:tc>
      </w:tr>
      <w:tr>
        <w:trPr>
          <w:cantSplit/>
        </w:trPr>
        <w:tc>
          <w:tcPr>
            <w:tcW w:type="dxa" w:w="29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presupuesto.horas_por_jornal</w:t>
            </w:r>
          </w:p>
        </w:tc>
        <w:tc>
          <w:tcPr>
            <w:tcW w:type="dxa" w:w="64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La copia al crearlo; los presupuestos existentes la reciben en la migración.</w:t>
            </w:r>
          </w:p>
        </w:tc>
      </w:tr>
      <w:tr>
        <w:trPr>
          <w:cantSplit/>
        </w:trPr>
        <w:tc>
          <w:tcPr>
            <w:tcW w:type="dxa" w:w="2900"/>
            <w:tcMar>
              <w:top w:type="dxa" w:w="70"/>
              <w:left w:type="dxa" w:w="110"/>
              <w:bottom w:type="dxa" w:w="70"/>
              <w:right w:type="dxa" w:w="110"/>
            </w:tcMar>
          </w:tcPr>
          <w:p>
            <w:pPr>
              <w:spacing w:after="30"/>
            </w:pPr>
            <w:r>
              <w:rPr>
                <w:rFonts w:ascii="Calibri" w:cs="Calibri" w:eastAsia="Calibri" w:hAnsi="Calibri"/>
                <w:color w:val="1F2933"/>
                <w:sz w:val="18"/>
                <w:szCs w:val="18"/>
              </w:rPr>
              <w:t xml:space="preserve">unidad_medida.magnitud_tiempo</w:t>
            </w:r>
          </w:p>
        </w:tc>
        <w:tc>
          <w:tcPr>
            <w:tcW w:type="dxa" w:w="6460"/>
            <w:tcMar>
              <w:top w:type="dxa" w:w="70"/>
              <w:left w:type="dxa" w:w="110"/>
              <w:bottom w:type="dxa" w:w="70"/>
              <w:right w:type="dxa" w:w="110"/>
            </w:tcMar>
          </w:tcPr>
          <w:p>
            <w:pPr>
              <w:spacing w:after="30"/>
            </w:pPr>
            <w:r>
              <w:rPr>
                <w:rFonts w:ascii="Calibri" w:cs="Calibri" w:eastAsia="Calibri" w:hAnsi="Calibri"/>
                <w:color w:val="1F2933"/>
                <w:sz w:val="18"/>
                <w:szCs w:val="18"/>
              </w:rPr>
              <w:t xml:space="preserve">HORA, DIA o NINGUNA.</w:t>
            </w:r>
          </w:p>
        </w:tc>
      </w:tr>
      <w:tr>
        <w:trPr>
          <w:cantSplit/>
        </w:trPr>
        <w:tc>
          <w:tcPr>
            <w:tcW w:type="dxa" w:w="29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calendario, calendario_tramo, calendario_excepcion</w:t>
            </w:r>
          </w:p>
        </w:tc>
        <w:tc>
          <w:tcPr>
            <w:tcW w:type="dxa" w:w="64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Plantilla de la empresa y calendarios del proyecto; tramos por día de la semana; excepciones con la misma forma.</w:t>
            </w:r>
          </w:p>
        </w:tc>
      </w:tr>
      <w:tr>
        <w:trPr>
          <w:cantSplit/>
        </w:trPr>
        <w:tc>
          <w:tcPr>
            <w:tcW w:type="dxa" w:w="2900"/>
            <w:tcMar>
              <w:top w:type="dxa" w:w="70"/>
              <w:left w:type="dxa" w:w="110"/>
              <w:bottom w:type="dxa" w:w="70"/>
              <w:right w:type="dxa" w:w="110"/>
            </w:tcMar>
          </w:tcPr>
          <w:p>
            <w:pPr>
              <w:spacing w:after="30"/>
            </w:pPr>
            <w:r>
              <w:rPr>
                <w:rFonts w:ascii="Calibri" w:cs="Calibri" w:eastAsia="Calibri" w:hAnsi="Calibri"/>
                <w:color w:val="1F2933"/>
                <w:sz w:val="18"/>
                <w:szCs w:val="18"/>
              </w:rPr>
              <w:t xml:space="preserve">cronograma</w:t>
            </w:r>
          </w:p>
        </w:tc>
        <w:tc>
          <w:tcPr>
            <w:tcW w:type="dxa" w:w="6460"/>
            <w:tcMar>
              <w:top w:type="dxa" w:w="70"/>
              <w:left w:type="dxa" w:w="110"/>
              <w:bottom w:type="dxa" w:w="70"/>
              <w:right w:type="dxa" w:w="110"/>
            </w:tcMar>
          </w:tcPr>
          <w:p>
            <w:pPr>
              <w:spacing w:after="30"/>
            </w:pPr>
            <w:r>
              <w:rPr>
                <w:rFonts w:ascii="Calibri" w:cs="Calibri" w:eastAsia="Calibri" w:hAnsi="Calibri"/>
                <w:color w:val="1F2933"/>
                <w:sz w:val="18"/>
                <w:szCs w:val="18"/>
              </w:rPr>
              <w:t xml:space="preserve">Uno por presupuesto: fecha de inicio, contingencia por defecto, colchón, fecha de corte.</w:t>
            </w:r>
          </w:p>
        </w:tc>
      </w:tr>
      <w:tr>
        <w:trPr>
          <w:cantSplit/>
        </w:trPr>
        <w:tc>
          <w:tcPr>
            <w:tcW w:type="dxa" w:w="29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actividad_programada</w:t>
            </w:r>
          </w:p>
        </w:tc>
        <w:tc>
          <w:tcPr>
            <w:tcW w:type="dxa" w:w="64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Ítem, hito, actividad sin costo, administración o colchón; cuadrillas, horas calculadas, horas manuales, contingencia, «no antes de», calendario, fechas y holgura calculadas, marca de revisión.</w:t>
            </w:r>
          </w:p>
        </w:tc>
      </w:tr>
      <w:tr>
        <w:trPr>
          <w:cantSplit/>
        </w:trPr>
        <w:tc>
          <w:tcPr>
            <w:tcW w:type="dxa" w:w="2900"/>
            <w:tcMar>
              <w:top w:type="dxa" w:w="70"/>
              <w:left w:type="dxa" w:w="110"/>
              <w:bottom w:type="dxa" w:w="70"/>
              <w:right w:type="dxa" w:w="110"/>
            </w:tcMar>
          </w:tcPr>
          <w:p>
            <w:pPr>
              <w:spacing w:after="30"/>
            </w:pPr>
            <w:r>
              <w:rPr>
                <w:rFonts w:ascii="Calibri" w:cs="Calibri" w:eastAsia="Calibri" w:hAnsi="Calibri"/>
                <w:color w:val="1F2933"/>
                <w:sz w:val="18"/>
                <w:szCs w:val="18"/>
              </w:rPr>
              <w:t xml:space="preserve">contingencia_capitulo</w:t>
            </w:r>
          </w:p>
        </w:tc>
        <w:tc>
          <w:tcPr>
            <w:tcW w:type="dxa" w:w="6460"/>
            <w:tcMar>
              <w:top w:type="dxa" w:w="70"/>
              <w:left w:type="dxa" w:w="110"/>
              <w:bottom w:type="dxa" w:w="70"/>
              <w:right w:type="dxa" w:w="110"/>
            </w:tcMar>
          </w:tcPr>
          <w:p>
            <w:pPr>
              <w:spacing w:after="30"/>
            </w:pPr>
            <w:r>
              <w:rPr>
                <w:rFonts w:ascii="Calibri" w:cs="Calibri" w:eastAsia="Calibri" w:hAnsi="Calibri"/>
                <w:color w:val="1F2933"/>
                <w:sz w:val="18"/>
                <w:szCs w:val="18"/>
              </w:rPr>
              <w:t xml:space="preserve">El porcentaje que un capítulo hereda a sus actividades.</w:t>
            </w:r>
          </w:p>
        </w:tc>
      </w:tr>
      <w:tr>
        <w:trPr>
          <w:cantSplit/>
        </w:trPr>
        <w:tc>
          <w:tcPr>
            <w:tcW w:type="dxa" w:w="29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dependencia</w:t>
            </w:r>
          </w:p>
        </w:tc>
        <w:tc>
          <w:tcPr>
            <w:tcW w:type="dxa" w:w="64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Predecesora, sucesora, tipo y desfase en horas.</w:t>
            </w:r>
          </w:p>
        </w:tc>
      </w:tr>
      <w:tr>
        <w:trPr>
          <w:cantSplit/>
        </w:trPr>
        <w:tc>
          <w:tcPr>
            <w:tcW w:type="dxa" w:w="2900"/>
            <w:tcMar>
              <w:top w:type="dxa" w:w="70"/>
              <w:left w:type="dxa" w:w="110"/>
              <w:bottom w:type="dxa" w:w="70"/>
              <w:right w:type="dxa" w:w="110"/>
            </w:tcMar>
          </w:tcPr>
          <w:p>
            <w:pPr>
              <w:spacing w:after="30"/>
            </w:pPr>
            <w:r>
              <w:rPr>
                <w:rFonts w:ascii="Calibri" w:cs="Calibri" w:eastAsia="Calibri" w:hAnsi="Calibri"/>
                <w:color w:val="1F2933"/>
                <w:sz w:val="18"/>
                <w:szCs w:val="18"/>
              </w:rPr>
              <w:t xml:space="preserve">linea_base, linea_base_actividad, linea_base_periodo</w:t>
            </w:r>
          </w:p>
        </w:tc>
        <w:tc>
          <w:tcPr>
            <w:tcW w:type="dxa" w:w="6460"/>
            <w:tcMar>
              <w:top w:type="dxa" w:w="70"/>
              <w:left w:type="dxa" w:w="110"/>
              <w:bottom w:type="dxa" w:w="70"/>
              <w:right w:type="dxa" w:w="110"/>
            </w:tcMar>
          </w:tcPr>
          <w:p>
            <w:pPr>
              <w:spacing w:after="30"/>
            </w:pPr>
            <w:r>
              <w:rPr>
                <w:rFonts w:ascii="Calibri" w:cs="Calibri" w:eastAsia="Calibri" w:hAnsi="Calibri"/>
                <w:color w:val="1F2933"/>
                <w:sz w:val="18"/>
                <w:szCs w:val="18"/>
              </w:rPr>
              <w:t xml:space="preserve">La foto: actividades y costo repartido por periodo.</w:t>
            </w:r>
          </w:p>
        </w:tc>
      </w:tr>
    </w:tbl>
    <w:p>
      <w:pPr>
        <w:spacing w:after="120"/>
      </w:pPr>
    </w:p>
    <w:p>
      <w:pPr>
        <w:pStyle w:val="Heading2"/>
        <w:spacing w:after="120" w:before="240"/>
      </w:pPr>
      <w:r>
        <w:rPr>
          <w:rFonts w:ascii="Calibri" w:cs="Calibri" w:eastAsia="Calibri" w:hAnsi="Calibri"/>
          <w:b/>
          <w:bCs/>
          <w:color w:val="13496B"/>
          <w:sz w:val="23"/>
          <w:szCs w:val="23"/>
        </w:rPr>
        <w:t xml:space="preserve">6.8 Decisiones técnicas</w:t>
      </w:r>
    </w:p>
    <w:tbl>
      <w:tblPr>
        <w:tblW w:type="dxa" w:w="9360"/>
        <w:tblBorders>
          <w:top w:val="single" w:color="E4E8EC" w:sz="2"/>
          <w:left w:val="none" w:color="FFFFFF" w:sz="0"/>
          <w:bottom w:val="single" w:color="E4E8EC" w:sz="2"/>
          <w:right w:val="none" w:color="FFFFFF" w:sz="0"/>
          <w:insideH w:val="single" w:color="E4E8EC" w:sz="2"/>
          <w:insideV w:val="none" w:color="FFFFFF" w:sz="0"/>
        </w:tblBorders>
      </w:tblPr>
      <w:tblGrid>
        <w:gridCol w:w="1000"/>
        <w:gridCol w:w="3900"/>
        <w:gridCol w:w="4460"/>
      </w:tblGrid>
      <w:tr>
        <w:trPr>
          <w:tblHeader/>
        </w:trPr>
        <w:tc>
          <w:tcPr>
            <w:tcW w:type="dxa" w:w="1000"/>
            <w:shd w:fill="13496B" w:color="auto" w:val="clear"/>
            <w:tcMar>
              <w:top w:type="dxa" w:w="70"/>
              <w:left w:type="dxa" w:w="110"/>
              <w:bottom w:type="dxa" w:w="70"/>
              <w:right w:type="dxa" w:w="110"/>
            </w:tcMar>
          </w:tcPr>
          <w:p>
            <w:pPr>
              <w:spacing w:after="30"/>
            </w:pPr>
          </w:p>
        </w:tc>
        <w:tc>
          <w:tcPr>
            <w:tcW w:type="dxa" w:w="390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Decisión</w:t>
            </w:r>
          </w:p>
        </w:tc>
        <w:tc>
          <w:tcPr>
            <w:tcW w:type="dxa" w:w="4460"/>
            <w:shd w:fill="13496B" w:color="auto" w:val="clear"/>
            <w:tcMar>
              <w:top w:type="dxa" w:w="70"/>
              <w:left w:type="dxa" w:w="110"/>
              <w:bottom w:type="dxa" w:w="70"/>
              <w:right w:type="dxa" w:w="110"/>
            </w:tcMar>
          </w:tcPr>
          <w:p>
            <w:pPr>
              <w:spacing w:after="30"/>
            </w:pPr>
            <w:r>
              <w:rPr>
                <w:rFonts w:ascii="Calibri" w:cs="Calibri" w:eastAsia="Calibri" w:hAnsi="Calibri"/>
                <w:b/>
                <w:bCs/>
                <w:color w:val="FFFFFF"/>
                <w:sz w:val="18"/>
                <w:szCs w:val="18"/>
              </w:rPr>
              <w:t xml:space="preserve">Razón</w:t>
            </w:r>
          </w:p>
        </w:tc>
      </w:tr>
      <w:tr>
        <w:trPr>
          <w:cantSplit/>
        </w:trPr>
        <w:tc>
          <w:tcPr>
            <w:tcW w:type="dxa" w:w="1000"/>
            <w:tcMar>
              <w:top w:type="dxa" w:w="70"/>
              <w:left w:type="dxa" w:w="110"/>
              <w:bottom w:type="dxa" w:w="70"/>
              <w:right w:type="dxa" w:w="110"/>
            </w:tcMar>
          </w:tcPr>
          <w:p>
            <w:pPr>
              <w:spacing w:after="30"/>
            </w:pPr>
            <w:r>
              <w:rPr>
                <w:rFonts w:ascii="Calibri" w:cs="Calibri" w:eastAsia="Calibri" w:hAnsi="Calibri"/>
                <w:color w:val="1F2933"/>
                <w:sz w:val="18"/>
                <w:szCs w:val="18"/>
              </w:rPr>
              <w:t xml:space="preserve">D-80</w:t>
            </w:r>
          </w:p>
        </w:tc>
        <w:tc>
          <w:tcPr>
            <w:tcW w:type="dxa" w:w="3900"/>
            <w:tcMar>
              <w:top w:type="dxa" w:w="70"/>
              <w:left w:type="dxa" w:w="110"/>
              <w:bottom w:type="dxa" w:w="70"/>
              <w:right w:type="dxa" w:w="110"/>
            </w:tcMar>
          </w:tcPr>
          <w:p>
            <w:pPr>
              <w:spacing w:after="30"/>
            </w:pPr>
            <w:r>
              <w:rPr>
                <w:rFonts w:ascii="Calibri" w:cs="Calibri" w:eastAsia="Calibri" w:hAnsi="Calibri"/>
                <w:color w:val="1F2933"/>
                <w:sz w:val="18"/>
                <w:szCs w:val="18"/>
              </w:rPr>
              <w:t xml:space="preserve">Motor en minutos contra calendarios de tramos, a través de dos operaciones.</w:t>
            </w:r>
          </w:p>
        </w:tc>
        <w:tc>
          <w:tcPr>
            <w:tcW w:type="dxa" w:w="4460"/>
            <w:tcMar>
              <w:top w:type="dxa" w:w="70"/>
              <w:left w:type="dxa" w:w="110"/>
              <w:bottom w:type="dxa" w:w="70"/>
              <w:right w:type="dxa" w:w="110"/>
            </w:tcMar>
          </w:tcPr>
          <w:p>
            <w:pPr>
              <w:spacing w:after="30"/>
            </w:pPr>
            <w:r>
              <w:rPr>
                <w:rFonts w:ascii="Calibri" w:cs="Calibri" w:eastAsia="Calibri" w:hAnsi="Calibri"/>
                <w:color w:val="1F2933"/>
                <w:sz w:val="18"/>
                <w:szCs w:val="18"/>
              </w:rPr>
              <w:t xml:space="preserve">Medio sábado y fracciones de jornada sin redondeos; cambiar la forma del calendario no toca el motor; compatible con P6.</w:t>
            </w:r>
          </w:p>
        </w:tc>
      </w:tr>
      <w:tr>
        <w:trPr>
          <w:cantSplit/>
        </w:trPr>
        <w:tc>
          <w:tcPr>
            <w:tcW w:type="dxa" w:w="1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D-81</w:t>
            </w:r>
          </w:p>
        </w:tc>
        <w:tc>
          <w:tcPr>
            <w:tcW w:type="dxa" w:w="39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El cronograma va 1 a 1 con el presupuesto, que en el sistema es el proyecto; lee y no escribe.</w:t>
            </w:r>
          </w:p>
        </w:tc>
        <w:tc>
          <w:tcPr>
            <w:tcW w:type="dxa" w:w="44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No hay tabla de proyecto ni versiones de presupuesto: crearlas sería preparar por adelantado.</w:t>
            </w:r>
          </w:p>
        </w:tc>
      </w:tr>
      <w:tr>
        <w:trPr>
          <w:cantSplit/>
        </w:trPr>
        <w:tc>
          <w:tcPr>
            <w:tcW w:type="dxa" w:w="1000"/>
            <w:tcMar>
              <w:top w:type="dxa" w:w="70"/>
              <w:left w:type="dxa" w:w="110"/>
              <w:bottom w:type="dxa" w:w="70"/>
              <w:right w:type="dxa" w:w="110"/>
            </w:tcMar>
          </w:tcPr>
          <w:p>
            <w:pPr>
              <w:spacing w:after="30"/>
            </w:pPr>
            <w:r>
              <w:rPr>
                <w:rFonts w:ascii="Calibri" w:cs="Calibri" w:eastAsia="Calibri" w:hAnsi="Calibri"/>
                <w:color w:val="1F2933"/>
                <w:sz w:val="18"/>
                <w:szCs w:val="18"/>
              </w:rPr>
              <w:t xml:space="preserve">D-82</w:t>
            </w:r>
          </w:p>
        </w:tc>
        <w:tc>
          <w:tcPr>
            <w:tcW w:type="dxa" w:w="3900"/>
            <w:tcMar>
              <w:top w:type="dxa" w:w="70"/>
              <w:left w:type="dxa" w:w="110"/>
              <w:bottom w:type="dxa" w:w="70"/>
              <w:right w:type="dxa" w:w="110"/>
            </w:tcMar>
          </w:tcPr>
          <w:p>
            <w:pPr>
              <w:spacing w:after="30"/>
            </w:pPr>
            <w:r>
              <w:rPr>
                <w:rFonts w:ascii="Calibri" w:cs="Calibri" w:eastAsia="Calibri" w:hAnsi="Calibri"/>
                <w:color w:val="1F2933"/>
                <w:sz w:val="18"/>
                <w:szCs w:val="18"/>
              </w:rPr>
              <w:t xml:space="preserve">La contingencia de lluvia dimensiona un colchón al final, no alarga actividades.</w:t>
            </w:r>
          </w:p>
        </w:tc>
        <w:tc>
          <w:tcPr>
            <w:tcW w:type="dxa" w:w="4460"/>
            <w:tcMar>
              <w:top w:type="dxa" w:w="70"/>
              <w:left w:type="dxa" w:w="110"/>
              <w:bottom w:type="dxa" w:w="70"/>
              <w:right w:type="dxa" w:w="110"/>
            </w:tcMar>
          </w:tcPr>
          <w:p>
            <w:pPr>
              <w:spacing w:after="30"/>
            </w:pPr>
            <w:r>
              <w:rPr>
                <w:rFonts w:ascii="Calibri" w:cs="Calibri" w:eastAsia="Calibri" w:hAnsi="Calibri"/>
                <w:color w:val="1F2933"/>
                <w:sz w:val="18"/>
                <w:szCs w:val="18"/>
              </w:rPr>
              <w:t xml:space="preserve">Evita la Ley de Parkinson y que el flujo de caja muestre el gasto más lento de lo real.</w:t>
            </w:r>
          </w:p>
        </w:tc>
      </w:tr>
      <w:tr>
        <w:trPr>
          <w:cantSplit/>
        </w:trPr>
        <w:tc>
          <w:tcPr>
            <w:tcW w:type="dxa" w:w="10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D-83</w:t>
            </w:r>
          </w:p>
        </w:tc>
        <w:tc>
          <w:tcPr>
            <w:tcW w:type="dxa" w:w="390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Las horas por jornal se copian en el presupuesto.</w:t>
            </w:r>
          </w:p>
        </w:tc>
        <w:tc>
          <w:tcPr>
            <w:tcW w:type="dxa" w:w="4460"/>
            <w:shd w:fill="F7F9FA" w:color="auto" w:val="clear"/>
            <w:tcMar>
              <w:top w:type="dxa" w:w="70"/>
              <w:left w:type="dxa" w:w="110"/>
              <w:bottom w:type="dxa" w:w="70"/>
              <w:right w:type="dxa" w:w="110"/>
            </w:tcMar>
          </w:tcPr>
          <w:p>
            <w:pPr>
              <w:spacing w:after="30"/>
            </w:pPr>
            <w:r>
              <w:rPr>
                <w:rFonts w:ascii="Calibri" w:cs="Calibri" w:eastAsia="Calibri" w:hAnsi="Calibri"/>
                <w:color w:val="1F2933"/>
                <w:sz w:val="18"/>
                <w:szCs w:val="18"/>
              </w:rPr>
              <w:t xml:space="preserve">Un cambio de la empresa no mueve presupuestos ya hechos, igual que el IVA (D-33).</w:t>
            </w:r>
          </w:p>
        </w:tc>
      </w:tr>
    </w:tbl>
    <w:p>
      <w:pPr>
        <w:spacing w:after="120"/>
      </w:pPr>
    </w:p>
    <w:p>
      <w:pPr>
        <w:pStyle w:val="Heading2"/>
        <w:spacing w:after="120" w:before="240"/>
      </w:pPr>
      <w:r>
        <w:rPr>
          <w:rFonts w:ascii="Calibri" w:cs="Calibri" w:eastAsia="Calibri" w:hAnsi="Calibri"/>
          <w:b/>
          <w:bCs/>
          <w:color w:val="13496B"/>
          <w:sz w:val="23"/>
          <w:szCs w:val="23"/>
        </w:rPr>
        <w:t xml:space="preserve">6.9 Pendiente antes de construir</w:t>
      </w:r>
    </w:p>
    <w:p>
      <w:pPr>
        <w:pStyle w:val="ListParagraph"/>
        <w:numPr>
          <w:ilvl w:val="0"/>
          <w:numId w:val="2"/>
        </w:numPr>
        <w:spacing w:after="80" w:line="276"/>
      </w:pPr>
      <w:r>
        <w:rPr>
          <w:rFonts w:ascii="Calibri" w:cs="Calibri" w:eastAsia="Calibri" w:hAnsi="Calibri"/>
          <w:b/>
          <w:bCs/>
          <w:color w:val="1F2933"/>
          <w:sz w:val="21"/>
          <w:szCs w:val="21"/>
        </w:rPr>
        <w:t xml:space="preserve">Cómo se reparten imprevistos, utilidad e IVA en el flujo de caja.</w:t>
      </w:r>
      <w:r>
        <w:rPr>
          <w:rFonts w:ascii="Calibri" w:cs="Calibri" w:eastAsia="Calibri" w:hAnsi="Calibri"/>
          <w:color w:val="1F2933"/>
          <w:sz w:val="21"/>
          <w:szCs w:val="21"/>
        </w:rPr>
        <w:t xml:space="preserve"> Propuesta: en proporción a la obra ejecutada en cada periodo, como un acta de obra. Esperando respuesta.</w:t>
      </w:r>
    </w:p>
    <w:p>
      <w:pPr>
        <w:pStyle w:val="ListParagraph"/>
        <w:numPr>
          <w:ilvl w:val="0"/>
          <w:numId w:val="2"/>
        </w:numPr>
        <w:spacing w:after="80" w:line="276"/>
      </w:pPr>
      <w:r>
        <w:rPr>
          <w:rFonts w:ascii="Calibri" w:cs="Calibri" w:eastAsia="Calibri" w:hAnsi="Calibri"/>
          <w:b/>
          <w:bCs/>
          <w:color w:val="1F2933"/>
          <w:sz w:val="21"/>
          <w:szCs w:val="21"/>
        </w:rPr>
        <w:t xml:space="preserve">La tarea de administración termina al fin de la duración base, no al fin del colchón</w:t>
      </w:r>
      <w:r>
        <w:rPr>
          <w:rFonts w:ascii="Calibri" w:cs="Calibri" w:eastAsia="Calibri" w:hAnsi="Calibri"/>
          <w:color w:val="1F2933"/>
          <w:sz w:val="21"/>
          <w:szCs w:val="21"/>
        </w:rPr>
        <w:t xml:space="preserve"> (RN-37). Es la propuesta; falta la confirmación explícita.</w:t>
      </w:r>
    </w:p>
    <w:p>
      <w:pPr>
        <w:pStyle w:val="ListParagraph"/>
        <w:numPr>
          <w:ilvl w:val="0"/>
          <w:numId w:val="2"/>
        </w:numPr>
        <w:spacing w:after="80" w:line="276"/>
      </w:pPr>
      <w:r>
        <w:rPr>
          <w:rFonts w:ascii="Calibri" w:cs="Calibri" w:eastAsia="Calibri" w:hAnsi="Calibri"/>
          <w:b/>
          <w:bCs/>
          <w:color w:val="1F2933"/>
          <w:sz w:val="21"/>
          <w:szCs w:val="21"/>
        </w:rPr>
        <w:t xml:space="preserve">Si la línea base solo se puede guardar con el presupuesto Activo.</w:t>
      </w:r>
      <w:r>
        <w:rPr>
          <w:rFonts w:ascii="Calibri" w:cs="Calibri" w:eastAsia="Calibri" w:hAnsi="Calibri"/>
          <w:color w:val="1F2933"/>
          <w:sz w:val="21"/>
          <w:szCs w:val="21"/>
        </w:rPr>
        <w:t xml:space="preserve"> Propuesta: sí, porque una línea base sobre una oferta que todavía cambia no sirve para comparar.</w:t>
      </w:r>
    </w:p>
    <w:p>
      <w:pPr>
        <w:pStyle w:val="ListParagraph"/>
        <w:numPr>
          <w:ilvl w:val="0"/>
          <w:numId w:val="2"/>
        </w:numPr>
        <w:spacing w:after="80" w:line="276"/>
      </w:pPr>
      <w:r>
        <w:rPr>
          <w:rFonts w:ascii="Calibri" w:cs="Calibri" w:eastAsia="Calibri" w:hAnsi="Calibri"/>
          <w:b/>
          <w:bCs/>
          <w:color w:val="1F2933"/>
          <w:sz w:val="21"/>
          <w:szCs w:val="21"/>
        </w:rPr>
        <w:t xml:space="preserve">Dónde corre el cálculo, en la base o en la API.</w:t>
      </w:r>
      <w:r>
        <w:rPr>
          <w:rFonts w:ascii="Calibri" w:cs="Calibri" w:eastAsia="Calibri" w:hAnsi="Calibri"/>
          <w:color w:val="1F2933"/>
          <w:sz w:val="21"/>
          <w:szCs w:val="21"/>
        </w:rPr>
        <w:t xml:space="preserve"> Es una decisión técnica con Claude Code. El cálculo recorre un grafo y hace aritmética de calendario, que en PL/pgSQL es posible pero incómodo; la recomendación inicial es la API, con los resultados guardados en la base. Se decide antes de escribir la migración.</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8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896"/>
        <w:sz w:val="16"/>
        <w:szCs w:val="16"/>
      </w:rPr>
      <w:t xml:space="preserve">CONSTRUSOFT · Alcance después del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3496B"/>
      <w:sz w:val="30"/>
      <w:szCs w:val="30"/>
    </w:rPr>
  </w:style>
  <w:style w:type="paragraph" w:styleId="Heading2">
    <w:name w:val="Heading 2"/>
    <w:basedOn w:val="Normal"/>
    <w:next w:val="Normal"/>
    <w:qFormat/>
    <w:pPr>
      <w:outlineLvl w:val="1"/>
    </w:pPr>
    <w:rPr>
      <w:rFonts w:ascii="Calibri" w:cs="Calibri" w:eastAsia="Calibri" w:hAnsi="Calibri"/>
      <w:b/>
      <w:bCs/>
      <w:color w:val="1349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2026-10-14T21:47:17.544Z</dcterms:created>
  <dcterms:modified xsi:type="dcterms:W3CDTF">2026-10-14T21:47:17.552Z</dcterms:modified>
</cp:coreProperties>
</file>

<file path=docProps/custom.xml><?xml version="1.0" encoding="utf-8"?>
<Properties xmlns="http://schemas.openxmlformats.org/officeDocument/2006/custom-properties" xmlns:vt="http://schemas.openxmlformats.org/officeDocument/2006/docPropsVTypes"/>
</file>