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en definición</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pPr>
        <w:pStyle w:val="Heading1"/>
        <w:spacing w:after="160" w:before="360"/>
      </w:pPr>
      <w:r>
        <w:rPr>
          <w:rFonts w:ascii="Calibri" w:cs="Calibri" w:eastAsia="Calibri" w:hAnsi="Calibri"/>
          <w:b/>
          <w:bCs/>
          <w:color w:val="13496B"/>
          <w:sz w:val="30"/>
          <w:szCs w:val="30"/>
        </w:rPr>
        <w:t xml:space="preserve">6. Módulo 1: programación de obra</w:t>
      </w:r>
    </w:p>
    <w:p>
      <w:pPr>
        <w:spacing w:after="140" w:line="288"/>
      </w:pPr>
      <w:r>
        <w:rPr>
          <w:rFonts w:ascii="Calibri" w:cs="Calibri" w:eastAsia="Calibri" w:hAnsi="Calibri"/>
          <w:b/>
          <w:bCs/>
          <w:color w:val="1F2933"/>
          <w:sz w:val="21"/>
          <w:szCs w:val="21"/>
        </w:rPr>
        <w:t xml:space="preserve">Estado: requisitos en definición (14 de octubre de 2026).</w:t>
      </w:r>
      <w:r>
        <w:rPr>
          <w:rFonts w:ascii="Calibri" w:cs="Calibri" w:eastAsia="Calibri" w:hAnsi="Calibri"/>
          <w:color w:val="1F2933"/>
          <w:sz w:val="21"/>
          <w:szCs w:val="21"/>
        </w:rPr>
        <w:t xml:space="preserve"> Todo lo que sigue salió de preguntas y respuestas con el dueño del producto; lo que todavía no tiene respuesta está marcado como pendiente en la sección 6.9 y no se construye hasta tenerla.</w:t>
      </w:r>
    </w:p>
    <w:p>
      <w:pPr>
        <w:spacing w:after="140" w:line="288"/>
      </w:pPr>
      <w:r>
        <w:rPr>
          <w:rFonts w:ascii="Calibri" w:cs="Calibri" w:eastAsia="Calibri" w:hAnsi="Calibri"/>
          <w:b/>
          <w:bCs/>
          <w:color w:val="1F2933"/>
          <w:sz w:val="21"/>
          <w:szCs w:val="21"/>
        </w:rPr>
        <w:t xml:space="preserve">Objetivo:</w:t>
      </w:r>
      <w:r>
        <w:rPr>
          <w:rFonts w:ascii="Calibri" w:cs="Calibri" w:eastAsia="Calibri" w:hAnsi="Calibri"/>
          <w:color w:val="1F2933"/>
          <w:sz w:val="21"/>
          <w:szCs w:val="21"/>
        </w:rPr>
        <w:t xml:space="preserve"> saber cuánto va a durar una obra concreta y cómo se reparte su costo en el tiempo. El promedio de duración entre obras no es objetivo de este módulo: necesita fechas reales, que llegan con el control de proyectos.</w:t>
      </w: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LO QUE EL MÓDULO NO HACE</w:t>
            </w:r>
          </w:p>
          <w:p>
            <w:pPr>
              <w:spacing w:after="80" w:line="276"/>
            </w:pPr>
            <w:r>
              <w:rPr>
                <w:rFonts w:ascii="Calibri" w:cs="Calibri" w:eastAsia="Calibri" w:hAnsi="Calibri"/>
                <w:color w:val="1F2933"/>
                <w:sz w:val="20"/>
                <w:szCs w:val="20"/>
              </w:rPr>
              <w:t xml:space="preserve">No modifica el presupuesto. Lee cantidades, rendimientos y costos y nunca escribe en ellos: si la obra se alarga y la administración debería subir, lo avisa, y el ingeniero decide.</w:t>
            </w:r>
          </w:p>
          <w:p>
            <w:pPr>
              <w:spacing w:after="80" w:line="276"/>
            </w:pPr>
            <w:r>
              <w:rPr>
                <w:rFonts w:ascii="Calibri" w:cs="Calibri" w:eastAsia="Calibri" w:hAnsi="Calibri"/>
                <w:color w:val="1F2933"/>
                <w:sz w:val="20"/>
                <w:szCs w:val="20"/>
              </w:rPr>
              <w:t xml:space="preserve">No registra avance real. La «fecha de corte» existe desde ya con ese nombre, pero en esta versión es la fecha de hoy.</w:t>
            </w:r>
          </w:p>
        </w:tc>
      </w:tr>
    </w:tbl>
    <w:p>
      <w:pPr>
        <w:spacing w:after="120"/>
      </w:pPr>
    </w:p>
    <w:p>
      <w:pPr>
        <w:pStyle w:val="Heading2"/>
        <w:spacing w:after="120" w:before="240"/>
      </w:pPr>
      <w:r>
        <w:rPr>
          <w:rFonts w:ascii="Calibri" w:cs="Calibri" w:eastAsia="Calibri" w:hAnsi="Calibri"/>
          <w:b/>
          <w:bCs/>
          <w:color w:val="13496B"/>
          <w:sz w:val="23"/>
          <w:szCs w:val="23"/>
        </w:rPr>
        <w:t xml:space="preserve">6.1 Cómo se calcula la duración</w:t>
      </w:r>
    </w:p>
    <w:p>
      <w:pPr>
        <w:spacing w:after="140" w:line="288"/>
      </w:pPr>
      <w:r>
        <w:rPr>
          <w:rFonts w:ascii="Calibri" w:cs="Calibri" w:eastAsia="Calibri" w:hAnsi="Calibri"/>
          <w:color w:val="1F2933"/>
          <w:sz w:val="21"/>
          <w:szCs w:val="21"/>
        </w:rPr>
        <w:t xml:space="preserve">Una actividad del presupuesto dura lo que tarda su cuadrilla en hacer la cantidad presupuestada. La cuadrilla es una unidad: el rendimiento de la mano de obra es tiempo de la cuadrilla completa por unidad de actividad, sin importar cuántas personas tenga.</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600"/>
        <w:gridCol w:w="6760"/>
      </w:tblGrid>
      <w:tr>
        <w:trPr>
          <w:tblHeader/>
        </w:trPr>
        <w:tc>
          <w:tcPr>
            <w:tcW w:type="dxa" w:w="26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Dato</w:t>
            </w:r>
          </w:p>
        </w:tc>
        <w:tc>
          <w:tcPr>
            <w:tcW w:type="dxa" w:w="67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 dónde sale</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Horas de la actividad</w:t>
            </w:r>
          </w:p>
        </w:tc>
        <w:tc>
          <w:tcPr>
            <w:tcW w:type="dxa" w:w="67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cantidad × rendimiento × horas por jornal ÷ cuadrillas</w:t>
            </w:r>
            <w:r>
              <w:rPr>
                <w:rFonts w:ascii="Calibri" w:cs="Calibri" w:eastAsia="Calibri" w:hAnsi="Calibri"/>
                <w:color w:val="1F2933"/>
                <w:sz w:val="18"/>
                <w:szCs w:val="18"/>
              </w:rPr>
              <w:t xml:space="preserve">, con el rendimiento en jornales. Si el rendimiento está en horas, no se multiplica por las horas por jornal.</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Línea que gobierna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línea de personal del APU con más tiempo por unidad (la más lenta). Si el APU no tiene personal, la de equipo con más tiempo. Si tampoco hay equipo con rendimiento en tiempo, la duración se escribe a mano.</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Actividad a todo costo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Duración manual obligatoria: el subcontrato no trae rendimientos.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Cuadrillas</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fija el usuario por actividad (1 por defecto). Es la palanca para acortar.</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Duración manual</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usuario la escribe, manda. La calculada se sigue recalculando y se muestran las dos.</w:t>
            </w:r>
          </w:p>
        </w:tc>
      </w:tr>
    </w:tbl>
    <w:p>
      <w:pPr>
        <w:spacing w:after="120"/>
      </w:pPr>
    </w:p>
    <w:p>
      <w:pPr>
        <w:spacing w:after="140" w:line="288"/>
      </w:pPr>
      <w:r>
        <w:rPr>
          <w:rFonts w:ascii="Calibri" w:cs="Calibri" w:eastAsia="Calibri" w:hAnsi="Calibri"/>
          <w:color w:val="1F2933"/>
          <w:sz w:val="21"/>
          <w:szCs w:val="21"/>
        </w:rPr>
        <w:t xml:space="preserve">Supuesto que se declara y no se esconde: una hora rinde lo mismo en una jornada de 8 que en una de 10. En la práctica las jornadas largas rinden menos por hora; P6 y Project hacen la misma simplificación.</w:t>
      </w:r>
    </w:p>
    <w:p>
      <w:pPr>
        <w:pStyle w:val="Heading2"/>
        <w:spacing w:after="120" w:before="240"/>
      </w:pPr>
      <w:r>
        <w:rPr>
          <w:rFonts w:ascii="Calibri" w:cs="Calibri" w:eastAsia="Calibri" w:hAnsi="Calibri"/>
          <w:b/>
          <w:bCs/>
          <w:color w:val="13496B"/>
          <w:sz w:val="23"/>
          <w:szCs w:val="23"/>
        </w:rPr>
        <w:t xml:space="preserve">6.2 Calendarios</w:t>
      </w:r>
    </w:p>
    <w:p>
      <w:pPr>
        <w:pStyle w:val="ListParagraph"/>
        <w:numPr>
          <w:ilvl w:val="0"/>
          <w:numId w:val="2"/>
        </w:numPr>
        <w:spacing w:after="80" w:line="276"/>
      </w:pPr>
      <w:r>
        <w:rPr>
          <w:rFonts w:ascii="Calibri" w:cs="Calibri" w:eastAsia="Calibri" w:hAnsi="Calibri"/>
          <w:color w:val="1F2933"/>
          <w:sz w:val="21"/>
          <w:szCs w:val="21"/>
        </w:rPr>
        <w:t xml:space="preserve">El motor calcula en minutos. Los «días» de la pantalla son una conversión: horas ÷ el factor «1 día = X h» de cada calendario, que se ve en pantalla y es editable.</w:t>
      </w:r>
    </w:p>
    <w:p>
      <w:pPr>
        <w:pStyle w:val="ListParagraph"/>
        <w:numPr>
          <w:ilvl w:val="0"/>
          <w:numId w:val="2"/>
        </w:numPr>
        <w:spacing w:after="80" w:line="276"/>
      </w:pPr>
      <w:r>
        <w:rPr>
          <w:rFonts w:ascii="Calibri" w:cs="Calibri" w:eastAsia="Calibri" w:hAnsi="Calibri"/>
          <w:color w:val="1F2933"/>
          <w:sz w:val="21"/>
          <w:szCs w:val="21"/>
        </w:rPr>
        <w:t xml:space="preserve">En pantalla el usuario escribe las horas de cada día de la semana y una hora de inicio; por debajo se guardan como tramos con hora, para que el almuerzo pueda entrar después como un segundo tramo sin migrar el motor. Las excepciones (festivos, un día sin trabajo, un sábado completo) tienen la misma forma que un día de la semana.</w:t>
      </w:r>
    </w:p>
    <w:p>
      <w:pPr>
        <w:pStyle w:val="ListParagraph"/>
        <w:numPr>
          <w:ilvl w:val="0"/>
          <w:numId w:val="2"/>
        </w:numPr>
        <w:spacing w:after="80" w:line="276"/>
      </w:pPr>
      <w:r>
        <w:rPr>
          <w:rFonts w:ascii="Calibri" w:cs="Calibri" w:eastAsia="Calibri" w:hAnsi="Calibri"/>
          <w:color w:val="1F2933"/>
          <w:sz w:val="21"/>
          <w:szCs w:val="21"/>
        </w:rPr>
        <w:t xml:space="preserve">El motor solo consulta el calendario con dos operaciones: siguiente instante laborable desde una fecha-hora, y sumar N horas laborables (negativas en el paso hacia atrás).</w:t>
      </w:r>
    </w:p>
    <w:p>
      <w:pPr>
        <w:pStyle w:val="ListParagraph"/>
        <w:numPr>
          <w:ilvl w:val="0"/>
          <w:numId w:val="2"/>
        </w:numPr>
        <w:spacing w:after="80" w:line="276"/>
      </w:pPr>
      <w:r>
        <w:rPr>
          <w:rFonts w:ascii="Calibri" w:cs="Calibri" w:eastAsia="Calibri" w:hAnsi="Calibri"/>
          <w:color w:val="1F2933"/>
          <w:sz w:val="21"/>
          <w:szCs w:val="21"/>
        </w:rPr>
        <w:t xml:space="preserve">La empresa tiene un calendario plantilla. Cada proyecto lo copia al crearse y lo edita; editar la plantilla no mueve ningún proyecto. Cada proyecto trae además un calendario de días corridos (7 días, 24 horas) para curados, fabricación y trámites.</w:t>
      </w:r>
    </w:p>
    <w:p>
      <w:pPr>
        <w:pStyle w:val="ListParagraph"/>
        <w:numPr>
          <w:ilvl w:val="0"/>
          <w:numId w:val="2"/>
        </w:numPr>
        <w:spacing w:after="80" w:line="276"/>
      </w:pPr>
      <w:r>
        <w:rPr>
          <w:rFonts w:ascii="Calibri" w:cs="Calibri" w:eastAsia="Calibri" w:hAnsi="Calibri"/>
          <w:color w:val="1F2933"/>
          <w:sz w:val="21"/>
          <w:szCs w:val="21"/>
        </w:rPr>
        <w:t xml:space="preserve">Los festivos nacionales los calcula la función que ya existe (fn_festivos_colombia); no se cargan a mano.</w:t>
      </w:r>
    </w:p>
    <w:p>
      <w:pPr>
        <w:pStyle w:val="ListParagraph"/>
        <w:numPr>
          <w:ilvl w:val="0"/>
          <w:numId w:val="2"/>
        </w:numPr>
        <w:spacing w:after="80" w:line="276"/>
      </w:pPr>
      <w:r>
        <w:rPr>
          <w:rFonts w:ascii="Calibri" w:cs="Calibri" w:eastAsia="Calibri" w:hAnsi="Calibri"/>
          <w:color w:val="1F2933"/>
          <w:sz w:val="21"/>
          <w:szCs w:val="21"/>
        </w:rPr>
        <w:t xml:space="preserve">Las fechas-hora se guardan como hora local del proyecto, sin zona horaria.</w:t>
      </w:r>
    </w:p>
    <w:p>
      <w:pPr>
        <w:pStyle w:val="Heading2"/>
        <w:spacing w:after="120" w:before="240"/>
      </w:pPr>
      <w:r>
        <w:rPr>
          <w:rFonts w:ascii="Calibri" w:cs="Calibri" w:eastAsia="Calibri" w:hAnsi="Calibri"/>
          <w:b/>
          <w:bCs/>
          <w:color w:val="13496B"/>
          <w:sz w:val="23"/>
          <w:szCs w:val="23"/>
        </w:rPr>
        <w:t xml:space="preserve">6.3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350"/>
        <w:gridCol w:w="4310"/>
        <w:gridCol w:w="3700"/>
      </w:tblGrid>
      <w:tr>
        <w:trPr>
          <w:tblHeader/>
        </w:trPr>
        <w:tc>
          <w:tcPr>
            <w:tcW w:type="dxa" w:w="135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431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Requisito</w:t>
            </w: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acepta si</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RF-CFG-27</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Horas por jornal en la configuración de la empresa.</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Al crear un presupuesto se copian en él y ya no cambian; cambiarlas en la empresa no altera presupuestos existentes.</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RF-CFG-28</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Cada unidad de medida se marca como hora, día/jornal o no es tiempo.</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Un rendimiento en una unidad que no es tiempo no gobierna la duración.</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RF-CFG-29</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Calendario plantilla de la empresa: horas por día de la semana, hora de inicio, factor «1 día = X h», excepciones.</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El total semanal se calcula y se muestra; cada día va de 0 a 24 horas; los tramos no se cruzan.</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RF-PRG-01</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Crear el cronograma de un presupuesto con su fecha de inicio.</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Nace con una actividad por ítem, los capítulos como barras resumen, la tarea «Administración y supervisión de obra», el colchón y los dos calendarios copiados.</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RF-PRG-02</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cuadrillas, duración manual, contingencia de lluvia, restricción «no antes de», calendario.</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Los capítulos no se editan: su duración y fechas salen de sus hijos.</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RF-PRG-03</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hitos y actividades sin costo (licencia, curado, fabricación).</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Viven en un grupo «Hitos y trámites» que existe solo en el cronograma y no aparece en el presupuesto.</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RF-PRG-04</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Crear dependencias FC, CC, FF y CF con desfase positivo o negativo.</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entre actividades e hitos, nunca con capítulos.</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RF-PRG-05</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Calcular el cronograma: fechas tempranas y tardías, holgura total, ruta crítica.</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Si hay un ciclo, no calcula nada y dice qué actividades lo forman.</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RF-PRG-06</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Ver el Gantt junto a la tabla de actividades.</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Ver sección 6.6.</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RF-PRG-07</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Revisar lo que cambió en el presupuesto desde la última vez.</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Lista las actividades sin programar, las que ya no están en el presupuesto y las de duración manual distinta de la calculada.</w:t>
            </w:r>
          </w:p>
        </w:tc>
      </w:tr>
      <w:tr>
        <w:trPr>
          <w:cantSplit/>
        </w:trPr>
        <w:tc>
          <w:tcPr>
            <w:tcW w:type="dxa" w:w="1350"/>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RF-PRG-08</w:t>
            </w:r>
          </w:p>
        </w:tc>
        <w:tc>
          <w:tcPr>
            <w:tcW w:type="dxa" w:w="4310"/>
            <w:tcMar>
              <w:top w:type="dxa" w:w="70"/>
              <w:left w:type="dxa" w:w="110"/>
              <w:bottom w:type="dxa" w:w="70"/>
              <w:right w:type="dxa" w:w="110"/>
            </w:tcMar>
          </w:tcPr>
          <w:p>
            <w:pPr>
              <w:spacing w:after="30"/>
            </w:pPr>
            <w:r>
              <w:rPr>
                <w:rFonts w:ascii="Calibri" w:cs="Calibri" w:eastAsia="Calibri" w:hAnsi="Calibri"/>
                <w:color w:val="1F2933"/>
                <w:sz w:val="18"/>
                <w:szCs w:val="18"/>
              </w:rPr>
              <w:t xml:space="preserve">Ver el costo repartido en el tiempo, por semana o por mes, y la curva S planeada.</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suma de los periodos es igual al costo del presupuesto.</w:t>
            </w:r>
          </w:p>
        </w:tc>
      </w:tr>
      <w:tr>
        <w:trPr>
          <w:cantSplit/>
        </w:trPr>
        <w:tc>
          <w:tcPr>
            <w:tcW w:type="dxa" w:w="135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RF-PRG-09</w:t>
            </w:r>
          </w:p>
        </w:tc>
        <w:tc>
          <w:tcPr>
            <w:tcW w:type="dxa" w:w="431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Guardar la línea base y compararla con el cronograma actual.</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Guardar sobre una existente pide confirmación; nunca sobrescribe en silencio.</w:t>
            </w:r>
          </w:p>
        </w:tc>
      </w:tr>
    </w:tbl>
    <w:p>
      <w:pPr>
        <w:spacing w:after="120"/>
      </w:pPr>
    </w:p>
    <w:p>
      <w:pPr>
        <w:pStyle w:val="Heading2"/>
        <w:spacing w:after="120" w:before="240"/>
      </w:pPr>
      <w:r>
        <w:rPr>
          <w:rFonts w:ascii="Calibri" w:cs="Calibri" w:eastAsia="Calibri" w:hAnsi="Calibri"/>
          <w:b/>
          <w:bCs/>
          <w:color w:val="13496B"/>
          <w:sz w:val="23"/>
          <w:szCs w:val="23"/>
        </w:rPr>
        <w:t xml:space="preserve">6.4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RN-25</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duración sale de la mano de obra más lenta</w:t>
            </w:r>
            <w:r>
              <w:rPr>
                <w:rFonts w:ascii="Calibri" w:cs="Calibri" w:eastAsia="Calibri" w:hAnsi="Calibri"/>
                <w:color w:val="1F2933"/>
                <w:sz w:val="18"/>
                <w:szCs w:val="18"/>
              </w:rPr>
              <w:t xml:space="preserve"> (sección 6.1). Si las líneas trabajan en secuencia y no en paralelo, el usuario corrige la duración a mano.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RN-26</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Solo un rendimiento en unidad de tiempo gobierna la duración.</w:t>
            </w:r>
            <w:r>
              <w:rPr>
                <w:rFonts w:ascii="Calibri" w:cs="Calibri" w:eastAsia="Calibri" w:hAnsi="Calibri"/>
                <w:color w:val="1F2933"/>
                <w:sz w:val="18"/>
                <w:szCs w:val="18"/>
              </w:rPr>
              <w:t xml:space="preserve"> Un equipo que se cobra por tiempo pero no produce (andamio, formaleta) puede dar una duración equivocada si es el único recurso: el usuario la corrige.</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RN-27</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motor nunca redondea fechas.</w:t>
            </w:r>
            <w:r>
              <w:rPr>
                <w:rFonts w:ascii="Calibri" w:cs="Calibri" w:eastAsia="Calibri" w:hAnsi="Calibri"/>
                <w:color w:val="1F2933"/>
                <w:sz w:val="18"/>
                <w:szCs w:val="18"/>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RN-28</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hito dura cero y queda en el instante donde cae,</w:t>
            </w:r>
            <w:r>
              <w:rPr>
                <w:rFonts w:ascii="Calibri" w:cs="Calibri" w:eastAsia="Calibri" w:hAnsi="Calibri"/>
                <w:color w:val="1F2933"/>
                <w:sz w:val="18"/>
                <w:szCs w:val="18"/>
              </w:rPr>
              <w:t xml:space="preserve"> sin correrse a ningún lado; se muestra solo el día. La fecha contractual de entrega es un hito de referencia, no una restricción.</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RN-29</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desfase de una dependencia se cuenta en el calendario de la sucesora.</w:t>
            </w:r>
            <w:r>
              <w:rPr>
                <w:rFonts w:ascii="Calibri" w:cs="Calibri" w:eastAsia="Calibri" w:hAnsi="Calibri"/>
                <w:color w:val="1F2933"/>
                <w:sz w:val="18"/>
                <w:szCs w:val="18"/>
              </w:rPr>
              <w:t xml:space="preserve"> Los desfases son para traslapos; las esperas físicas (curado, fabricación, trámites) son actividades con su calendario, para que se vean en el Gantt.</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RN-30</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única restricción de fecha es «no antes de».</w:t>
            </w:r>
            <w:r>
              <w:rPr>
                <w:rFonts w:ascii="Calibri" w:cs="Calibri" w:eastAsia="Calibri" w:hAnsi="Calibri"/>
                <w:color w:val="1F2933"/>
                <w:sz w:val="18"/>
                <w:szCs w:val="18"/>
              </w:rPr>
              <w:t xml:space="preserve"> El inicio es el mayor entre lo que dan las predecesoras y la restricción. Las de «debe terminar el» no entran: producen holguras negativas.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Una actividad es crítica si su holgura total es cero o menos.</w:t>
            </w:r>
            <w:r>
              <w:rPr>
                <w:rFonts w:ascii="Calibri" w:cs="Calibri" w:eastAsia="Calibri" w:hAnsi="Calibri"/>
                <w:color w:val="1F2933"/>
                <w:sz w:val="18"/>
                <w:szCs w:val="18"/>
              </w:rPr>
              <w:t xml:space="preserve"> La holgura se muestra en la tabla.</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lluvia no alarga las actividades: dimensiona el colchón.</w:t>
            </w:r>
            <w:r>
              <w:rPr>
                <w:rFonts w:ascii="Calibri" w:cs="Calibri" w:eastAsia="Calibri" w:hAnsi="Calibri"/>
                <w:color w:val="1F2933"/>
                <w:sz w:val="18"/>
                <w:szCs w:val="18"/>
              </w:rPr>
              <w:t xml:space="preserve"> Cada actividad tiene un porcentaje de contingencia, heredado del proyecto o de su capítulo y editable. Fechas y costos usan la duración base. El colchón sugerido es la suma de la contingencia de las actividades de la ruta crítica; el usuario lo puede cambiar. El colchón es una actividad al final, sin costo.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presupuesto manda sobre el cronograma.</w:t>
            </w:r>
            <w:r>
              <w:rPr>
                <w:rFonts w:ascii="Calibri" w:cs="Calibri" w:eastAsia="Calibri" w:hAnsi="Calibri"/>
                <w:color w:val="1F2933"/>
                <w:sz w:val="18"/>
                <w:szCs w:val="18"/>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Se programa con el presupuesto Abierto o Activo.</w:t>
            </w:r>
            <w:r>
              <w:rPr>
                <w:rFonts w:ascii="Calibri" w:cs="Calibri" w:eastAsia="Calibri" w:hAnsi="Calibri"/>
                <w:color w:val="1F2933"/>
                <w:sz w:val="18"/>
                <w:szCs w:val="18"/>
              </w:rPr>
              <w:t xml:space="preserve"> Con el presupuesto Cerrado, el cronograma es de solo lectura.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RN-35</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calendario avisa, no bloquea.</w:t>
            </w:r>
            <w:r>
              <w:rPr>
                <w:rFonts w:ascii="Calibri" w:cs="Calibri" w:eastAsia="Calibri" w:hAnsi="Calibri"/>
                <w:color w:val="1F2933"/>
                <w:sz w:val="18"/>
                <w:szCs w:val="18"/>
              </w:rPr>
              <w:t xml:space="preserve"> Por encima de la jornada ordinaria (42 h, desde el 15 de julio de 2026) avisa que si lo cubre una cuadrilla el excedente es hora extra y cuesta más; por encima de 54 h, que tienen que ser turnos. Los dos umbrales son parámetros con vigencia (D-78), porque la ley los cambia.</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RN-36</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costo directo se reparte en línea recta sobre las horas laborables de cada actividad,</w:t>
            </w:r>
            <w:r>
              <w:rPr>
                <w:rFonts w:ascii="Calibri" w:cs="Calibri" w:eastAsia="Calibri" w:hAnsi="Calibri"/>
                <w:color w:val="1F2933"/>
                <w:sz w:val="18"/>
                <w:szCs w:val="18"/>
              </w:rPr>
              <w:t xml:space="preserve"> con su duración base y en su calendario. Una actividad que cruza de mes reparte según las horas trabajadas en cada mes.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RN-37</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administración del AIU va en la tarea «Administración y supervisión de obra»,</w:t>
            </w:r>
            <w:r>
              <w:rPr>
                <w:rFonts w:ascii="Calibri" w:cs="Calibri" w:eastAsia="Calibri" w:hAnsi="Calibri"/>
                <w:color w:val="1F2933"/>
                <w:sz w:val="18"/>
                <w:szCs w:val="18"/>
              </w:rPr>
              <w:t xml:space="preserve"> que va del primer al último día de la duración base y la reparte por horas laborables. El colchón no tiene costo; muestra cuánto más costaría la administración si se consume.</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RN-38</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línea base guarda inicio, fin, duración, costo y el costo repartido por periodo.</w:t>
            </w:r>
            <w:r>
              <w:rPr>
                <w:rFonts w:ascii="Calibri" w:cs="Calibri" w:eastAsia="Calibri" w:hAnsi="Calibri"/>
                <w:color w:val="1F2933"/>
                <w:sz w:val="18"/>
                <w:szCs w:val="18"/>
              </w:rPr>
              <w:t xml:space="preserve"> Así la curva S planeada no cambia cuando se toca el presupuesto.</w:t>
            </w:r>
          </w:p>
        </w:tc>
      </w:tr>
    </w:tbl>
    <w:p>
      <w:pPr>
        <w:spacing w:after="120"/>
      </w:pPr>
    </w:p>
    <w:p>
      <w:pPr>
        <w:pStyle w:val="Heading2"/>
        <w:spacing w:after="120" w:before="240"/>
      </w:pPr>
      <w:r>
        <w:rPr>
          <w:rFonts w:ascii="Calibri" w:cs="Calibri" w:eastAsia="Calibri" w:hAnsi="Calibri"/>
          <w:b/>
          <w:bCs/>
          <w:color w:val="13496B"/>
          <w:sz w:val="23"/>
          <w:szCs w:val="23"/>
        </w:rPr>
        <w:t xml:space="preserve">6.5 Requisito no funcional</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RNF-29</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El cronograma de un presupuesto grande se calcula y se dibuja sin esperas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Con 1.500 actividades, el cálculo completo (fechas, holguras, ruta crítica y reparto de costo) y el Gantt tienen que responder sin que el usuario espere. El Gantt dibuja solo las filas visibles.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Meta a medir sobre un presupuesto de 1.500 actividades y 3.000 dependencias: cálculo completo en menos de 500 ms y Gantt que se desplaza sin saltos. Las cifras se fijan al medir, como se hizo con la EDT.</w:t>
            </w:r>
          </w:p>
        </w:tc>
      </w:tr>
    </w:tbl>
    <w:p>
      <w:pPr>
        <w:spacing w:after="120"/>
      </w:pPr>
    </w:p>
    <w:p>
      <w:pPr>
        <w:pStyle w:val="Heading2"/>
        <w:spacing w:after="120" w:before="240"/>
      </w:pPr>
      <w:r>
        <w:rPr>
          <w:rFonts w:ascii="Calibri" w:cs="Calibri" w:eastAsia="Calibri" w:hAnsi="Calibri"/>
          <w:b/>
          <w:bCs/>
          <w:color w:val="13496B"/>
          <w:sz w:val="23"/>
          <w:szCs w:val="23"/>
        </w:rPr>
        <w:t xml:space="preserve">6.6 El Gantt</w:t>
      </w:r>
    </w:p>
    <w:p>
      <w:pPr>
        <w:spacing w:after="140" w:line="288"/>
      </w:pPr>
      <w:r>
        <w:rPr>
          <w:rFonts w:ascii="Calibri" w:cs="Calibri" w:eastAsia="Calibri" w:hAnsi="Calibri"/>
          <w:color w:val="1F2933"/>
          <w:sz w:val="21"/>
          <w:szCs w:val="21"/>
        </w:rPr>
        <w:t xml:space="preserve">Es la vista principal del módulo: muestra el tiempo previsto de cada actividad dentro de la duración total de la obra.</w:t>
      </w:r>
    </w:p>
    <w:p>
      <w:pPr>
        <w:pStyle w:val="ListParagraph"/>
        <w:numPr>
          <w:ilvl w:val="0"/>
          <w:numId w:val="2"/>
        </w:numPr>
        <w:spacing w:after="80" w:line="276"/>
      </w:pPr>
      <w:r>
        <w:rPr>
          <w:rFonts w:ascii="Calibri" w:cs="Calibri" w:eastAsia="Calibri" w:hAnsi="Calibri"/>
          <w:color w:val="1F2933"/>
          <w:sz w:val="21"/>
          <w:szCs w:val="21"/>
        </w:rPr>
        <w:t xml:space="preserve">Barras por EDT, con los capítulos como barras resumen; ruta crítica resaltada; flechas de dependencia; hitos como rombos.</w:t>
      </w:r>
    </w:p>
    <w:p>
      <w:pPr>
        <w:pStyle w:val="ListParagraph"/>
        <w:numPr>
          <w:ilvl w:val="0"/>
          <w:numId w:val="2"/>
        </w:numPr>
        <w:spacing w:after="80" w:line="276"/>
      </w:pPr>
      <w:r>
        <w:rPr>
          <w:rFonts w:ascii="Calibri" w:cs="Calibri" w:eastAsia="Calibri" w:hAnsi="Calibri"/>
          <w:color w:val="1F2933"/>
          <w:sz w:val="21"/>
          <w:szCs w:val="21"/>
        </w:rPr>
        <w:t xml:space="preserve">Línea de fecha de corte; tiempo no laborable sombreado (domingos, festivos, la tarde del sábado); zoom por día, semana o mes.</w:t>
      </w:r>
    </w:p>
    <w:p>
      <w:pPr>
        <w:pStyle w:val="ListParagraph"/>
        <w:numPr>
          <w:ilvl w:val="0"/>
          <w:numId w:val="2"/>
        </w:numPr>
        <w:spacing w:after="80" w:line="276"/>
      </w:pPr>
      <w:r>
        <w:rPr>
          <w:rFonts w:ascii="Calibri" w:cs="Calibri" w:eastAsia="Calibri" w:hAnsi="Calibri"/>
          <w:b/>
          <w:bCs/>
          <w:color w:val="1F2933"/>
          <w:sz w:val="21"/>
          <w:szCs w:val="21"/>
        </w:rPr>
        <w:t xml:space="preserve">De solo lectura en esta versión:</w:t>
      </w:r>
      <w:r>
        <w:rPr>
          <w:rFonts w:ascii="Calibri" w:cs="Calibri" w:eastAsia="Calibri" w:hAnsi="Calibri"/>
          <w:color w:val="1F2933"/>
          <w:sz w:val="21"/>
          <w:szCs w:val="21"/>
        </w:rPr>
        <w:t xml:space="preserve"> se edita en la tabla de al lado. Clic en una barra selecciona su fila. No se arrastran barras: la fecha sale del cálculo, y arrastrar obligaría a decidir si eso cambia la duración, crea una restricción o mueve una dependencia.</w:t>
      </w:r>
    </w:p>
    <w:p>
      <w:pPr>
        <w:pStyle w:val="Heading2"/>
        <w:spacing w:after="120" w:before="240"/>
      </w:pPr>
      <w:r>
        <w:rPr>
          <w:rFonts w:ascii="Calibri" w:cs="Calibri" w:eastAsia="Calibri" w:hAnsi="Calibri"/>
          <w:b/>
          <w:bCs/>
          <w:color w:val="13496B"/>
          <w:sz w:val="23"/>
          <w:szCs w:val="23"/>
        </w:rPr>
        <w:t xml:space="preserve">6.7 Modelo de datos propuesto</w:t>
      </w:r>
    </w:p>
    <w:p>
      <w:pPr>
        <w:spacing w:after="140" w:line="288"/>
      </w:pPr>
      <w:r>
        <w:rPr>
          <w:rFonts w:ascii="Calibri" w:cs="Calibri" w:eastAsia="Calibri" w:hAnsi="Calibri"/>
          <w:color w:val="1F2933"/>
          <w:sz w:val="21"/>
          <w:szCs w:val="21"/>
        </w:rPr>
        <w:t xml:space="preserve">Toda tabla lleva tenant_id con RLS forzada y entra por migración. Los nombres son provisionales hasta escribir la migración.</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900"/>
        <w:gridCol w:w="6460"/>
      </w:tblGrid>
      <w:tr>
        <w:trPr>
          <w:tblHeader/>
        </w:trPr>
        <w:tc>
          <w:tcPr>
            <w:tcW w:type="dxa" w:w="29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Tabla o campo</w:t>
            </w:r>
          </w:p>
        </w:tc>
        <w:tc>
          <w:tcPr>
            <w:tcW w:type="dxa" w:w="64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Para qué</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configuracion_empresa.horas_por_jornal</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Lo que significa un jornal en los APU de la empresa.</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presupuesto.horas_por_jornal</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copia al crearlo; los presupuestos existentes la reciben en la migración.</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unidad_medida.magnitud_tiempo</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HORA, DIA o NINGUNA.</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calendario, calendario_tramo, calendario_excepcion</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Plantilla de la empresa y calendarios del proyecto; tramos por día de la semana; excepciones con la misma forma.</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cronograma</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Uno por presupuesto: fecha de inicio, contingencia por defecto, colchón, fecha de corte.</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actividad_programada</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Ítem, hito, actividad sin costo, administración o colchón; cuadrillas, horas calculadas, horas manuales, contingencia, «no antes de», calendario, fechas y holgura calculadas, marca de revisión.</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contingencia_capitulo</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porcentaje que un capítulo hereda a sus actividades.</w:t>
            </w:r>
          </w:p>
        </w:tc>
      </w:tr>
      <w:tr>
        <w:trPr>
          <w:cantSplit/>
        </w:trPr>
        <w:tc>
          <w:tcPr>
            <w:tcW w:type="dxa" w:w="2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dependencia</w:t>
            </w:r>
          </w:p>
        </w:tc>
        <w:tc>
          <w:tcPr>
            <w:tcW w:type="dxa" w:w="6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Predecesora, sucesora, tipo y desfase en horas.</w:t>
            </w:r>
          </w:p>
        </w:tc>
      </w:tr>
      <w:tr>
        <w:trPr>
          <w:cantSplit/>
        </w:trPr>
        <w:tc>
          <w:tcPr>
            <w:tcW w:type="dxa" w:w="2900"/>
            <w:tcMar>
              <w:top w:type="dxa" w:w="70"/>
              <w:left w:type="dxa" w:w="110"/>
              <w:bottom w:type="dxa" w:w="70"/>
              <w:right w:type="dxa" w:w="110"/>
            </w:tcMar>
          </w:tcPr>
          <w:p>
            <w:pPr>
              <w:spacing w:after="30"/>
            </w:pPr>
            <w:r>
              <w:rPr>
                <w:rFonts w:ascii="Calibri" w:cs="Calibri" w:eastAsia="Calibri" w:hAnsi="Calibri"/>
                <w:color w:val="1F2933"/>
                <w:sz w:val="18"/>
                <w:szCs w:val="18"/>
              </w:rPr>
              <w:t xml:space="preserve">linea_base, linea_base_actividad, linea_base_periodo</w:t>
            </w:r>
          </w:p>
        </w:tc>
        <w:tc>
          <w:tcPr>
            <w:tcW w:type="dxa" w:w="6460"/>
            <w:tcMar>
              <w:top w:type="dxa" w:w="70"/>
              <w:left w:type="dxa" w:w="110"/>
              <w:bottom w:type="dxa" w:w="70"/>
              <w:right w:type="dxa" w:w="110"/>
            </w:tcMar>
          </w:tcPr>
          <w:p>
            <w:pPr>
              <w:spacing w:after="30"/>
            </w:pPr>
            <w:r>
              <w:rPr>
                <w:rFonts w:ascii="Calibri" w:cs="Calibri" w:eastAsia="Calibri" w:hAnsi="Calibri"/>
                <w:color w:val="1F2933"/>
                <w:sz w:val="18"/>
                <w:szCs w:val="18"/>
              </w:rPr>
              <w:t xml:space="preserve">La foto: actividades y costo repartido por periodo.</w:t>
            </w:r>
          </w:p>
        </w:tc>
      </w:tr>
    </w:tbl>
    <w:p>
      <w:pPr>
        <w:spacing w:after="120"/>
      </w:pPr>
    </w:p>
    <w:p>
      <w:pPr>
        <w:pStyle w:val="Heading2"/>
        <w:spacing w:after="120" w:before="240"/>
      </w:pPr>
      <w:r>
        <w:rPr>
          <w:rFonts w:ascii="Calibri" w:cs="Calibri" w:eastAsia="Calibri" w:hAnsi="Calibri"/>
          <w:b/>
          <w:bCs/>
          <w:color w:val="13496B"/>
          <w:sz w:val="23"/>
          <w:szCs w:val="23"/>
        </w:rPr>
        <w:t xml:space="preserve">6.8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900"/>
        <w:gridCol w:w="4460"/>
      </w:tblGrid>
      <w:tr>
        <w:trPr>
          <w:tblHeader/>
        </w:trPr>
        <w:tc>
          <w:tcPr>
            <w:tcW w:type="dxa" w:w="1000"/>
            <w:shd w:fill="13496B" w:color="auto" w:val="clear"/>
            <w:tcMar>
              <w:top w:type="dxa" w:w="70"/>
              <w:left w:type="dxa" w:w="110"/>
              <w:bottom w:type="dxa" w:w="70"/>
              <w:right w:type="dxa" w:w="110"/>
            </w:tcMar>
          </w:tcPr>
          <w:p>
            <w:pPr>
              <w:spacing w:after="30"/>
            </w:pPr>
          </w:p>
        </w:tc>
        <w:tc>
          <w:tcPr>
            <w:tcW w:type="dxa" w:w="39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4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D-81</w:t>
            </w:r>
          </w:p>
        </w:tc>
        <w:tc>
          <w:tcPr>
            <w:tcW w:type="dxa" w:w="3900"/>
            <w:tcMar>
              <w:top w:type="dxa" w:w="70"/>
              <w:left w:type="dxa" w:w="110"/>
              <w:bottom w:type="dxa" w:w="70"/>
              <w:right w:type="dxa" w:w="110"/>
            </w:tcMar>
          </w:tcPr>
          <w:p>
            <w:pPr>
              <w:spacing w:after="30"/>
            </w:pPr>
            <w:r>
              <w:rPr>
                <w:rFonts w:ascii="Calibri" w:cs="Calibri" w:eastAsia="Calibri" w:hAnsi="Calibri"/>
                <w:color w:val="1F2933"/>
                <w:sz w:val="18"/>
                <w:szCs w:val="18"/>
              </w:rPr>
              <w:t xml:space="preserve">Motor en minutos contra calendarios de tramos, a través de dos operaciones.</w:t>
            </w:r>
          </w:p>
        </w:tc>
        <w:tc>
          <w:tcPr>
            <w:tcW w:type="dxa" w:w="4460"/>
            <w:tcMar>
              <w:top w:type="dxa" w:w="70"/>
              <w:left w:type="dxa" w:w="110"/>
              <w:bottom w:type="dxa" w:w="70"/>
              <w:right w:type="dxa" w:w="110"/>
            </w:tcMar>
          </w:tcPr>
          <w:p>
            <w:pPr>
              <w:spacing w:after="30"/>
            </w:pPr>
            <w:r>
              <w:rPr>
                <w:rFonts w:ascii="Calibri" w:cs="Calibri" w:eastAsia="Calibri" w:hAnsi="Calibri"/>
                <w:color w:val="1F2933"/>
                <w:sz w:val="18"/>
                <w:szCs w:val="18"/>
              </w:rPr>
              <w:t xml:space="preserve">Medio sábado y fracciones de jornada sin redondeos; cambiar la forma del calendario no toca el motor; compatible con P6.</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D-82</w:t>
            </w:r>
          </w:p>
        </w:tc>
        <w:tc>
          <w:tcPr>
            <w:tcW w:type="dxa" w:w="3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cronograma va 1 a 1 con el presupuesto, que en el sistema es el proyecto; lee y no escribe.</w:t>
            </w:r>
          </w:p>
        </w:tc>
        <w:tc>
          <w:tcPr>
            <w:tcW w:type="dxa" w:w="4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No hay tabla de proyecto ni versiones de presupuesto: crearlas sería preparar por adelantado.</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D-83</w:t>
            </w:r>
          </w:p>
        </w:tc>
        <w:tc>
          <w:tcPr>
            <w:tcW w:type="dxa" w:w="3900"/>
            <w:tcMar>
              <w:top w:type="dxa" w:w="70"/>
              <w:left w:type="dxa" w:w="110"/>
              <w:bottom w:type="dxa" w:w="70"/>
              <w:right w:type="dxa" w:w="110"/>
            </w:tcMar>
          </w:tcPr>
          <w:p>
            <w:pPr>
              <w:spacing w:after="30"/>
            </w:pPr>
            <w:r>
              <w:rPr>
                <w:rFonts w:ascii="Calibri" w:cs="Calibri" w:eastAsia="Calibri" w:hAnsi="Calibri"/>
                <w:color w:val="1F2933"/>
                <w:sz w:val="18"/>
                <w:szCs w:val="18"/>
              </w:rPr>
              <w:t xml:space="preserve">La contingencia de lluvia dimensiona un colchón al final, no alarga actividades.</w:t>
            </w:r>
          </w:p>
        </w:tc>
        <w:tc>
          <w:tcPr>
            <w:tcW w:type="dxa" w:w="4460"/>
            <w:tcMar>
              <w:top w:type="dxa" w:w="70"/>
              <w:left w:type="dxa" w:w="110"/>
              <w:bottom w:type="dxa" w:w="70"/>
              <w:right w:type="dxa" w:w="110"/>
            </w:tcMar>
          </w:tcPr>
          <w:p>
            <w:pPr>
              <w:spacing w:after="30"/>
            </w:pPr>
            <w:r>
              <w:rPr>
                <w:rFonts w:ascii="Calibri" w:cs="Calibri" w:eastAsia="Calibri" w:hAnsi="Calibri"/>
                <w:color w:val="1F2933"/>
                <w:sz w:val="18"/>
                <w:szCs w:val="18"/>
              </w:rPr>
              <w:t xml:space="preserve">Evita la Ley de Parkinson y que el flujo de caja muestre el gasto más lento de lo real.</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D-84</w:t>
            </w:r>
          </w:p>
        </w:tc>
        <w:tc>
          <w:tcPr>
            <w:tcW w:type="dxa" w:w="39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horas por jornal se copian en el presupuesto.</w:t>
            </w:r>
          </w:p>
        </w:tc>
        <w:tc>
          <w:tcPr>
            <w:tcW w:type="dxa" w:w="44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de la empresa no mueve presupuestos ya hechos, igual que el IVA (D-33).</w:t>
            </w:r>
          </w:p>
        </w:tc>
      </w:tr>
    </w:tbl>
    <w:p>
      <w:pPr>
        <w:spacing w:after="120"/>
      </w:pPr>
    </w:p>
    <w:p>
      <w:pPr>
        <w:pStyle w:val="Heading2"/>
        <w:spacing w:after="120" w:before="240"/>
      </w:pPr>
      <w:r>
        <w:rPr>
          <w:rFonts w:ascii="Calibri" w:cs="Calibri" w:eastAsia="Calibri" w:hAnsi="Calibri"/>
          <w:b/>
          <w:bCs/>
          <w:color w:val="13496B"/>
          <w:sz w:val="23"/>
          <w:szCs w:val="23"/>
        </w:rPr>
        <w:t xml:space="preserve">6.9 Pendiente antes de construir</w:t>
      </w:r>
    </w:p>
    <w:p>
      <w:pPr>
        <w:pStyle w:val="ListParagraph"/>
        <w:numPr>
          <w:ilvl w:val="0"/>
          <w:numId w:val="2"/>
        </w:numPr>
        <w:spacing w:after="80" w:line="276"/>
      </w:pPr>
      <w:r>
        <w:rPr>
          <w:rFonts w:ascii="Calibri" w:cs="Calibri" w:eastAsia="Calibri" w:hAnsi="Calibri"/>
          <w:b/>
          <w:bCs/>
          <w:color w:val="1F2933"/>
          <w:sz w:val="21"/>
          <w:szCs w:val="21"/>
        </w:rPr>
        <w:t xml:space="preserve">Cómo se reparten imprevistos, utilidad e IVA en el flujo de caja.</w:t>
      </w:r>
      <w:r>
        <w:rPr>
          <w:rFonts w:ascii="Calibri" w:cs="Calibri" w:eastAsia="Calibri" w:hAnsi="Calibri"/>
          <w:color w:val="1F2933"/>
          <w:sz w:val="21"/>
          <w:szCs w:val="21"/>
        </w:rPr>
        <w:t xml:space="preserve"> Propuesta: en proporción a la obra ejecutada en cada periodo, como un acta de obra. Esperando respuesta.</w:t>
      </w:r>
    </w:p>
    <w:p>
      <w:pPr>
        <w:pStyle w:val="ListParagraph"/>
        <w:numPr>
          <w:ilvl w:val="0"/>
          <w:numId w:val="2"/>
        </w:numPr>
        <w:spacing w:after="80" w:line="276"/>
      </w:pPr>
      <w:r>
        <w:rPr>
          <w:rFonts w:ascii="Calibri" w:cs="Calibri" w:eastAsia="Calibri" w:hAnsi="Calibri"/>
          <w:b/>
          <w:bCs/>
          <w:color w:val="1F2933"/>
          <w:sz w:val="21"/>
          <w:szCs w:val="21"/>
        </w:rPr>
        <w:t xml:space="preserve">La tarea de administración termina al fin de la duración base, no al fin del colchón</w:t>
      </w:r>
      <w:r>
        <w:rPr>
          <w:rFonts w:ascii="Calibri" w:cs="Calibri" w:eastAsia="Calibri" w:hAnsi="Calibri"/>
          <w:color w:val="1F2933"/>
          <w:sz w:val="21"/>
          <w:szCs w:val="21"/>
        </w:rPr>
        <w:t xml:space="preserve"> (RN-37). Es la propuesta; falta la confirmación explícita.</w:t>
      </w:r>
    </w:p>
    <w:p>
      <w:pPr>
        <w:pStyle w:val="ListParagraph"/>
        <w:numPr>
          <w:ilvl w:val="0"/>
          <w:numId w:val="2"/>
        </w:numPr>
        <w:spacing w:after="80" w:line="276"/>
      </w:pPr>
      <w:r>
        <w:rPr>
          <w:rFonts w:ascii="Calibri" w:cs="Calibri" w:eastAsia="Calibri" w:hAnsi="Calibri"/>
          <w:b/>
          <w:bCs/>
          <w:color w:val="1F2933"/>
          <w:sz w:val="21"/>
          <w:szCs w:val="21"/>
        </w:rPr>
        <w:t xml:space="preserve">Si la línea base solo se puede guardar con el presupuesto Activo.</w:t>
      </w:r>
      <w:r>
        <w:rPr>
          <w:rFonts w:ascii="Calibri" w:cs="Calibri" w:eastAsia="Calibri" w:hAnsi="Calibri"/>
          <w:color w:val="1F2933"/>
          <w:sz w:val="21"/>
          <w:szCs w:val="21"/>
        </w:rPr>
        <w:t xml:space="preserve"> Propuesta: sí, porque una línea base sobre una oferta que todavía cambia no sirve para comparar.</w:t>
      </w:r>
    </w:p>
    <w:p>
      <w:pPr>
        <w:pStyle w:val="ListParagraph"/>
        <w:numPr>
          <w:ilvl w:val="0"/>
          <w:numId w:val="2"/>
        </w:numPr>
        <w:spacing w:after="80" w:line="276"/>
      </w:pPr>
      <w:r>
        <w:rPr>
          <w:rFonts w:ascii="Calibri" w:cs="Calibri" w:eastAsia="Calibri" w:hAnsi="Calibri"/>
          <w:b/>
          <w:bCs/>
          <w:color w:val="1F2933"/>
          <w:sz w:val="21"/>
          <w:szCs w:val="21"/>
        </w:rPr>
        <w:t xml:space="preserve">Dónde corre el cálculo, en la base o en la API.</w:t>
      </w:r>
      <w:r>
        <w:rPr>
          <w:rFonts w:ascii="Calibri" w:cs="Calibri" w:eastAsia="Calibri" w:hAnsi="Calibri"/>
          <w:color w:val="1F2933"/>
          <w:sz w:val="21"/>
          <w:szCs w:val="21"/>
        </w:rPr>
        <w:t xml:space="preserve"> Es una decisión técnica con Claude Code. El cálculo recorre un grafo y hace aritmética de calendario, que en PL/pgSQL es posible pero incómodo; la recomendación inicial es la API, con los resultados guardados en la base. Se decide antes de escribir la migración.</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