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del 1 y del 13 de octubre, y del 16 de octubre de 2026 contra lo construido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 xml:space="preserve">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lo único que puede hacer además de pagar es exportar sus proyectos a PDF y Excel, porque los datos son suyos (D-76). Al confirmarse el pago, todo vuelve a estar como estaba. A los 60 días de suspendida, los datos de la empresa se eliminan.</w:t>
      </w:r>
    </w:p>
    <w:p>
      <w:pPr>
        <w:spacing w:after="120" w:before="0" w:line="276"/>
        <w:jc w:val="both"/>
      </w:pPr>
      <w:r>
        <w:rPr>
          <w:sz w:val="20"/>
          <w:szCs w:val="20"/>
        </w:rPr>
        <w:t xml:space="preserve">La suscripción la cancelan el Administrador de la empresa o el superadministrador, y cancelar es definitivo. La cuenta funciona hasta la fecha que ya pagó y no se le cobra más. Desde el día siguiente nadie entra, salvo para exportar sus proyectos (D-76),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p>
      <w:pPr>
        <w:spacing w:after="120" w:before="0" w:line="276"/>
        <w:jc w:val="both"/>
      </w:pPr>
      <w:r>
        <w:rPr>
          <w:sz w:val="20"/>
          <w:szCs w:val="20"/>
        </w:rPr>
        <w:t xml:space="preserve">Los plazos de este apartado —dos días hábiles, 60 días, 10 días— son los valores iniciales. Desde el 14 de octubre de 2026 el superadministrador los cambia en la pantalla Plazos del panel, y cada plazo se cuenta con el valor vigente el día en que empieza a correr (D-78, documento 07).</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durante los 15 días,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Solo la prueba que terminó sin pago: diez días en solo lectura, consulta y exporta, y la pantalla de suscripción para pagar. Sin pago, queda cancelada y sus datos se eliminan (D-76).</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c>
          <w:tcPr>
            <w:tcW w:type="dxa" w:w="2600"/>
          </w:tcPr>
          <w:p>
            <w:r>
              <w:rPr/>
              <w:t xml:space="preserve">Por pagar</w:t>
            </w:r>
          </w:p>
        </w:tc>
        <w:tc>
          <w:tcPr>
            <w:tcW w:type="dxa" w:w="6420"/>
          </w:tcPr>
          <w:p>
            <w:r>
              <w:rPr/>
              <w:t xml:space="preserve">El sistema completo durante los dos días hábiles de gracia, con una franja que dice hasta qué día puede pagar (D-74).</w:t>
            </w:r>
          </w:p>
        </w:tc>
      </w:tr>
      <w:tr>
        <w:tc>
          <w:tcPr>
            <w:tcW w:type="dxa" w:w="2600"/>
          </w:tcPr>
          <w:p>
            <w:r>
              <w:rPr/>
              <w:t xml:space="preserve">Suspendida</w:t>
            </w:r>
          </w:p>
        </w:tc>
        <w:tc>
          <w:tcPr>
            <w:tcW w:type="dxa" w:w="6420"/>
          </w:tcPr>
          <w:p>
            <w:r>
              <w:rPr/>
              <w:t xml:space="preserve">Una sola pantalla, sin menú: la suscripción para pagar y la exportación de sus proyectos. A los 60 días sus datos se eliminan. Si la suspendió el superadministrador, la pantalla lo dice con esas palabras y no ofrece pagar, porque pagar no lo resuelve (D-74, D-76).</w:t>
            </w:r>
          </w:p>
        </w:tc>
      </w:tr>
      <w:tr>
        <w:tc>
          <w:tcPr>
            <w:tcW w:type="dxa" w:w="2600"/>
          </w:tcPr>
          <w:p>
            <w:r>
              <w:rPr/>
              <w:t xml:space="preserve">Cancelada</w:t>
            </w:r>
          </w:p>
        </w:tc>
        <w:tc>
          <w:tcPr>
            <w:tcW w:type="dxa" w:w="6420"/>
          </w:tcPr>
          <w:p>
            <w:r>
              <w:rPr/>
              <w:t xml:space="preserve">El sistema completo hasta la fecha que ya pagó, con la opción de reanudar sin pagar. Después, diez días en que solo el Administrador puede reactivarla reportando un pago, y se pueden exportar los proyectos. Luego sus datos se eliminan (D-74, D-76).</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también la de la prueba que no se pagó en sus diez días de solo lectura (D-74, D-76).</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spacing w:after="120" w:before="0" w:line="276"/>
        <w:jc w:val="both"/>
      </w:pPr>
      <w:r>
        <w:rPr>
          <w:sz w:val="20"/>
          <w:szCs w:val="20"/>
        </w:rPr>
        <w:t xml:space="preserve">Con el módulo de programación (documento 07, RF-APU-25) la versión del APU gana un campo opcional más: el rendimiento de la actividad, en unidades por jornal, del que sale la duración en el cronograma. Va junto al nombre y la unidad, rotulado «Rendimiento de la actividad (unidades por jornal)» para que no se confunda con el rendimiento de cada recurso; es opcional, mayor que cero y con hasta cuatro decimales. Cambiarlo es editar el APU: crea una versión nueva y hace la misma pregunta por los presupuestos abiertos (§6.4).</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Nace vacía: la escribe quien arma el APU.</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Nace vacío.</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Los dos campos nacen vacíos, sin una cifra de ejemplo adentro (decisión del dueño, 22 de octubre de 2026): cada cifra la escribe quien arma el APU, y si falta una, guardar dice cuál.</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unidad y, opcional, el rendimiento de la actividad,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Entera, sin «.0»; con ceros a la izquierda si el nivel tiene diez o más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 2, 3… (01 … 12 con diez o más)</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 xml:space="preserve">Subcapítulos</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Decimal; van antes que las actividades de su padre</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1.1, 1.2… (1.01 … 1.12 con diez o más)</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3"/>
        <w:spacing w:after="120"/>
      </w:pPr>
      <w:r>
        <w:rPr/>
        <w:t>Ver por niveles</w:t>
      </w:r>
    </w:p>
    <w:p>
      <w:pPr>
        <w:spacing w:after="120"/>
      </w:pPr>
      <w:r>
        <w:t xml:space="preserve">Sobre la tabla, «Nivel» deja elegir hasta qué nivel se ve la estructura, como los niveles de esquema de Excel: el 1 muestra solo los capítulos, plegados; el 2, los capítulos y lo que cuelga de ellos; y así hasta el último, que lo muestra todo con las actividades. Cuántos niveles hay sale de la estructura del proyecto: con capítulos, subcapítulos y actividades son tres. Al lado, «Expandir todo» y «Contraer todo». Plegar o desplegar un capítulo a mano sigue funcionando, y entonces ningún nivel queda marcado. Es solo una forma de ver: no se guarda ni cambia nada del proyecto (pedido del dueño, 22 de octubre de 2026).</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 Debajo, «Mi pantalla»: dónde va el menú, a la izquierda o arriba, y el tamaño de la letra de toda la aplicación, chica, mediana o grande, con mediana de partida. Se aplican al elegir, sin guardar, y se recuerdan en ese navegador, no en la cuenta (pedidos del dueño, 15 y 23 de octubre de 2026).</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ListParagraph"/>
        <w:numPr>
          <w:ilvl w:val="0"/>
          <w:numId w:val="2"/>
        </w:numPr>
        <w:spacing w:after="90" w:line="276"/>
        <w:jc w:val="both"/>
      </w:pPr>
      <w:r>
        <w:rPr>
          <w:sz w:val="20"/>
          <w:szCs w:val="20"/>
        </w:rPr>
        <w:t xml:space="preserve">Horas por jornal, de 1 a 24, 8 por defecto (RF-CFG-27). Es lo que dura el «día» del rendimiento de un APU. Cada proyecto se lleva su copia al crearse: cambiarlas aquí no mueve los proyectos que ya existen.</w:t>
      </w:r>
    </w:p>
    <w:p>
      <w:pPr>
        <w:pStyle w:val="ListParagraph"/>
        <w:numPr>
          <w:ilvl w:val="0"/>
          <w:numId w:val="2"/>
        </w:numPr>
        <w:spacing w:after="90" w:line="276"/>
        <w:jc w:val="both"/>
      </w:pPr>
      <w:r>
        <w:rPr>
          <w:sz w:val="20"/>
          <w:szCs w:val="20"/>
        </w:rPr>
        <w:t xml:space="preserve">Día en que empieza la semana, lunes por defecto (RF-CFG-33). Lo usan la curva semanal y el Gantt.</w:t>
      </w:r>
    </w:p>
    <w:p>
      <w:pPr>
        <w:spacing w:after="120" w:before="0" w:line="276"/>
        <w:jc w:val="both"/>
      </w:pPr>
      <w:r>
        <w:rPr>
          <w:sz w:val="20"/>
          <w:szCs w:val="20"/>
        </w:rPr>
        <w:t xml:space="preserve">Las dos últimas van en su propia tarjeta, «Programación de obra», y se guardan con el mismo «Guardar preferencias» que las demás (documento 07 §6).</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2"/>
        <w:spacing w:after="120" w:before="300"/>
      </w:pPr>
      <w:r>
        <w:rPr>
          <w:b/>
          <w:bCs/>
          <w:color w:val="1F2933"/>
          <w:sz w:val="23"/>
          <w:szCs w:val="23"/>
        </w:rPr>
        <w:t>11.8 Calendarios y festivos</w:t>
      </w:r>
    </w:p>
    <w:p>
      <w:pPr>
        <w:spacing w:after="120" w:before="0" w:line="276"/>
        <w:jc w:val="both"/>
      </w:pPr>
      <w:r>
        <w:rPr>
          <w:sz w:val="20"/>
          <w:szCs w:val="20"/>
        </w:rPr>
        <w:t xml:space="preserve">Una pestaña propia, con el permiso de preferencias (RF-CFG-29, RF-CFG-32; documento 07 §6.2). A la izquierda, los calendarios de la empresa; a la derecha, las listas de festivos. Cada proyecto se lleva una copia del calendario al crear su cronograma, así que editar uno de aquí no mueve ninguna obra (D-86).</w:t>
      </w:r>
    </w:p>
    <w:p>
      <w:pPr>
        <w:pStyle w:val="ListParagraph"/>
        <w:numPr>
          <w:ilvl w:val="0"/>
          <w:numId w:val="2"/>
        </w:numPr>
        <w:spacing w:after="90" w:line="276"/>
        <w:jc w:val="both"/>
      </w:pPr>
      <w:r>
        <w:rPr>
          <w:b/>
          <w:bCs/>
          <w:sz w:val="20"/>
          <w:szCs w:val="20"/>
        </w:rPr>
        <w:t xml:space="preserve">Abrir un calendario</w:t>
      </w:r>
      <w:r>
        <w:rPr>
          <w:sz w:val="20"/>
          <w:szCs w:val="20"/>
        </w:rPr>
        <w:t xml:space="preserve"> muestra su semana, de dónde salieron sus festivos y sus excepciones. «Editar semana» abre el formulario encima; «Usar por defecto» lo marca como el que se propone al crear un cronograma, y «Eliminar» lo quita. El de por defecto no se elimina ni se desmarca: se marca otro.</w:t>
      </w:r>
    </w:p>
    <w:p>
      <w:pPr>
        <w:pStyle w:val="ListParagraph"/>
        <w:numPr>
          <w:ilvl w:val="0"/>
          <w:numId w:val="2"/>
        </w:numPr>
        <w:spacing w:after="90" w:line="276"/>
        <w:jc w:val="both"/>
      </w:pPr>
      <w:r>
        <w:rPr>
          <w:b/>
          <w:bCs/>
          <w:sz w:val="20"/>
          <w:szCs w:val="20"/>
        </w:rPr>
        <w:t xml:space="preserve">La semana se pinta en una tabla de días por horas</w:t>
      </w:r>
      <w:r>
        <w:rPr>
          <w:sz w:val="20"/>
          <w:szCs w:val="20"/>
        </w:rPr>
        <w:t xml:space="preserve">, en bloques de media hora, como en P6: arrastrando con el mouse, o con las flechas y la barra espaciadora. El total por día y por semana se ve al lado, y debajo cada día en texto. Un turno que pasa la medianoche se marca en los dos días.</w:t>
      </w:r>
    </w:p>
    <w:p>
      <w:pPr>
        <w:pStyle w:val="ListParagraph"/>
        <w:numPr>
          <w:ilvl w:val="0"/>
          <w:numId w:val="2"/>
        </w:numPr>
        <w:spacing w:after="90" w:line="276"/>
        <w:jc w:val="both"/>
      </w:pPr>
      <w:r>
        <w:rPr>
          <w:b/>
          <w:bCs/>
          <w:sz w:val="20"/>
          <w:szCs w:val="20"/>
        </w:rPr>
        <w:t xml:space="preserve">Esa tabla es la semana tipo</w:t>
      </w:r>
      <w:r>
        <w:rPr>
          <w:sz w:val="20"/>
          <w:szCs w:val="20"/>
        </w:rPr>
        <w:t xml:space="preserve">: cómo se trabaja un lunes cualquiera, un martes cualquiera, y se repite todas las semanas. Cada hora del día tiene dos casillas, de media hora cada una, para poder marcar entradas como las 7:30 o un almuerzo de 30 minutos. No es media jornada: una jornada de 8 horas son 16 casillas.</w:t>
      </w:r>
    </w:p>
    <w:p>
      <w:pPr>
        <w:pStyle w:val="ListParagraph"/>
        <w:numPr>
          <w:ilvl w:val="0"/>
          <w:numId w:val="2"/>
        </w:numPr>
        <w:spacing w:after="90" w:line="276"/>
        <w:jc w:val="both"/>
      </w:pPr>
      <w:r>
        <w:rPr>
          <w:b/>
          <w:bCs/>
          <w:sz w:val="20"/>
          <w:szCs w:val="20"/>
        </w:rPr>
        <w:t xml:space="preserve">El mes</w:t>
      </w:r>
      <w:r>
        <w:rPr>
          <w:sz w:val="20"/>
          <w:szCs w:val="20"/>
        </w:rPr>
        <w:t xml:space="preserve"> muestra cada fecha como queda con la semana tipo y las excepciones juntas, como la vista de mes del calendario de P6: los días que se trabajan, con sus horas; los que no se trabajan por la semana tipo; los festivos y días libres; y los días con otras horas. Se pasa de mes en mes. Un clic en un día abre su excepción, y la crea si no la tiene; «Quitar la excepción» devuelve ese día a la semana tipo. En el calendario de la obra, abre en el mes del inicio del cronograma.</w:t>
      </w:r>
    </w:p>
    <w:p>
      <w:pPr>
        <w:pStyle w:val="ListParagraph"/>
        <w:numPr>
          <w:ilvl w:val="0"/>
          <w:numId w:val="2"/>
        </w:numPr>
        <w:spacing w:after="90" w:line="276"/>
        <w:jc w:val="both"/>
      </w:pPr>
      <w:r>
        <w:rPr>
          <w:b/>
          <w:bCs/>
          <w:sz w:val="20"/>
          <w:szCs w:val="20"/>
        </w:rPr>
        <w:t xml:space="preserve">El llenado rápido</w:t>
      </w:r>
      <w:r>
        <w:rPr>
          <w:sz w:val="20"/>
          <w:szCs w:val="20"/>
        </w:rPr>
        <w:t xml:space="preserve"> cubre el caso normal: hora de entrada, horas de trabajo, almuerzo y días, con la opción de un sábado más corto. «Pintar la tabla» la llena, y después se corrige a mano.</w:t>
      </w:r>
    </w:p>
    <w:p>
      <w:pPr>
        <w:pStyle w:val="ListParagraph"/>
        <w:numPr>
          <w:ilvl w:val="0"/>
          <w:numId w:val="2"/>
        </w:numPr>
        <w:spacing w:after="90" w:line="276"/>
        <w:jc w:val="both"/>
      </w:pPr>
      <w:r>
        <w:rPr>
          <w:b/>
          <w:bCs/>
          <w:sz w:val="20"/>
          <w:szCs w:val="20"/>
        </w:rPr>
        <w:t xml:space="preserve">«1 día equivale a»</w:t>
      </w:r>
      <w:r>
        <w:rPr>
          <w:sz w:val="20"/>
          <w:szCs w:val="20"/>
        </w:rPr>
        <w:t xml:space="preserve"> convierte las horas en los días que se ven en pantalla. No cambia el cálculo.</w:t>
      </w:r>
    </w:p>
    <w:p>
      <w:pPr>
        <w:pStyle w:val="ListParagraph"/>
        <w:numPr>
          <w:ilvl w:val="0"/>
          <w:numId w:val="2"/>
        </w:numPr>
        <w:spacing w:after="90" w:line="276"/>
        <w:jc w:val="both"/>
      </w:pPr>
      <w:r>
        <w:rPr>
          <w:b/>
          <w:bCs/>
          <w:sz w:val="20"/>
          <w:szCs w:val="20"/>
        </w:rPr>
        <w:t xml:space="preserve">Las excepciones</w:t>
      </w:r>
      <w:r>
        <w:rPr>
          <w:sz w:val="20"/>
          <w:szCs w:val="20"/>
        </w:rPr>
        <w:t xml:space="preserve"> son fechas que no se trabajan (un festivo, un día perdido por lluvia) o que se trabajan con otras horas (un sábado completo). Se agregan, editan y quitan una por una, y se guardan al momento.</w:t>
      </w:r>
    </w:p>
    <w:p>
      <w:pPr>
        <w:pStyle w:val="ListParagraph"/>
        <w:numPr>
          <w:ilvl w:val="0"/>
          <w:numId w:val="2"/>
        </w:numPr>
        <w:spacing w:after="90" w:line="276"/>
        <w:jc w:val="both"/>
      </w:pPr>
      <w:r>
        <w:rPr>
          <w:b/>
          <w:bCs/>
          <w:sz w:val="20"/>
          <w:szCs w:val="20"/>
        </w:rPr>
        <w:t xml:space="preserve">Copiar festivos</w:t>
      </w:r>
      <w:r>
        <w:rPr>
          <w:sz w:val="20"/>
          <w:szCs w:val="20"/>
        </w:rPr>
        <w:t xml:space="preserve"> trae una lista entera, oficial o de la empresa. Cada fecha entra como día no laborable, y las que el calendario ya tenía no se tocan: un festivo que la empresa trabaja sigue marcado como laborable. Al terminar dice cuántas fechas entraron.</w:t>
      </w:r>
    </w:p>
    <w:p>
      <w:pPr>
        <w:pStyle w:val="ListParagraph"/>
        <w:numPr>
          <w:ilvl w:val="0"/>
          <w:numId w:val="2"/>
        </w:numPr>
        <w:spacing w:after="90" w:line="276"/>
        <w:jc w:val="both"/>
      </w:pPr>
      <w:r>
        <w:rPr>
          <w:b/>
          <w:bCs/>
          <w:sz w:val="20"/>
          <w:szCs w:val="20"/>
        </w:rPr>
        <w:t xml:space="preserve">Las listas oficiales</w:t>
      </w:r>
      <w:r>
        <w:rPr>
          <w:sz w:val="20"/>
          <w:szCs w:val="20"/>
        </w:rPr>
        <w:t xml:space="preserve"> las mantiene ConstruSoft, por ventanas de cinco años, y se ven como de solo lectura. </w:t>
      </w:r>
      <w:r>
        <w:rPr>
          <w:b/>
          <w:bCs/>
          <w:sz w:val="20"/>
          <w:szCs w:val="20"/>
        </w:rPr>
        <w:t xml:space="preserve">Las de la empresa</w:t>
      </w:r>
      <w:r>
        <w:rPr>
          <w:sz w:val="20"/>
          <w:szCs w:val="20"/>
        </w:rPr>
        <w:t xml:space="preserve"> se crean a mano (fecha y nombre opcional) o se importan con la plantilla de Excel, como los recursos (§5.5): todo o nada, con el informe fila por fila. Solo las ve su empresa (D-90). Eliminar una lista no toca los calendarios que ya la copiaron.</w:t>
      </w:r>
    </w:p>
    <w:p>
      <w:pPr>
        <w:spacing w:after="120" w:before="0" w:line="276"/>
        <w:jc w:val="both"/>
      </w:pPr>
      <w:r>
        <w:rPr>
          <w:sz w:val="20"/>
          <w:szCs w:val="20"/>
        </w:rPr>
        <w:t xml:space="preserve">Una empresa nace con un calendario de lunes a viernes, de 7:00 a 12:00 y de 13:00 a 16:00, marcado por defecto y sin festivos: la tarjeta del calendario ofrece copiar la lista del país.</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MVP. Entra después como módulo 1, la programación de obra (decisión del dueño, 13 de octubre de 2026; documento 07). Su pantalla está en §13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pStyle w:val="Heading1"/>
        <w:pBdr>
          <w:bottom w:val="single" w:color="13496B" w:sz="10" w:space="6"/>
        </w:pBdr>
        <w:spacing w:after="180" w:before="420"/>
      </w:pPr>
      <w:r>
        <w:rPr>
          <w:b/>
          <w:bCs/>
          <w:color w:val="13496B"/>
          <w:sz w:val="30"/>
          <w:szCs w:val="30"/>
        </w:rPr>
        <w:t>13. Módulo Programación de obra</w:t>
      </w:r>
    </w:p>
    <w:p>
      <w:pPr>
        <w:spacing w:after="120" w:before="0" w:line="276"/>
        <w:jc w:val="both"/>
      </w:pPr>
      <w:r>
        <w:rPr>
          <w:sz w:val="20"/>
          <w:szCs w:val="20"/>
        </w:rPr>
        <w:t xml:space="preserve">Es el módulo 1 después del MVP (documento 07 §6), y sus reglas están allá. Este capítulo dice cómo se comporta la pantalla. El cronograma va uno a uno con el proyecto: se entra con «Cronograma» desde la mesa de trabajo y «Volver» lleva a ella. Usa los permisos del presupuesto (RN-43): quien puede verlo, ve su cronograma, y quien puede editarlo, lo edita y guarda líneas base. Con el proyecto Activo también se edita, porque el cronograma nunca escribe en el presupuesto; con el proyecto Cerrado es de solo lectura, y una franja lo dice.</w:t>
      </w:r>
    </w:p>
    <w:p>
      <w:pPr>
        <w:pStyle w:val="Heading2"/>
        <w:spacing w:after="120" w:before="300"/>
      </w:pPr>
      <w:r>
        <w:rPr>
          <w:b/>
          <w:bCs/>
          <w:color w:val="1F2933"/>
          <w:sz w:val="23"/>
          <w:szCs w:val="23"/>
        </w:rPr>
        <w:t>13.1 Crear el cronograma</w:t>
      </w:r>
    </w:p>
    <w:p>
      <w:pPr>
        <w:spacing w:after="120" w:before="0" w:line="276"/>
        <w:jc w:val="both"/>
      </w:pPr>
      <w:r>
        <w:rPr>
          <w:sz w:val="20"/>
          <w:szCs w:val="20"/>
        </w:rPr>
        <w:t xml:space="preserve">Un proyecto sin cronograma muestra qué se va a crear: una actividad por ítem, los capítulos como barras resumen, la tarea «Administración y supervisión de obra» y los hitos de inicio y fin del proyecto, sin relaciones (RF-PRG-01). Pide la fecha de inicio y el calendario de la empresa, con el de por defecto ya elegido. «Crear cronograma» lo calcula y abre el Gantt.</w:t>
      </w:r>
    </w:p>
    <w:p>
      <w:pPr>
        <w:pStyle w:val="Heading2"/>
        <w:spacing w:after="120" w:before="300"/>
      </w:pPr>
      <w:r>
        <w:rPr>
          <w:b/>
          <w:bCs/>
          <w:color w:val="1F2933"/>
          <w:sz w:val="23"/>
          <w:szCs w:val="23"/>
        </w:rPr>
        <w:t>13.2 La pantalla</w:t>
      </w:r>
    </w:p>
    <w:p>
      <w:pPr>
        <w:pStyle w:val="ListParagraph"/>
        <w:numPr>
          <w:ilvl w:val="0"/>
          <w:numId w:val="2"/>
        </w:numPr>
        <w:spacing w:after="90" w:line="276"/>
        <w:jc w:val="both"/>
      </w:pPr>
      <w:r>
        <w:rPr>
          <w:b/>
          <w:bCs/>
          <w:sz w:val="20"/>
          <w:szCs w:val="20"/>
        </w:rPr>
        <w:t xml:space="preserve">El encabezado</w:t>
      </w:r>
      <w:r>
        <w:rPr>
          <w:sz w:val="20"/>
          <w:szCs w:val="20"/>
        </w:rPr>
        <w:t xml:space="preserve"> dice el proyecto y su estado, la fecha de inicio (con «Cambiar»), el fin, la duración en días y el calendario de la obra (con «Ver y editar»). A la derecha, «Líneas base» y «Exportar». Mientras el servidor recalcula, dice «Recalculando…».</w:t>
      </w:r>
    </w:p>
    <w:p>
      <w:pPr>
        <w:pStyle w:val="ListParagraph"/>
        <w:numPr>
          <w:ilvl w:val="0"/>
          <w:numId w:val="2"/>
        </w:numPr>
        <w:spacing w:after="90" w:line="276"/>
        <w:jc w:val="both"/>
      </w:pPr>
      <w:r>
        <w:rPr>
          <w:b/>
          <w:bCs/>
          <w:sz w:val="20"/>
          <w:szCs w:val="20"/>
        </w:rPr>
        <w:t xml:space="preserve">Las franjas</w:t>
      </w:r>
      <w:r>
        <w:rPr>
          <w:sz w:val="20"/>
          <w:szCs w:val="20"/>
        </w:rPr>
        <w:t xml:space="preserve">, arriba y a la vista de todos los que abren el cronograma. La del presupuesto (D-93) aparece cuando el presupuesto cambió desde el último cálculo: dice qué actividades entraron o salieron, qué duraciones cambiaron, el fin y el valor total antes y después, y el último cambio del presupuesto. Quien puede editar la cierra con «Entendido, cerrar aviso», y cualquier cambio en el cronograma también la cierra. Otra avisa si la obra pasa del último año de festivos del calendario, con «Copiar festivos». Otra dice cuántos días de más lleva la obra contra la línea base que se está mirando: la administración del presupuesto no cambia sola. Esa va en un solo renglón, al lado de las pestañas, para darle ese espacio al Gantt; si no cabe, se corta y el texto entero aparece al pasar el mouse (pedido del dueño, 23 de octubre de 2026).</w:t>
      </w:r>
    </w:p>
    <w:p>
      <w:pPr>
        <w:pStyle w:val="ListParagraph"/>
        <w:numPr>
          <w:ilvl w:val="0"/>
          <w:numId w:val="2"/>
        </w:numPr>
        <w:spacing w:after="90" w:line="276"/>
        <w:jc w:val="both"/>
      </w:pPr>
      <w:r>
        <w:rPr>
          <w:b/>
          <w:bCs/>
          <w:sz w:val="20"/>
          <w:szCs w:val="20"/>
        </w:rPr>
        <w:t xml:space="preserve">Tres pestañas</w:t>
      </w:r>
      <w:r>
        <w:rPr>
          <w:sz w:val="20"/>
          <w:szCs w:val="20"/>
        </w:rPr>
        <w:t xml:space="preserve">: Gantt, Curvas S y Revisión, esta con el número de actividades que hay que mirar.</w:t>
      </w:r>
    </w:p>
    <w:p>
      <w:pPr>
        <w:pStyle w:val="Heading2"/>
        <w:spacing w:after="120" w:before="300"/>
      </w:pPr>
      <w:r>
        <w:rPr>
          <w:b/>
          <w:bCs/>
          <w:color w:val="1F2933"/>
          <w:sz w:val="23"/>
          <w:szCs w:val="23"/>
        </w:rPr>
        <w:t>13.3 El Gantt</w:t>
      </w:r>
    </w:p>
    <w:p>
      <w:pPr>
        <w:spacing w:after="120" w:before="0" w:line="276"/>
        <w:jc w:val="both"/>
      </w:pPr>
      <w:r>
        <w:rPr>
          <w:sz w:val="20"/>
          <w:szCs w:val="20"/>
        </w:rPr>
        <w:t xml:space="preserve">La tabla de actividades a la izquierda y las barras a la derecha, en un solo desplazamiento (RF-PRG-06, 07 §6.6). La tabla queda fija al correr el tiempo de lado, y la escala de tiempo fija al bajar. La pantalla usa el ancho entero de la ventana, y el Gantt llega hasta el fondo de ella: su barra de desplazamiento de lado siempre se ve, sin bajar la página. Con poco espacio arriba, no baja de 320 píxeles de alto. Para que quepan más actividades, las filas son de 24 píxeles con letra de 12, y la cabecera, el aviso, las pestañas y la barra de herramientas van compactos: la cabecera en dos renglones, con el título, los botones y los datos del cronograma (pedido del dueño, 22 de octubre de 2026).</w:t>
      </w:r>
    </w:p>
    <w:p>
      <w:pPr>
        <w:pStyle w:val="ListParagraph"/>
        <w:numPr>
          <w:ilvl w:val="0"/>
          <w:numId w:val="2"/>
        </w:numPr>
        <w:spacing w:after="90" w:line="276"/>
        <w:jc w:val="both"/>
      </w:pPr>
      <w:r>
        <w:rPr>
          <w:b/>
          <w:bCs/>
          <w:sz w:val="20"/>
          <w:szCs w:val="20"/>
        </w:rPr>
        <w:t xml:space="preserve">La tabla</w:t>
      </w:r>
      <w:r>
        <w:rPr>
          <w:sz w:val="20"/>
          <w:szCs w:val="20"/>
        </w:rPr>
        <w:t xml:space="preserve">: código, actividad, días, inicio, fin y holgura total. El orden es el del presupuesto, por la estructura, con los capítulos plegables; después las que ya no están en el presupuesto, la administración y «Hitos y trámites» con sus subgrupos. Una duración escrita a mano lleva un asterisco. El ancho de cada columna se ajusta arrastrando el borde derecho de su encabezado, o con las flechas sobre ese borde, y doble clic lo devuelve al de siempre; dura mientras se está en la pantalla y no se guarda.</w:t>
      </w:r>
    </w:p>
    <w:p>
      <w:pPr>
        <w:pStyle w:val="ListParagraph"/>
        <w:numPr>
          <w:ilvl w:val="0"/>
          <w:numId w:val="2"/>
        </w:numPr>
        <w:spacing w:after="90" w:line="276"/>
        <w:jc w:val="both"/>
      </w:pPr>
      <w:r>
        <w:rPr>
          <w:b/>
          <w:bCs/>
          <w:sz w:val="20"/>
          <w:szCs w:val="20"/>
        </w:rPr>
        <w:t xml:space="preserve">Las barras</w:t>
      </w:r>
      <w:r>
        <w:rPr>
          <w:sz w:val="20"/>
          <w:szCs w:val="20"/>
        </w:rPr>
        <w:t xml:space="preserve">: azules las normales y rojas las críticas; los capítulos y los grupos como barra resumen; la administración rayada; los hitos como rombos, verde el de inicio y oscuro el de fin; la línea base como una barra delgada debajo; una marca al final de la barra que termina a mitad de jornada (RN-27). El tiempo no laborable va sombreado, con la tarde del sábado en la escala por día. Una leyenda arriba lo explica, y lo crítico no se dice solo con color: la holgura está en su columna.</w:t>
      </w:r>
    </w:p>
    <w:p>
      <w:pPr>
        <w:pStyle w:val="ListParagraph"/>
        <w:numPr>
          <w:ilvl w:val="0"/>
          <w:numId w:val="2"/>
        </w:numPr>
        <w:spacing w:after="90" w:line="276"/>
        <w:jc w:val="both"/>
      </w:pPr>
      <w:r>
        <w:rPr>
          <w:b/>
          <w:bCs/>
          <w:sz w:val="20"/>
          <w:szCs w:val="20"/>
        </w:rPr>
        <w:t xml:space="preserve">La escala</w:t>
      </w:r>
      <w:r>
        <w:rPr>
          <w:sz w:val="20"/>
          <w:szCs w:val="20"/>
        </w:rPr>
        <w:t xml:space="preserve"> es por día, semana o mes, y la línea base que se muestra se elige al lado. La pantalla recuerda las dos en el navegador. Sin elección guardada, muestra la primera línea base que se guardó.</w:t>
      </w:r>
    </w:p>
    <w:p>
      <w:pPr>
        <w:pStyle w:val="ListParagraph"/>
        <w:numPr>
          <w:ilvl w:val="0"/>
          <w:numId w:val="2"/>
        </w:numPr>
        <w:spacing w:after="90" w:line="276"/>
        <w:jc w:val="both"/>
      </w:pPr>
      <w:r>
        <w:rPr>
          <w:b/>
          <w:bCs/>
          <w:sz w:val="20"/>
          <w:szCs w:val="20"/>
        </w:rPr>
        <w:t xml:space="preserve">De solo lectura</w:t>
      </w:r>
      <w:r>
        <w:rPr>
          <w:sz w:val="20"/>
          <w:szCs w:val="20"/>
        </w:rPr>
        <w:t xml:space="preserve">: no se arrastran barras. Un clic en una fila o en su barra la selecciona y abre su panel; con el teclado, las flechas arriba y abajo cambian de actividad.</w:t>
      </w:r>
    </w:p>
    <w:p>
      <w:pPr>
        <w:pStyle w:val="ListParagraph"/>
        <w:numPr>
          <w:ilvl w:val="0"/>
          <w:numId w:val="2"/>
        </w:numPr>
        <w:spacing w:after="90" w:line="276"/>
        <w:jc w:val="both"/>
      </w:pPr>
      <w:r>
        <w:rPr>
          <w:b/>
          <w:bCs/>
          <w:sz w:val="20"/>
          <w:szCs w:val="20"/>
        </w:rPr>
        <w:t xml:space="preserve">Los niveles</w:t>
      </w:r>
      <w:r>
        <w:rPr>
          <w:sz w:val="20"/>
          <w:szCs w:val="20"/>
        </w:rPr>
        <w:t xml:space="preserve">: «Nivel», «Expandir todo» y «Contraer todo», en la barra del Gantt, como en la mesa (§8.2). «Hitos y trámites» y «Ya no están en el presupuesto» cuentan como capítulos de primer nivel, y los subgrupos, como subcapítulos.</w:t>
      </w:r>
    </w:p>
    <w:p>
      <w:pPr>
        <w:pStyle w:val="ListParagraph"/>
        <w:numPr>
          <w:ilvl w:val="0"/>
          <w:numId w:val="2"/>
        </w:numPr>
        <w:spacing w:after="90" w:line="276"/>
        <w:jc w:val="both"/>
      </w:pPr>
      <w:r>
        <w:rPr>
          <w:b/>
          <w:bCs/>
          <w:sz w:val="20"/>
          <w:szCs w:val="20"/>
        </w:rPr>
        <w:t xml:space="preserve">Con muchas actividades</w:t>
      </w:r>
      <w:r>
        <w:rPr>
          <w:sz w:val="20"/>
          <w:szCs w:val="20"/>
        </w:rPr>
        <w:t xml:space="preserve"> solo se dibujan las filas que se ven, para que el desplazamiento no salte (RNF-29).</w:t>
      </w:r>
    </w:p>
    <w:p>
      <w:pPr>
        <w:pStyle w:val="Heading2"/>
        <w:spacing w:after="120" w:before="300"/>
      </w:pPr>
      <w:r>
        <w:rPr>
          <w:b/>
          <w:bCs/>
          <w:color w:val="1F2933"/>
          <w:sz w:val="23"/>
          <w:szCs w:val="23"/>
        </w:rPr>
        <w:t>13.4 El panel de una actividad</w:t>
      </w:r>
    </w:p>
    <w:p>
      <w:pPr>
        <w:spacing w:after="120" w:before="0" w:line="276"/>
        <w:jc w:val="both"/>
      </w:pPr>
      <w:r>
        <w:rPr>
          <w:sz w:val="20"/>
          <w:szCs w:val="20"/>
        </w:rPr>
        <w:t xml:space="preserve">Un panel no modal, fijo al pie de la pantalla, a todo el ancho y de 200 píxeles de alto como máximo, con letra y espacios más chicos que el resto (pedido del dueño, 22 de octubre de 2026). Así la barra sigue a la vista y el Gantt usa el ancho entero, con todas sus columnas. Al abrirlo, la página sube hasta dejar el Gantt bajo la barra superior, y el Gantt ocupa lo que queda entre esa barra y el panel; cambiar de actividad con el panel abierto no mueve la página. Va en tres columnas, cada una con su propio desplazamiento: a la izquierda, el tipo y si es crítica, las fechas temprana y tardía, las holguras, la duración, el costo y la línea base con la variación del fin; en el centro, lo que se edita; a la derecha, las relaciones. En pantalla angosta, las tres van una debajo de otra. Como el panel de abajo de P6, no lleva textos de ayuda: cada etiqueta va a la izquierda de su campo, y las explicaciones (qué hacen las cuadrillas, cuándo manda la duración manual, por qué una actividad ya no está en el presupuesto) aparecen al pasar el mouse (pedido del dueño, 23 de octubre de 2026). Lo que se edita depende del tipo (CONTRATO §19.6), y «Guardar cambios» manda solo lo que cambió:</w:t>
      </w:r>
    </w:p>
    <w:p>
      <w:pPr>
        <w:pStyle w:val="ListParagraph"/>
        <w:numPr>
          <w:ilvl w:val="0"/>
          <w:numId w:val="2"/>
        </w:numPr>
        <w:spacing w:after="90" w:line="276"/>
        <w:jc w:val="both"/>
      </w:pPr>
      <w:r>
        <w:rPr>
          <w:b/>
          <w:bCs/>
          <w:sz w:val="20"/>
          <w:szCs w:val="20"/>
        </w:rPr>
        <w:t xml:space="preserve">Una actividad del presupuesto</w:t>
      </w:r>
      <w:r>
        <w:rPr>
          <w:sz w:val="20"/>
          <w:szCs w:val="20"/>
        </w:rPr>
        <w:t xml:space="preserve">: las cuadrillas, la duración manual y las restricciones. Muestra la duración calculada y de dónde sale (cantidad, rendimiento por jornal y cuadrillas). Si el APU no tiene rendimiento, lo dice. Su nombre y su número son los del ítem.</w:t>
      </w:r>
    </w:p>
    <w:p>
      <w:pPr>
        <w:pStyle w:val="ListParagraph"/>
        <w:numPr>
          <w:ilvl w:val="0"/>
          <w:numId w:val="2"/>
        </w:numPr>
        <w:spacing w:after="90" w:line="276"/>
        <w:jc w:val="both"/>
      </w:pPr>
      <w:r>
        <w:rPr>
          <w:b/>
          <w:bCs/>
          <w:sz w:val="20"/>
          <w:szCs w:val="20"/>
        </w:rPr>
        <w:t xml:space="preserve">Un hito</w:t>
      </w:r>
      <w:r>
        <w:rPr>
          <w:sz w:val="20"/>
          <w:szCs w:val="20"/>
        </w:rPr>
        <w:t xml:space="preserve">: código, nombre, subgrupo y restricciones. Un hito de fin no ofrece restricciones de inicio, ni uno de inicio de fin. </w:t>
      </w:r>
      <w:r>
        <w:rPr>
          <w:b/>
          <w:bCs/>
          <w:sz w:val="20"/>
          <w:szCs w:val="20"/>
        </w:rPr>
        <w:t xml:space="preserve">Un trámite o espera</w:t>
      </w:r>
      <w:r>
        <w:rPr>
          <w:sz w:val="20"/>
          <w:szCs w:val="20"/>
        </w:rPr>
        <w:t xml:space="preserve">: además, la duración y si corre todos los días, 24 horas. </w:t>
      </w:r>
      <w:r>
        <w:rPr>
          <w:b/>
          <w:bCs/>
          <w:sz w:val="20"/>
          <w:szCs w:val="20"/>
        </w:rPr>
        <w:t xml:space="preserve">La administración</w:t>
      </w:r>
      <w:r>
        <w:rPr>
          <w:sz w:val="20"/>
          <w:szCs w:val="20"/>
        </w:rPr>
        <w:t xml:space="preserve">: solo código y nombre, con la explicación de cómo se calcula.</w:t>
      </w:r>
    </w:p>
    <w:p>
      <w:pPr>
        <w:pStyle w:val="ListParagraph"/>
        <w:numPr>
          <w:ilvl w:val="0"/>
          <w:numId w:val="2"/>
        </w:numPr>
        <w:spacing w:after="90" w:line="276"/>
        <w:jc w:val="both"/>
      </w:pPr>
      <w:r>
        <w:rPr>
          <w:b/>
          <w:bCs/>
          <w:sz w:val="20"/>
          <w:szCs w:val="20"/>
        </w:rPr>
        <w:t xml:space="preserve">Las restricciones</w:t>
      </w:r>
      <w:r>
        <w:rPr>
          <w:sz w:val="20"/>
          <w:szCs w:val="20"/>
        </w:rPr>
        <w:t xml:space="preserve"> (RN-30): una principal y una secundaria. La pantalla ofrece solo las parejas válidas: sin principal no hay secundaria, y «inicio el», «fin el» y las obligatorias no admiten secundaria.</w:t>
      </w:r>
    </w:p>
    <w:p>
      <w:pPr>
        <w:pStyle w:val="ListParagraph"/>
        <w:numPr>
          <w:ilvl w:val="0"/>
          <w:numId w:val="2"/>
        </w:numPr>
        <w:spacing w:after="90" w:line="276"/>
        <w:jc w:val="both"/>
      </w:pPr>
      <w:r>
        <w:rPr>
          <w:b/>
          <w:bCs/>
          <w:sz w:val="20"/>
          <w:szCs w:val="20"/>
        </w:rPr>
        <w:t xml:space="preserve">Las relaciones</w:t>
      </w:r>
      <w:r>
        <w:rPr>
          <w:sz w:val="20"/>
          <w:szCs w:val="20"/>
        </w:rPr>
        <w:t xml:space="preserve"> (RF-PRG-04): las predecesoras y las sucesoras, cada una con su tipo (FC, CC, FF, CF) y su desfase en días, que se cambian ahí mismo. El botón de agregar, solo con el icono de enlace (al pasar el mouse dice «Agregar predecesora» o «Agregar sucesora»), busca la otra actividad por código o nombre. Un clic en una relación lleva a esa actividad. Si la relación cerraría un círculo, no se guarda, el panel lo dice y la tabla marca todas las actividades del círculo.</w:t>
      </w:r>
    </w:p>
    <w:p>
      <w:pPr>
        <w:pStyle w:val="ListParagraph"/>
        <w:numPr>
          <w:ilvl w:val="0"/>
          <w:numId w:val="2"/>
        </w:numPr>
        <w:spacing w:after="90" w:line="276"/>
        <w:jc w:val="both"/>
      </w:pPr>
      <w:r>
        <w:rPr>
          <w:b/>
          <w:bCs/>
          <w:sz w:val="20"/>
          <w:szCs w:val="20"/>
        </w:rPr>
        <w:t xml:space="preserve">Subir, bajar y eliminar</w:t>
      </w:r>
      <w:r>
        <w:rPr>
          <w:sz w:val="20"/>
          <w:szCs w:val="20"/>
        </w:rPr>
        <w:t xml:space="preserve"> solo en los hitos y trámites, y eliminar también en las actividades que ya no están en el presupuesto. Eliminar pide confirmación y dice cuántas relaciones se van con ella.</w:t>
      </w:r>
    </w:p>
    <w:p>
      <w:pPr>
        <w:pStyle w:val="Heading2"/>
        <w:spacing w:after="120" w:before="300"/>
      </w:pPr>
      <w:r>
        <w:rPr>
          <w:b/>
          <w:bCs/>
          <w:color w:val="1F2933"/>
          <w:sz w:val="23"/>
          <w:szCs w:val="23"/>
        </w:rPr>
        <w:t>13.5 Hitos, trámites y subgrupos</w:t>
      </w:r>
    </w:p>
    <w:p>
      <w:pPr>
        <w:spacing w:after="120" w:before="0" w:line="276"/>
        <w:jc w:val="both"/>
      </w:pPr>
      <w:r>
        <w:rPr>
          <w:sz w:val="20"/>
          <w:szCs w:val="20"/>
        </w:rPr>
        <w:t xml:space="preserve">«Agregar hito o trámite» abre una capa con los tres tipos, cada uno con su explicación: hito de inicio, hito de fin, y trámite o espera sin costo (RF-PRG-03). Sin código, la base pone el siguiente H-nnn o T-nnn. Un trámite lleva su duración y, por defecto, corre todos los días. Al crearlo, queda seleccionado. «Agregar subgrupo» crea un subgrupo de «Hitos y trámites», de un solo nivel; en su fila están subir, bajar, renombrar y eliminar, y un subgrupo con actividades no se elimina.</w:t>
      </w:r>
    </w:p>
    <w:p>
      <w:pPr>
        <w:pStyle w:val="Heading2"/>
        <w:spacing w:after="120" w:before="300"/>
      </w:pPr>
      <w:r>
        <w:rPr>
          <w:b/>
          <w:bCs/>
          <w:color w:val="1F2933"/>
          <w:sz w:val="23"/>
          <w:szCs w:val="23"/>
        </w:rPr>
        <w:t>13.6 El calendario de la obra</w:t>
      </w:r>
    </w:p>
    <w:p>
      <w:pPr>
        <w:spacing w:after="120" w:before="0" w:line="276"/>
        <w:jc w:val="both"/>
      </w:pPr>
      <w:r>
        <w:rPr>
          <w:sz w:val="20"/>
          <w:szCs w:val="20"/>
        </w:rPr>
        <w:t xml:space="preserve">«Ver y editar» abre la copia del proyecto con la misma capa de §11.8: la semana, los festivos y las excepciones, con la advertencia de que cambiarla recalcula el cronograma y no toca el calendario de la empresa. Abajo, «Reemplazarlo por un calendario de la empresa», con confirmación, porque se pierden las excepciones de la copia. El calendario corrido es fijo y no se muestra.</w:t>
      </w:r>
    </w:p>
    <w:p>
      <w:pPr>
        <w:pStyle w:val="Heading2"/>
        <w:spacing w:after="120" w:before="300"/>
      </w:pPr>
      <w:r>
        <w:rPr>
          <w:b/>
          <w:bCs/>
          <w:color w:val="1F2933"/>
          <w:sz w:val="23"/>
          <w:szCs w:val="23"/>
        </w:rPr>
        <w:t>13.7 Líneas base</w:t>
      </w:r>
    </w:p>
    <w:p>
      <w:pPr>
        <w:spacing w:after="120" w:before="0" w:line="276"/>
        <w:jc w:val="both"/>
      </w:pPr>
      <w:r>
        <w:rPr>
          <w:sz w:val="20"/>
          <w:szCs w:val="20"/>
        </w:rPr>
        <w:t xml:space="preserve">La capa de líneas base explica qué guarda una línea base y lista las que hay, con quién y cuándo la guardó y cuándo termina; desde ahí se elige cuál se muestra. Solo con el proyecto Activo se guardan, se reemplazan y se eliminan (RF-PRG-09): en otro estado la capa lo dice. Un nombre que ya existe no sobrescribe en silencio: pregunta si se reemplaza. Si el presupuesto cambió desde que se abrió el cronograma, no se guarda nada y se muestran las fechas nuevas para revisarlas.</w:t>
      </w:r>
    </w:p>
    <w:p>
      <w:pPr>
        <w:pStyle w:val="Heading2"/>
        <w:spacing w:after="120" w:before="300"/>
      </w:pPr>
      <w:r>
        <w:rPr>
          <w:b/>
          <w:bCs/>
          <w:color w:val="1F2933"/>
          <w:sz w:val="23"/>
          <w:szCs w:val="23"/>
        </w:rPr>
        <w:t>13.8 Curvas S</w:t>
      </w:r>
    </w:p>
    <w:p>
      <w:pPr>
        <w:spacing w:after="120" w:before="0" w:line="276"/>
        <w:jc w:val="both"/>
      </w:pPr>
      <w:r>
        <w:rPr>
          <w:sz w:val="20"/>
          <w:szCs w:val="20"/>
        </w:rPr>
        <w:t xml:space="preserve">Facturación y costo acumulados, por semana o por mes, con los de la línea base punteados (RF-PRG-08). Arriba, los dos totales. Al pasar el mouse o con las flechas, un globo da las cifras de cada curva en ese periodo, y «Ver las cifras en una tabla» las muestra todas. Las cifras son las del servidor: la pantalla no reparte dinero.</w:t>
      </w:r>
    </w:p>
    <w:p>
      <w:pPr>
        <w:pStyle w:val="Heading2"/>
        <w:spacing w:after="120" w:before="300"/>
      </w:pPr>
      <w:r>
        <w:rPr>
          <w:b/>
          <w:bCs/>
          <w:color w:val="1F2933"/>
          <w:sz w:val="23"/>
          <w:szCs w:val="23"/>
        </w:rPr>
        <w:t>13.9 Revisión</w:t>
      </w:r>
    </w:p>
    <w:p>
      <w:pPr>
        <w:spacing w:after="120" w:before="0" w:line="276"/>
        <w:jc w:val="both"/>
      </w:pPr>
      <w:r>
        <w:rPr>
          <w:sz w:val="20"/>
          <w:szCs w:val="20"/>
        </w:rPr>
        <w:t xml:space="preserve">Lo que hay que mirar antes de dar el cronograma por terminado (RF-PRG-07, RN-39), por grupos: con holgura negativa y ya no están en el presupuesto primero, porque son los graves; después sin programar, sin rendimiento ni duración, con duración manual distinta de la calculada, sin predecesora y sin sucesora. Cada actividad es un enlace que la abre en el Gantt.</w:t>
      </w:r>
    </w:p>
    <w:p>
      <w:pPr>
        <w:pStyle w:val="Heading2"/>
        <w:spacing w:after="120" w:before="300"/>
      </w:pPr>
      <w:r>
        <w:rPr>
          <w:b/>
          <w:bCs/>
          <w:color w:val="1F2933"/>
          <w:sz w:val="23"/>
          <w:szCs w:val="23"/>
        </w:rPr>
        <w:t>13.10 Exportar</w:t>
      </w:r>
    </w:p>
    <w:p>
      <w:pPr>
        <w:spacing w:after="120" w:before="0" w:line="276"/>
        <w:jc w:val="both"/>
      </w:pPr>
      <w:r>
        <w:rPr>
          <w:sz w:val="20"/>
          <w:szCs w:val="20"/>
        </w:rPr>
        <w:t xml:space="preserve">PDF del Gantt, con escala y línea base, y XML para MS Project, con la opción de incluir el costo, que por defecto no va (RF-PRG-10, RF-PRG-11). Antes de descargar el XML, la capa dice lo que Project no representa: una sola restricción por actividad y la administración como tarea normal, y que hace falta MS Project para abrirlo. El XER para P6 aparece cuando haya versiones de P6 para elegir.</w:t>
      </w:r>
    </w:p>
    <w:p>
      <w:pPr>
        <w:pStyle w:val="Heading2"/>
        <w:spacing w:after="120" w:before="300"/>
      </w:pPr>
      <w:r>
        <w:rPr>
          <w:b/>
          <w:bCs/>
          <w:color w:val="1F2933"/>
          <w:sz w:val="23"/>
          <w:szCs w:val="23"/>
        </w:rPr>
        <w:t>13.11 Dos personas a la vez</w:t>
      </w:r>
    </w:p>
    <w:p>
      <w:pPr>
        <w:spacing w:after="120" w:before="0" w:line="276"/>
        <w:jc w:val="both"/>
      </w:pPr>
      <w:r>
        <w:rPr>
          <w:sz w:val="20"/>
          <w:szCs w:val="20"/>
        </w:rPr>
        <w:t xml:space="preserve">Si otra persona cambió el cronograma mientras se editaba (o el presupuesto cambió de estado), el cambio no se guarda: la pantalla muestra la versión nueva y una franja con el cambio rechazado, en palabras, y «Aplicar mi cambio de nuevo» para volver a hacerlo sobre la versión nueva, o «Descartar mi cambio» (07 §6.9). Nadie pisa el trabajo de otro sin saberlo, y nadie pierde lo que hizo.</w:t>
      </w:r>
    </w:p>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