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200"/>
      </w:pPr>
      <w:r>
        <w:rPr>
          <w:b/>
          <w:bCs/>
          <w:caps/>
          <w:color w:val="7A8896"/>
          <w:spacing w:val="60"/>
          <w:sz w:val="17"/>
          <w:szCs w:val="17"/>
        </w:rPr>
        <w:t xml:space="preserve">Paquete de desarrollo</w:t>
      </w:r>
    </w:p>
    <w:p>
      <w:pPr>
        <w:spacing w:after="120"/>
      </w:pPr>
      <w:r>
        <w:rPr>
          <w:b/>
          <w:bCs/>
          <w:color w:val="13496B"/>
          <w:sz w:val="44"/>
          <w:szCs w:val="44"/>
        </w:rPr>
        <w:t xml:space="preserve">Comportamiento de interfaz</w:t>
      </w:r>
    </w:p>
    <w:p>
      <w:pPr>
        <w:pBdr>
          <w:bottom w:val="single" w:color="13496B" w:sz="12" w:space="10"/>
        </w:pBdr>
        <w:spacing w:after="700"/>
      </w:pPr>
      <w:r>
        <w:rPr>
          <w:color w:val="3C4A57"/>
          <w:sz w:val="24"/>
          <w:szCs w:val="24"/>
        </w:rPr>
        <w:t xml:space="preserve">Cómo se ve y cómo se comporta cada pantalla del MVP</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400"/>
        <w:gridCol w:w="6620"/>
      </w:tblGrid>
      <w:tr>
        <w:trPr>
          <w:cantSplit/>
        </w:trPr>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Documento</w:t>
            </w:r>
          </w:p>
        </w:tc>
        <w:tc>
          <w:tcPr>
            <w:tcW w:type="dxa" w:w="6620"/>
            <w:shd w:fill="auto" w:color="auto" w:val="clear"/>
            <w:tcMar>
              <w:top w:type="dxa" w:w="70"/>
              <w:left w:type="dxa" w:w="110"/>
              <w:bottom w:type="dxa" w:w="70"/>
              <w:right w:type="dxa" w:w="110"/>
            </w:tcMar>
          </w:tcPr>
          <w:p>
            <w:pPr>
              <w:spacing w:after="40" w:before="40" w:line="240"/>
              <w:jc w:val="left"/>
            </w:pPr>
            <w:r>
              <w:rPr>
                <w:sz w:val="18"/>
                <w:szCs w:val="18"/>
              </w:rPr>
              <w:t xml:space="preserve">02 de 06</w:t>
            </w:r>
          </w:p>
        </w:tc>
      </w:tr>
      <w:tr>
        <w:trPr>
          <w:cantSplit/>
        </w:trPr>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Versión</w:t>
            </w:r>
          </w:p>
        </w:tc>
        <w:tc>
          <w:tcPr>
            <w:tcW w:type="dxa" w:w="6620"/>
            <w:shd w:fill="F7F9FA" w:color="auto" w:val="clear"/>
            <w:tcMar>
              <w:top w:type="dxa" w:w="70"/>
              <w:left w:type="dxa" w:w="110"/>
              <w:bottom w:type="dxa" w:w="70"/>
              <w:right w:type="dxa" w:w="110"/>
            </w:tcMar>
          </w:tcPr>
          <w:p>
            <w:pPr>
              <w:spacing w:after="40" w:before="40" w:line="240"/>
              <w:jc w:val="left"/>
            </w:pPr>
            <w:r>
              <w:rPr>
                <w:sz w:val="18"/>
                <w:szCs w:val="18"/>
              </w:rPr>
              <w:t>Definitiva</w:t>
            </w:r>
          </w:p>
        </w:tc>
      </w:tr>
      <w:tr>
        <w:trPr>
          <w:cantSplit/>
        </w:trPr>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Fecha</w:t>
            </w:r>
          </w:p>
        </w:tc>
        <w:tc>
          <w:tcPr>
            <w:tcW w:type="dxa" w:w="6620"/>
            <w:shd w:fill="auto" w:color="auto" w:val="clear"/>
            <w:tcMar>
              <w:top w:type="dxa" w:w="70"/>
              <w:left w:type="dxa" w:w="110"/>
              <w:bottom w:type="dxa" w:w="70"/>
              <w:right w:type="dxa" w:w="110"/>
            </w:tcMar>
          </w:tcPr>
          <w:p>
            <w:pPr>
              <w:spacing w:after="40" w:before="40" w:line="240"/>
              <w:jc w:val="left"/>
            </w:pPr>
            <w:r>
              <w:rPr>
                <w:sz w:val="18"/>
                <w:szCs w:val="18"/>
              </w:rPr>
              <w:t>16 de septiembre de 2026</w:t>
            </w:r>
          </w:p>
        </w:tc>
      </w:tr>
      <w:tr>
        <w:trPr>
          <w:cantSplit/>
        </w:trPr>
        <w:tc>
          <w:tcPr>
            <w:tcW w:type="dxa" w:w="2400"/>
            <w:shd w:fill="auto" w:color="auto" w:val="clear"/>
            <w:tcMar>
              <w:top w:type="dxa" w:w="70"/>
              <w:left w:type="dxa" w:w="110"/>
              <w:bottom w:type="dxa" w:w="70"/>
              <w:right w:type="dxa" w:w="110"/>
            </w:tcMar>
          </w:tcPr>
          <w:p>
            <w:pPr>
              <w:spacing w:after="40" w:before="40" w:line="240"/>
              <w:jc w:val="left"/>
            </w:pPr>
            <w:r>
              <w:rPr>
                <w:sz w:val="18"/>
                <w:szCs w:val="18"/>
              </w:rPr>
              <w:t>Documento que manda</w:t>
            </w:r>
          </w:p>
        </w:tc>
        <w:tc>
          <w:tcPr>
            <w:tcW w:type="dxa" w:w="6620"/>
            <w:shd w:fill="auto" w:color="auto" w:val="clear"/>
            <w:tcMar>
              <w:top w:type="dxa" w:w="70"/>
              <w:left w:type="dxa" w:w="110"/>
              <w:bottom w:type="dxa" w:w="70"/>
              <w:right w:type="dxa" w:w="110"/>
            </w:tcMar>
          </w:tcPr>
          <w:p>
            <w:pPr>
              <w:spacing w:after="40" w:before="40" w:line="240"/>
              <w:jc w:val="left"/>
            </w:pPr>
            <w:r>
              <w:rPr>
                <w:sz w:val="18"/>
                <w:szCs w:val="18"/>
              </w:rPr>
              <w:t>01 - Alcance del MVP, en todo lo relativo al alcance</w:t>
            </w:r>
          </w:p>
        </w:tc>
      </w:tr>
    </w:tbl>
    <w:p>
      <w:pPr>
        <w:spacing w:before="1600"/>
      </w:pPr>
    </w:p>
    <w:tbl>
      <w:tblPr>
        <w:tblW w:type="dxa" w:w="9020"/>
        <w:tblBorders>
          <w:top w:val="none" w:color="FFFFFF" w:sz="0"/>
          <w:left w:val="single" w:color="13496B" w:sz="18"/>
          <w:bottom w:val="none" w:color="FFFFFF" w:sz="0"/>
          <w:right w:val="none" w:color="FFFFFF" w:sz="0"/>
          <w:insideH w:val="none" w:color="FFFFFF" w:sz="0"/>
          <w:insideV w:val="none" w:color="FFFFFF" w:sz="0"/>
        </w:tblBorders>
      </w:tblPr>
      <w:tblGrid>
        <w:gridCol w:w="9020"/>
      </w:tblGrid>
      <w:tr>
        <w:trPr>
          <w:cantSplit/>
        </w:trPr>
        <w:tc>
          <w:tcPr>
            <w:tcW w:type="dxa" w:w="9020"/>
            <w:shd w:fill="E7EFF4" w:color="auto" w:val="clear"/>
            <w:tcMar>
              <w:top w:type="dxa" w:w="140"/>
              <w:left w:type="dxa" w:w="200"/>
              <w:bottom w:type="dxa" w:w="140"/>
              <w:right w:type="dxa" w:w="180"/>
            </w:tcMar>
          </w:tcPr>
          <w:p>
            <w:pPr>
              <w:spacing w:after="90" w:before="40"/>
            </w:pPr>
            <w:r>
              <w:rPr>
                <w:b/>
                <w:bCs/>
                <w:caps/>
                <w:color w:val="13496B"/>
                <w:sz w:val="18"/>
                <w:szCs w:val="18"/>
              </w:rPr>
              <w:t xml:space="preserve">Qué responde este documento</w:t>
            </w:r>
          </w:p>
          <w:p>
            <w:pPr>
              <w:spacing w:after="110" w:line="276"/>
              <w:jc w:val="both"/>
            </w:pPr>
            <w:r>
              <w:rPr>
                <w:sz w:val="19"/>
                <w:szCs w:val="19"/>
              </w:rPr>
              <w:t xml:space="preserve">Responde al «cómo»: qué componentes tiene cada pantalla, qué pasa al pulsar cada botón, qué valida el sistema y qué mensaje muestra.</w:t>
            </w:r>
          </w:p>
          <w:p>
            <w:pPr>
              <w:spacing w:after="40" w:line="276"/>
              <w:jc w:val="both"/>
            </w:pPr>
            <w:r>
              <w:rPr>
                <w:sz w:val="19"/>
                <w:szCs w:val="19"/>
              </w:rPr>
              <w:t>No responde al «qué». El alcance lo define el documento 01 (Alcance del MVP) y ante cualquier diferencia manda ese documento.</w:t>
            </w:r>
          </w:p>
        </w:tc>
      </w:tr>
    </w:tbl>
    <w:p>
      <w:r>
        <w:br w:type="page"/>
      </w:r>
    </w:p>
    <w:p>
      <w:pPr>
        <w:pStyle w:val="Heading1"/>
        <w:pBdr>
          <w:bottom w:val="single" w:color="13496B" w:sz="10" w:space="6"/>
        </w:pBdr>
        <w:spacing w:after="180" w:before="420"/>
      </w:pPr>
      <w:r>
        <w:rPr>
          <w:b/>
          <w:bCs/>
          <w:color w:val="13496B"/>
          <w:sz w:val="30"/>
          <w:szCs w:val="30"/>
        </w:rPr>
        <w:t xml:space="preserve">1. Cómo usar este documento</w:t>
      </w:r>
    </w:p>
    <w:p>
      <w:pPr>
        <w:spacing w:after="120" w:before="0" w:line="276"/>
        <w:jc w:val="both"/>
      </w:pPr>
      <w:r>
        <w:rPr>
          <w:sz w:val="20"/>
          <w:szCs w:val="20"/>
        </w:rPr>
        <w:t>Este documento describe cómo se ve y cómo se comporta cada pantalla del MVP. Responde a la pregunta «cómo», no a la pregunta «qué»: el alcance —qué se construye y qué no— lo define el documento 01 (Alcance del MVP), y ante cualquier diferencia manda ese documento.</w:t>
      </w:r>
    </w:p>
    <w:p>
      <w:pPr>
        <w:spacing w:after="120" w:before="0" w:line="276"/>
        <w:jc w:val="both"/>
      </w:pPr>
      <w:r>
        <w:rPr>
          <w:sz w:val="20"/>
          <w:szCs w:val="20"/>
        </w:rPr>
        <w:t>Es la única descripción válida del comportamiento de pantalla. Cualquier documento de flujo que esté fuera de esta carpeta no forma parte del paquete y no debe usarse como referencia.</w:t>
      </w:r>
    </w:p>
    <w:p>
      <w:pPr>
        <w:spacing w:after="100"/>
      </w:pPr>
    </w:p>
    <w:p>
      <w:pPr>
        <w:pStyle w:val="Heading1"/>
        <w:pBdr>
          <w:bottom w:val="single" w:color="13496B" w:sz="10" w:space="6"/>
        </w:pBdr>
        <w:spacing w:after="180" w:before="420"/>
      </w:pPr>
      <w:r>
        <w:rPr>
          <w:b/>
          <w:bCs/>
          <w:color w:val="13496B"/>
          <w:sz w:val="30"/>
          <w:szCs w:val="30"/>
        </w:rPr>
        <w:t xml:space="preserve">2. Principios transversales</w:t>
      </w:r>
    </w:p>
    <w:p>
      <w:pPr>
        <w:spacing w:after="120" w:before="0" w:line="276"/>
        <w:jc w:val="both"/>
      </w:pPr>
      <w:r>
        <w:rPr>
          <w:sz w:val="20"/>
          <w:szCs w:val="20"/>
        </w:rPr>
        <w:t xml:space="preserve">Estas reglas aplican en todas las pantallas. No se repiten en cada sección; se dan por supuestas.</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100"/>
        <w:gridCol w:w="6920"/>
      </w:tblGrid>
      <w:tr>
        <w:trPr>
          <w:cantSplit/>
          <w:tblHeader/>
        </w:trPr>
        <w:tc>
          <w:tcPr>
            <w:tcW w:type="dxa" w:w="21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Regla</w:t>
            </w:r>
          </w:p>
        </w:tc>
        <w:tc>
          <w:tcPr>
            <w:tcW w:type="dxa" w:w="69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Comportamiento esperado</w:t>
            </w:r>
          </w:p>
        </w:tc>
      </w:tr>
      <w:tr>
        <w:trPr>
          <w:cantSplit/>
        </w:trPr>
        <w:tc>
          <w:tcPr>
            <w:tcW w:type="dxa" w:w="2100"/>
            <w:shd w:fill="auto" w:color="auto" w:val="clear"/>
            <w:tcMar>
              <w:top w:type="dxa" w:w="70"/>
              <w:left w:type="dxa" w:w="110"/>
              <w:bottom w:type="dxa" w:w="70"/>
              <w:right w:type="dxa" w:w="110"/>
            </w:tcMar>
          </w:tcPr>
          <w:p>
            <w:pPr>
              <w:spacing w:after="40" w:before="40" w:line="240"/>
              <w:jc w:val="left"/>
            </w:pPr>
            <w:r>
              <w:rPr>
                <w:sz w:val="18"/>
                <w:szCs w:val="18"/>
              </w:rPr>
              <w:t xml:space="preserve">Ventanas flotantes</w:t>
            </w:r>
          </w:p>
        </w:tc>
        <w:tc>
          <w:tcPr>
            <w:tcW w:type="dxa" w:w="6920"/>
            <w:shd w:fill="auto" w:color="auto" w:val="clear"/>
            <w:tcMar>
              <w:top w:type="dxa" w:w="70"/>
              <w:left w:type="dxa" w:w="110"/>
              <w:bottom w:type="dxa" w:w="70"/>
              <w:right w:type="dxa" w:w="110"/>
            </w:tcMar>
          </w:tcPr>
          <w:p>
            <w:pPr>
              <w:spacing w:after="40" w:before="40" w:line="240"/>
              <w:jc w:val="left"/>
            </w:pPr>
            <w:r>
              <w:rPr>
                <w:sz w:val="18"/>
                <w:szCs w:val="18"/>
              </w:rPr>
              <w:t xml:space="preserve">Crear y editar nunca cambia de pantalla completa. Se abre un pop-out superpuesto, pequeño, con botón «X» o «Cerrar» que aborta sin guardar. Si desde un pop-out se abre otro (crear un recurso desde un APU, por ejemplo), al cerrar el segundo se vuelve al primero sin perder lo digitado.</w:t>
            </w:r>
          </w:p>
        </w:tc>
      </w:tr>
      <w:tr>
        <w:trPr>
          <w:cantSplit/>
        </w:trPr>
        <w:tc>
          <w:tcPr>
            <w:tcW w:type="dxa" w:w="2100"/>
            <w:shd w:fill="F7F9FA" w:color="auto" w:val="clear"/>
            <w:tcMar>
              <w:top w:type="dxa" w:w="70"/>
              <w:left w:type="dxa" w:w="110"/>
              <w:bottom w:type="dxa" w:w="70"/>
              <w:right w:type="dxa" w:w="110"/>
            </w:tcMar>
          </w:tcPr>
          <w:p>
            <w:pPr>
              <w:spacing w:after="40" w:before="40" w:line="240"/>
              <w:jc w:val="left"/>
            </w:pPr>
            <w:r>
              <w:rPr>
                <w:sz w:val="18"/>
                <w:szCs w:val="18"/>
              </w:rPr>
              <w:t xml:space="preserve">Botón Volver</w:t>
            </w:r>
          </w:p>
        </w:tc>
        <w:tc>
          <w:tcPr>
            <w:tcW w:type="dxa" w:w="6920"/>
            <w:shd w:fill="F7F9FA" w:color="auto" w:val="clear"/>
            <w:tcMar>
              <w:top w:type="dxa" w:w="70"/>
              <w:left w:type="dxa" w:w="110"/>
              <w:bottom w:type="dxa" w:w="70"/>
              <w:right w:type="dxa" w:w="110"/>
            </w:tcMar>
          </w:tcPr>
          <w:p>
            <w:pPr>
              <w:spacing w:after="40" w:before="40" w:line="240"/>
              <w:jc w:val="left"/>
            </w:pPr>
            <w:r>
              <w:rPr>
                <w:sz w:val="18"/>
                <w:szCs w:val="18"/>
              </w:rPr>
              <w:t xml:space="preserve">Visible en toda pantalla, sección, pestaña o nivel de navegación. Regresa a la sección inmediatamente anterior sin alterar la sesión.</w:t>
            </w:r>
          </w:p>
        </w:tc>
      </w:tr>
      <w:tr>
        <w:trPr>
          <w:cantSplit/>
        </w:trPr>
        <w:tc>
          <w:tcPr>
            <w:tcW w:type="dxa" w:w="2100"/>
            <w:shd w:fill="auto" w:color="auto" w:val="clear"/>
            <w:tcMar>
              <w:top w:type="dxa" w:w="70"/>
              <w:left w:type="dxa" w:w="110"/>
              <w:bottom w:type="dxa" w:w="70"/>
              <w:right w:type="dxa" w:w="110"/>
            </w:tcMar>
          </w:tcPr>
          <w:p>
            <w:pPr>
              <w:spacing w:after="40" w:before="40" w:line="240"/>
              <w:jc w:val="left"/>
            </w:pPr>
            <w:r>
              <w:rPr>
                <w:sz w:val="18"/>
                <w:szCs w:val="18"/>
              </w:rPr>
              <w:t xml:space="preserve">Recálculo en tiempo real</w:t>
            </w:r>
          </w:p>
        </w:tc>
        <w:tc>
          <w:tcPr>
            <w:tcW w:type="dxa" w:w="6920"/>
            <w:shd w:fill="auto" w:color="auto" w:val="clear"/>
            <w:tcMar>
              <w:top w:type="dxa" w:w="70"/>
              <w:left w:type="dxa" w:w="110"/>
              <w:bottom w:type="dxa" w:w="70"/>
              <w:right w:type="dxa" w:w="110"/>
            </w:tcMar>
          </w:tcPr>
          <w:p>
            <w:pPr>
              <w:spacing w:after="40" w:before="40" w:line="240"/>
              <w:jc w:val="left"/>
            </w:pPr>
            <w:r>
              <w:rPr>
                <w:sz w:val="18"/>
                <w:szCs w:val="18"/>
              </w:rPr>
              <w:t xml:space="preserve">Los totales se actualizan mientras el usuario escribe, sin recargar la página. Lo que muestra la pantalla es una previsualización: la cifra que vale es la que confirma el servidor al guardar.</w:t>
            </w:r>
          </w:p>
        </w:tc>
      </w:tr>
      <w:tr>
        <w:trPr>
          <w:cantSplit/>
        </w:trPr>
        <w:tc>
          <w:tcPr>
            <w:tcW w:type="dxa" w:w="2100"/>
            <w:shd w:fill="F7F9FA" w:color="auto" w:val="clear"/>
            <w:tcMar>
              <w:top w:type="dxa" w:w="70"/>
              <w:left w:type="dxa" w:w="110"/>
              <w:bottom w:type="dxa" w:w="70"/>
              <w:right w:type="dxa" w:w="110"/>
            </w:tcMar>
          </w:tcPr>
          <w:p>
            <w:pPr>
              <w:spacing w:after="40" w:before="40" w:line="240"/>
              <w:jc w:val="left"/>
            </w:pPr>
            <w:r>
              <w:rPr>
                <w:sz w:val="18"/>
                <w:szCs w:val="18"/>
              </w:rPr>
              <w:t xml:space="preserve">Formatos numéricos</w:t>
            </w:r>
          </w:p>
        </w:tc>
        <w:tc>
          <w:tcPr>
            <w:tcW w:type="dxa" w:w="6920"/>
            <w:shd w:fill="F7F9FA" w:color="auto" w:val="clear"/>
            <w:tcMar>
              <w:top w:type="dxa" w:w="70"/>
              <w:left w:type="dxa" w:w="110"/>
              <w:bottom w:type="dxa" w:w="70"/>
              <w:right w:type="dxa" w:w="110"/>
            </w:tcMar>
          </w:tcPr>
          <w:p>
            <w:pPr>
              <w:spacing w:after="40" w:before="40" w:line="240"/>
              <w:jc w:val="left"/>
            </w:pPr>
            <w:r>
              <w:rPr>
                <w:sz w:val="18"/>
                <w:szCs w:val="18"/>
              </w:rPr>
              <w:t xml:space="preserve">Separador de miles, separador decimal y número de decimales se leen de la configuración de la empresa y aplican en toda la interfaz y en las impresiones.</w:t>
            </w:r>
          </w:p>
        </w:tc>
      </w:tr>
      <w:tr>
        <w:trPr>
          <w:cantSplit/>
        </w:trPr>
        <w:tc>
          <w:tcPr>
            <w:tcW w:type="dxa" w:w="2100"/>
            <w:shd w:fill="auto" w:color="auto" w:val="clear"/>
            <w:tcMar>
              <w:top w:type="dxa" w:w="70"/>
              <w:left w:type="dxa" w:w="110"/>
              <w:bottom w:type="dxa" w:w="70"/>
              <w:right w:type="dxa" w:w="110"/>
            </w:tcMar>
          </w:tcPr>
          <w:p>
            <w:pPr>
              <w:spacing w:after="40" w:before="40" w:line="240"/>
              <w:jc w:val="left"/>
            </w:pPr>
            <w:r>
              <w:rPr>
                <w:sz w:val="18"/>
                <w:szCs w:val="18"/>
              </w:rPr>
              <w:t xml:space="preserve">Moneda</w:t>
            </w:r>
          </w:p>
        </w:tc>
        <w:tc>
          <w:tcPr>
            <w:tcW w:type="dxa" w:w="6920"/>
            <w:shd w:fill="auto" w:color="auto" w:val="clear"/>
            <w:tcMar>
              <w:top w:type="dxa" w:w="70"/>
              <w:left w:type="dxa" w:w="110"/>
              <w:bottom w:type="dxa" w:w="70"/>
              <w:right w:type="dxa" w:w="110"/>
            </w:tcMar>
          </w:tcPr>
          <w:p>
            <w:pPr>
              <w:spacing w:after="40" w:before="40" w:line="240"/>
              <w:jc w:val="left"/>
            </w:pPr>
            <w:r>
              <w:rPr>
                <w:sz w:val="18"/>
                <w:szCs w:val="18"/>
              </w:rPr>
              <w:t xml:space="preserve">Una sola por empresa. Se muestra el símbolo, nunca un selector de divisa dentro de un proyecto.</w:t>
            </w:r>
          </w:p>
        </w:tc>
      </w:tr>
      <w:tr>
        <w:trPr>
          <w:cantSplit/>
        </w:trPr>
        <w:tc>
          <w:tcPr>
            <w:tcW w:type="dxa" w:w="2100"/>
            <w:shd w:fill="F7F9FA" w:color="auto" w:val="clear"/>
            <w:tcMar>
              <w:top w:type="dxa" w:w="70"/>
              <w:left w:type="dxa" w:w="110"/>
              <w:bottom w:type="dxa" w:w="70"/>
              <w:right w:type="dxa" w:w="110"/>
            </w:tcMar>
          </w:tcPr>
          <w:p>
            <w:pPr>
              <w:spacing w:after="40" w:before="40" w:line="240"/>
              <w:jc w:val="left"/>
            </w:pPr>
            <w:r>
              <w:rPr>
                <w:sz w:val="18"/>
                <w:szCs w:val="18"/>
              </w:rPr>
              <w:t xml:space="preserve">Mensajes de error</w:t>
            </w:r>
          </w:p>
        </w:tc>
        <w:tc>
          <w:tcPr>
            <w:tcW w:type="dxa" w:w="6920"/>
            <w:shd w:fill="F7F9FA" w:color="auto" w:val="clear"/>
            <w:tcMar>
              <w:top w:type="dxa" w:w="70"/>
              <w:left w:type="dxa" w:w="110"/>
              <w:bottom w:type="dxa" w:w="70"/>
              <w:right w:type="dxa" w:w="110"/>
            </w:tcMar>
          </w:tcPr>
          <w:p>
            <w:pPr>
              <w:spacing w:after="40" w:before="40" w:line="240"/>
              <w:jc w:val="left"/>
            </w:pPr>
            <w:r>
              <w:rPr>
                <w:sz w:val="18"/>
                <w:szCs w:val="18"/>
              </w:rPr>
              <w:t xml:space="preserve">Dicen la causa y la acción correctiva concreta. «Error al guardar» no es un mensaje válido; «El símbolo m² ya existe en esta empresa, use otro» sí lo es.</w:t>
            </w:r>
          </w:p>
        </w:tc>
      </w:tr>
      <w:tr>
        <w:trPr>
          <w:cantSplit/>
        </w:trPr>
        <w:tc>
          <w:tcPr>
            <w:tcW w:type="dxa" w:w="2100"/>
            <w:shd w:fill="auto" w:color="auto" w:val="clear"/>
            <w:tcMar>
              <w:top w:type="dxa" w:w="70"/>
              <w:left w:type="dxa" w:w="110"/>
              <w:bottom w:type="dxa" w:w="70"/>
              <w:right w:type="dxa" w:w="110"/>
            </w:tcMar>
          </w:tcPr>
          <w:p>
            <w:pPr>
              <w:spacing w:after="40" w:before="40" w:line="240"/>
              <w:jc w:val="left"/>
            </w:pPr>
            <w:r>
              <w:rPr>
                <w:sz w:val="18"/>
                <w:szCs w:val="18"/>
              </w:rPr>
              <w:t xml:space="preserve">Permisos</w:t>
            </w:r>
          </w:p>
        </w:tc>
        <w:tc>
          <w:tcPr>
            <w:tcW w:type="dxa" w:w="6920"/>
            <w:shd w:fill="auto" w:color="auto" w:val="clear"/>
            <w:tcMar>
              <w:top w:type="dxa" w:w="70"/>
              <w:left w:type="dxa" w:w="110"/>
              <w:bottom w:type="dxa" w:w="70"/>
              <w:right w:type="dxa" w:w="110"/>
            </w:tcMar>
          </w:tcPr>
          <w:p>
            <w:pPr>
              <w:spacing w:after="40" w:before="40" w:line="240"/>
              <w:jc w:val="left"/>
            </w:pPr>
            <w:r>
              <w:rPr>
                <w:sz w:val="18"/>
                <w:szCs w:val="18"/>
              </w:rPr>
              <w:t xml:space="preserve">Si el usuario no tiene el permiso, el control no se muestra. Ocultarlo no basta: el servidor rechaza la operación igual si se invoca directamente.</w:t>
            </w:r>
          </w:p>
        </w:tc>
      </w:tr>
      <w:tr>
        <w:trPr>
          <w:cantSplit/>
        </w:trPr>
        <w:tc>
          <w:tcPr>
            <w:tcW w:type="dxa" w:w="2100"/>
            <w:shd w:fill="F7F9FA" w:color="auto" w:val="clear"/>
            <w:tcMar>
              <w:top w:type="dxa" w:w="70"/>
              <w:left w:type="dxa" w:w="110"/>
              <w:bottom w:type="dxa" w:w="70"/>
              <w:right w:type="dxa" w:w="110"/>
            </w:tcMar>
          </w:tcPr>
          <w:p>
            <w:pPr>
              <w:spacing w:after="40" w:before="40" w:line="240"/>
              <w:jc w:val="left"/>
            </w:pPr>
            <w:r>
              <w:rPr>
                <w:sz w:val="18"/>
                <w:szCs w:val="18"/>
              </w:rPr>
              <w:t xml:space="preserve">Idioma</w:t>
            </w:r>
          </w:p>
        </w:tc>
        <w:tc>
          <w:tcPr>
            <w:tcW w:type="dxa" w:w="6920"/>
            <w:shd w:fill="F7F9FA" w:color="auto" w:val="clear"/>
            <w:tcMar>
              <w:top w:type="dxa" w:w="70"/>
              <w:left w:type="dxa" w:w="110"/>
              <w:bottom w:type="dxa" w:w="70"/>
              <w:right w:type="dxa" w:w="110"/>
            </w:tcMar>
          </w:tcPr>
          <w:p>
            <w:pPr>
              <w:spacing w:after="40" w:before="40" w:line="240"/>
              <w:jc w:val="left"/>
            </w:pPr>
            <w:r>
              <w:rPr>
                <w:sz w:val="18"/>
                <w:szCs w:val="18"/>
              </w:rPr>
              <w:t xml:space="preserve">Toda la interfaz en español.</w:t>
            </w:r>
          </w:p>
        </w:tc>
      </w:tr>
    </w:tbl>
    <w:p>
      <w:pPr>
        <w:pStyle w:val="Heading2"/>
        <w:spacing w:after="120"/>
      </w:pPr>
      <w:r>
        <w:rPr/>
        <w:t>Mensajes de error de estado</w:t>
      </w:r>
    </w:p>
    <w:p>
      <w:pPr>
        <w:spacing w:after="120"/>
      </w:pPr>
      <w:r>
        <w:t>Toda operación rechazada por el estado del proyecto muestra el estado actual y el camino de salida: reabrir con justificación. Es RNF-15 aplicado al caso más frecuente. La base de datos devuelve ese texto, de modo que la pantalla lo muestra tal cual en lugar de inventar uno propio.</w:t>
      </w:r>
    </w:p>
    <w:p>
      <w:pPr>
        <w:pStyle w:val="Heading1"/>
        <w:pBdr>
          <w:bottom w:val="single" w:color="13496B" w:sz="10" w:space="6"/>
        </w:pBdr>
        <w:spacing w:after="180" w:before="420"/>
      </w:pPr>
      <w:r>
        <w:rPr>
          <w:b/>
          <w:bCs/>
          <w:color w:val="13496B"/>
          <w:sz w:val="30"/>
          <w:szCs w:val="30"/>
        </w:rPr>
        <w:t xml:space="preserve">3. Autenticación y acceso</w:t>
      </w:r>
    </w:p>
    <w:p>
      <w:pPr>
        <w:pStyle w:val="Heading2"/>
        <w:spacing w:after="120" w:before="300"/>
      </w:pPr>
      <w:r>
        <w:rPr>
          <w:b/>
          <w:bCs/>
          <w:color w:val="1F2933"/>
          <w:sz w:val="23"/>
          <w:szCs w:val="23"/>
        </w:rPr>
        <w:t xml:space="preserve">3.1 Registro de una empresa nueva</w:t>
      </w:r>
    </w:p>
    <w:p>
      <w:pPr>
        <w:spacing w:after="120" w:before="0" w:line="276"/>
        <w:jc w:val="both"/>
      </w:pPr>
      <w:r>
        <w:rPr>
          <w:sz w:val="20"/>
          <w:szCs w:val="20"/>
        </w:rPr>
        <w:t xml:space="preserve">Tres pasos encadenados en una sola pantalla, sin abandonarla:</w:t>
      </w:r>
    </w:p>
    <w:p>
      <w:pPr>
        <w:pStyle w:val="ListParagraph"/>
        <w:numPr>
          <w:ilvl w:val="0"/>
          <w:numId w:val="2"/>
        </w:numPr>
        <w:spacing w:after="90" w:line="276"/>
        <w:jc w:val="both"/>
      </w:pPr>
      <w:r>
        <w:rPr>
          <w:sz w:val="20"/>
          <w:szCs w:val="20"/>
        </w:rPr>
        <w:t xml:space="preserve">Datos de la cuenta: nombre, correo y contraseña. La contraseña exige mínimo 8 caracteres.</w:t>
      </w:r>
    </w:p>
    <w:p>
      <w:pPr>
        <w:pStyle w:val="ListParagraph"/>
        <w:numPr>
          <w:ilvl w:val="0"/>
          <w:numId w:val="2"/>
        </w:numPr>
        <w:spacing w:after="90" w:line="276"/>
        <w:jc w:val="both"/>
      </w:pPr>
      <w:r>
        <w:rPr>
          <w:sz w:val="20"/>
          <w:szCs w:val="20"/>
        </w:rPr>
        <w:t xml:space="preserve">Datos de la empresa: razón social, NIT y carga del logotipo en PNG o JPG.</w:t>
      </w:r>
    </w:p>
    <w:p>
      <w:pPr>
        <w:pStyle w:val="ListParagraph"/>
        <w:numPr>
          <w:ilvl w:val="0"/>
          <w:numId w:val="2"/>
        </w:numPr>
        <w:spacing w:after="90" w:line="276"/>
        <w:jc w:val="both"/>
      </w:pPr>
      <w:r>
        <w:rPr>
          <w:sz w:val="20"/>
          <w:szCs w:val="20"/>
        </w:rPr>
        <w:t xml:space="preserve">Selección obligatoria de plan: Personal o Empresarial. No se puede terminar el registro sin elegir uno.</w:t>
      </w:r>
    </w:p>
    <w:p>
      <w:pPr>
        <w:spacing w:after="120" w:before="0" w:line="276"/>
        <w:jc w:val="both"/>
      </w:pPr>
      <w:r>
        <w:rPr>
          <w:sz w:val="20"/>
          <w:szCs w:val="20"/>
        </w:rPr>
        <w:t xml:space="preserve">Al completar, el sistema crea la empresa, su configuración por defecto, el rol Administrador, el usuario que se registró y las doce unidades de medida estándar, y lo lleva a la pantalla de inicio.</w:t>
      </w:r>
    </w:p>
    <w:p>
      <w:pPr>
        <w:spacing w:after="120" w:before="0" w:line="276"/>
        <w:jc w:val="both"/>
      </w:pPr>
      <w:r>
        <w:rPr>
          <w:i/>
          <w:iCs/>
          <w:color w:val="5A6874"/>
          <w:sz w:val="20"/>
          <w:szCs w:val="20"/>
        </w:rPr>
        <w:t xml:space="preserve">La precarga de unidades no es un detalle cosmético: el formulario de recursos exige unidad de medida, así que sin ellas el usuario nuevo no podría crear ni un solo insumo. Quedan editables desde Configuración (RF-CFG-23).</w:t>
      </w:r>
    </w:p>
    <w:p>
      <w:pPr>
        <w:pStyle w:val="Heading2"/>
        <w:spacing w:after="120" w:before="300"/>
      </w:pPr>
      <w:r>
        <w:rPr>
          <w:b/>
          <w:bCs/>
          <w:color w:val="1F2933"/>
          <w:sz w:val="23"/>
          <w:szCs w:val="23"/>
        </w:rPr>
        <w:t xml:space="preserve">3.2 Ingreso</w:t>
      </w:r>
    </w:p>
    <w:p>
      <w:pPr>
        <w:spacing w:after="120" w:before="0" w:line="276"/>
        <w:jc w:val="both"/>
      </w:pPr>
      <w:r>
        <w:rPr>
          <w:sz w:val="20"/>
          <w:szCs w:val="20"/>
        </w:rPr>
        <w:t xml:space="preserve">Correo y contraseña. No hay selector de empresa: el correo identifica al usuario de forma única en toda la plataforma. Si las credenciales fallan, el mensaje lo dice de forma explícita y deja reintentar.</w:t>
      </w:r>
    </w:p>
    <w:p>
      <w:pPr>
        <w:spacing w:after="120" w:before="0" w:line="276"/>
        <w:jc w:val="both"/>
      </w:pPr>
      <w:r>
        <w:rPr>
          <w:sz w:val="20"/>
          <w:szCs w:val="20"/>
        </w:rPr>
        <w:t>Tras validar, el sistema redirige a la pantalla de inicio según el rol y el plan del usuario. Un usuario invitado que todavía no ha activado su cuenta no puede entrar por aquí: el sistema le recuerda que debe abrir el enlace de activación, y ofrece reenviárselo si venció.</w:t>
      </w:r>
    </w:p>
    <w:p>
      <w:pPr>
        <w:pStyle w:val="Heading2"/>
        <w:spacing w:after="120" w:before="300"/>
      </w:pPr>
      <w:r>
        <w:rPr>
          <w:b/>
          <w:bCs/>
          <w:color w:val="1F2933"/>
          <w:sz w:val="23"/>
          <w:szCs w:val="23"/>
        </w:rPr>
        <w:t xml:space="preserve">3.3 Recuperación de contraseña</w:t>
      </w:r>
    </w:p>
    <w:p>
      <w:pPr>
        <w:spacing w:after="120" w:before="0" w:line="276"/>
        <w:jc w:val="both"/>
      </w:pPr>
      <w:r>
        <w:rPr>
          <w:sz w:val="20"/>
          <w:szCs w:val="20"/>
        </w:rPr>
        <w:t xml:space="preserve">Desde el login, el enlace «¿Olvidaste tu contraseña?» abre un formulario que pide el correo registrado. El flujo completo:</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900"/>
        <w:gridCol w:w="8120"/>
      </w:tblGrid>
      <w:tr>
        <w:trPr>
          <w:cantSplit/>
          <w:tblHeader/>
        </w:trPr>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Paso</w:t>
            </w:r>
          </w:p>
        </w:tc>
        <w:tc>
          <w:tcPr>
            <w:tcW w:type="dxa" w:w="81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Comportamiento</w:t>
            </w:r>
          </w:p>
        </w:tc>
      </w:tr>
      <w:tr>
        <w:trPr>
          <w:cantSplit/>
        </w:trPr>
        <w:tc>
          <w:tcPr>
            <w:tcW w:type="dxa" w:w="900"/>
            <w:shd w:fill="auto" w:color="auto" w:val="clear"/>
            <w:tcMar>
              <w:top w:type="dxa" w:w="70"/>
              <w:left w:type="dxa" w:w="110"/>
              <w:bottom w:type="dxa" w:w="70"/>
              <w:right w:type="dxa" w:w="110"/>
            </w:tcMar>
          </w:tcPr>
          <w:p>
            <w:pPr>
              <w:spacing w:after="40" w:before="40" w:line="240"/>
              <w:jc w:val="left"/>
            </w:pPr>
            <w:r>
              <w:rPr>
                <w:sz w:val="18"/>
                <w:szCs w:val="18"/>
              </w:rPr>
              <w:t xml:space="preserve">1</w:t>
            </w:r>
          </w:p>
        </w:tc>
        <w:tc>
          <w:tcPr>
            <w:tcW w:type="dxa" w:w="8120"/>
            <w:shd w:fill="auto" w:color="auto" w:val="clear"/>
            <w:tcMar>
              <w:top w:type="dxa" w:w="70"/>
              <w:left w:type="dxa" w:w="110"/>
              <w:bottom w:type="dxa" w:w="70"/>
              <w:right w:type="dxa" w:w="110"/>
            </w:tcMar>
          </w:tcPr>
          <w:p>
            <w:pPr>
              <w:spacing w:after="40" w:before="40" w:line="240"/>
              <w:jc w:val="left"/>
            </w:pPr>
            <w:r>
              <w:rPr>
                <w:sz w:val="18"/>
                <w:szCs w:val="18"/>
              </w:rPr>
              <w:t>El usuario escribe su correo. El mensaje de respuesta es el mismo exista o no la cuenta: «Si ese correo está registrado, le enviamos un enlace para restablecer la contraseña». Decir «no existe, adquiera un plan» convierte esta pantalla en un oráculo con el que cualquiera puede averiguar qué correos tienen cuenta, y además revela indirectamente que el correo ya está en uso en otra empresa.</w:t>
            </w:r>
          </w:p>
        </w:tc>
      </w:tr>
      <w:tr>
        <w:trPr>
          <w:cantSplit/>
        </w:trPr>
        <w:tc>
          <w:tcPr>
            <w:tcW w:type="dxa" w:w="900"/>
            <w:shd w:fill="F7F9FA" w:color="auto" w:val="clear"/>
            <w:tcMar>
              <w:top w:type="dxa" w:w="70"/>
              <w:left w:type="dxa" w:w="110"/>
              <w:bottom w:type="dxa" w:w="70"/>
              <w:right w:type="dxa" w:w="110"/>
            </w:tcMar>
          </w:tcPr>
          <w:p>
            <w:pPr>
              <w:spacing w:after="40" w:before="40" w:line="240"/>
              <w:jc w:val="left"/>
            </w:pPr>
            <w:r>
              <w:rPr>
                <w:sz w:val="18"/>
                <w:szCs w:val="18"/>
              </w:rPr>
              <w:t xml:space="preserve">2</w:t>
            </w:r>
          </w:p>
        </w:tc>
        <w:tc>
          <w:tcPr>
            <w:tcW w:type="dxa" w:w="8120"/>
            <w:shd w:fill="F7F9FA" w:color="auto" w:val="clear"/>
            <w:tcMar>
              <w:top w:type="dxa" w:w="70"/>
              <w:left w:type="dxa" w:w="110"/>
              <w:bottom w:type="dxa" w:w="70"/>
              <w:right w:type="dxa" w:w="110"/>
            </w:tcMar>
          </w:tcPr>
          <w:p>
            <w:pPr>
              <w:spacing w:after="40" w:before="40" w:line="240"/>
              <w:jc w:val="left"/>
            </w:pPr>
            <w:r>
              <w:rPr>
                <w:sz w:val="18"/>
                <w:szCs w:val="18"/>
              </w:rPr>
              <w:t xml:space="preserve">El sistema genera un enlace único con vigencia de 30 minutos y lo envía por correo, indicando en el mensaje que expira.</w:t>
            </w:r>
          </w:p>
        </w:tc>
      </w:tr>
      <w:tr>
        <w:trPr>
          <w:cantSplit/>
        </w:trPr>
        <w:tc>
          <w:tcPr>
            <w:tcW w:type="dxa" w:w="900"/>
            <w:shd w:fill="auto" w:color="auto" w:val="clear"/>
            <w:tcMar>
              <w:top w:type="dxa" w:w="70"/>
              <w:left w:type="dxa" w:w="110"/>
              <w:bottom w:type="dxa" w:w="70"/>
              <w:right w:type="dxa" w:w="110"/>
            </w:tcMar>
          </w:tcPr>
          <w:p>
            <w:pPr>
              <w:spacing w:after="40" w:before="40" w:line="240"/>
              <w:jc w:val="left"/>
            </w:pPr>
            <w:r>
              <w:rPr>
                <w:sz w:val="18"/>
                <w:szCs w:val="18"/>
              </w:rPr>
              <w:t xml:space="preserve">3</w:t>
            </w:r>
          </w:p>
        </w:tc>
        <w:tc>
          <w:tcPr>
            <w:tcW w:type="dxa" w:w="8120"/>
            <w:shd w:fill="auto" w:color="auto" w:val="clear"/>
            <w:tcMar>
              <w:top w:type="dxa" w:w="70"/>
              <w:left w:type="dxa" w:w="110"/>
              <w:bottom w:type="dxa" w:w="70"/>
              <w:right w:type="dxa" w:w="110"/>
            </w:tcMar>
          </w:tcPr>
          <w:p>
            <w:pPr>
              <w:spacing w:after="40" w:before="40" w:line="240"/>
              <w:jc w:val="left"/>
            </w:pPr>
            <w:r>
              <w:rPr>
                <w:sz w:val="18"/>
                <w:szCs w:val="18"/>
              </w:rPr>
              <w:t xml:space="preserve">Al abrir el enlace, si el token venció o es inválido se muestra un aviso con un botón para solicitar uno nuevo.</w:t>
            </w:r>
          </w:p>
        </w:tc>
      </w:tr>
      <w:tr>
        <w:trPr>
          <w:cantSplit/>
        </w:trPr>
        <w:tc>
          <w:tcPr>
            <w:tcW w:type="dxa" w:w="900"/>
            <w:shd w:fill="F7F9FA" w:color="auto" w:val="clear"/>
            <w:tcMar>
              <w:top w:type="dxa" w:w="70"/>
              <w:left w:type="dxa" w:w="110"/>
              <w:bottom w:type="dxa" w:w="70"/>
              <w:right w:type="dxa" w:w="110"/>
            </w:tcMar>
          </w:tcPr>
          <w:p>
            <w:pPr>
              <w:spacing w:after="40" w:before="40" w:line="240"/>
              <w:jc w:val="left"/>
            </w:pPr>
            <w:r>
              <w:rPr>
                <w:sz w:val="18"/>
                <w:szCs w:val="18"/>
              </w:rPr>
              <w:t xml:space="preserve">4</w:t>
            </w:r>
          </w:p>
        </w:tc>
        <w:tc>
          <w:tcPr>
            <w:tcW w:type="dxa" w:w="8120"/>
            <w:shd w:fill="F7F9FA" w:color="auto" w:val="clear"/>
            <w:tcMar>
              <w:top w:type="dxa" w:w="70"/>
              <w:left w:type="dxa" w:w="110"/>
              <w:bottom w:type="dxa" w:w="70"/>
              <w:right w:type="dxa" w:w="110"/>
            </w:tcMar>
          </w:tcPr>
          <w:p>
            <w:pPr>
              <w:spacing w:after="40" w:before="40" w:line="240"/>
              <w:jc w:val="left"/>
            </w:pPr>
            <w:r>
              <w:rPr>
                <w:sz w:val="18"/>
                <w:szCs w:val="18"/>
              </w:rPr>
              <w:t xml:space="preserve">Si es válido, se pide la nueva contraseña y su confirmación, con el mínimo de 8 caracteres. Si no coinciden, se muestra el error y se reintenta en el mismo formulario.</w:t>
            </w:r>
          </w:p>
        </w:tc>
      </w:tr>
      <w:tr>
        <w:trPr>
          <w:cantSplit/>
        </w:trPr>
        <w:tc>
          <w:tcPr>
            <w:tcW w:type="dxa" w:w="900"/>
            <w:shd w:fill="auto" w:color="auto" w:val="clear"/>
            <w:tcMar>
              <w:top w:type="dxa" w:w="70"/>
              <w:left w:type="dxa" w:w="110"/>
              <w:bottom w:type="dxa" w:w="70"/>
              <w:right w:type="dxa" w:w="110"/>
            </w:tcMar>
          </w:tcPr>
          <w:p>
            <w:pPr>
              <w:spacing w:after="40" w:before="40" w:line="240"/>
              <w:jc w:val="left"/>
            </w:pPr>
            <w:r>
              <w:rPr>
                <w:sz w:val="18"/>
                <w:szCs w:val="18"/>
              </w:rPr>
              <w:t xml:space="preserve">5</w:t>
            </w:r>
          </w:p>
        </w:tc>
        <w:tc>
          <w:tcPr>
            <w:tcW w:type="dxa" w:w="8120"/>
            <w:shd w:fill="auto" w:color="auto" w:val="clear"/>
            <w:tcMar>
              <w:top w:type="dxa" w:w="70"/>
              <w:left w:type="dxa" w:w="110"/>
              <w:bottom w:type="dxa" w:w="70"/>
              <w:right w:type="dxa" w:w="110"/>
            </w:tcMar>
          </w:tcPr>
          <w:p>
            <w:pPr>
              <w:spacing w:after="40" w:before="40" w:line="240"/>
              <w:jc w:val="left"/>
            </w:pPr>
            <w:r>
              <w:rPr>
                <w:sz w:val="18"/>
                <w:szCs w:val="18"/>
              </w:rPr>
              <w:t xml:space="preserve">Al guardar, el token queda invalidado para siempre y se redirige al login.</w:t>
            </w:r>
          </w:p>
        </w:tc>
      </w:tr>
    </w:tbl>
    <w:p>
      <w:pPr>
        <w:pStyle w:val="Heading2"/>
        <w:spacing w:after="120" w:before="300"/>
      </w:pPr>
      <w:r>
        <w:rPr>
          <w:b/>
          <w:bCs/>
          <w:color w:val="1F2933"/>
          <w:sz w:val="23"/>
          <w:szCs w:val="23"/>
        </w:rPr>
        <w:t xml:space="preserve">3.4 Período de prueba y acceso vencido</w:t>
      </w:r>
    </w:p>
    <w:p>
      <w:pPr>
        <w:spacing w:after="120" w:before="0" w:line="276"/>
        <w:jc w:val="both"/>
      </w:pPr>
      <w:r>
        <w:rPr>
          <w:sz w:val="20"/>
          <w:szCs w:val="20"/>
        </w:rPr>
        <w:t xml:space="preserve">Al registrarse, la empresa recibe quince días de prueba gratuita. Dos días antes de vencer, el sistema envía un correo de aviso para que el cliente decida a tiempo.</w:t>
      </w:r>
    </w:p>
    <w:p>
      <w:pPr>
        <w:spacing w:after="120" w:before="0" w:line="276"/>
        <w:jc w:val="both"/>
      </w:pPr>
      <w:r>
        <w:rPr>
          <w:sz w:val="20"/>
          <w:szCs w:val="20"/>
        </w:rPr>
        <w:t xml:space="preserve">Cuando la suscripción no está vigente —prueba agotada sin pago, o mensualidad vencida—, el usuario sí puede iniciar sesión, pero cae en una pantalla de suscripción vencida. Desde ahí no puede abrir Recursos, APU ni Presupuestos: el menú principal no se muestra.</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600"/>
        <w:gridCol w:w="6420"/>
      </w:tblGrid>
      <w:tr>
        <w:trPr>
          <w:cantSplit/>
          <w:tblHeader/>
        </w:trPr>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Estado de la suscripción</w:t>
            </w:r>
          </w:p>
        </w:tc>
        <w:tc>
          <w:tcPr>
            <w:tcW w:type="dxa" w:w="64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Qué ve el usuario</w:t>
            </w:r>
          </w:p>
        </w:tc>
      </w:tr>
      <w:tr>
        <w:trPr>
          <w:cantSplit/>
        </w:trPr>
        <w:tc>
          <w:tcPr>
            <w:tcW w:type="dxa" w:w="2600"/>
            <w:shd w:fill="auto" w:color="auto" w:val="clear"/>
            <w:tcMar>
              <w:top w:type="dxa" w:w="70"/>
              <w:left w:type="dxa" w:w="110"/>
              <w:bottom w:type="dxa" w:w="70"/>
              <w:right w:type="dxa" w:w="110"/>
            </w:tcMar>
          </w:tcPr>
          <w:p>
            <w:pPr>
              <w:spacing w:after="40" w:before="40" w:line="240"/>
              <w:jc w:val="left"/>
            </w:pPr>
            <w:r>
              <w:rPr>
                <w:sz w:val="18"/>
                <w:szCs w:val="18"/>
              </w:rPr>
              <w:t xml:space="preserve">En prueba</w:t>
            </w:r>
          </w:p>
        </w:tc>
        <w:tc>
          <w:tcPr>
            <w:tcW w:type="dxa" w:w="6420"/>
            <w:shd w:fill="auto" w:color="auto" w:val="clear"/>
            <w:tcMar>
              <w:top w:type="dxa" w:w="70"/>
              <w:left w:type="dxa" w:w="110"/>
              <w:bottom w:type="dxa" w:w="70"/>
              <w:right w:type="dxa" w:w="110"/>
            </w:tcMar>
          </w:tcPr>
          <w:p>
            <w:pPr>
              <w:spacing w:after="40" w:before="40" w:line="240"/>
              <w:jc w:val="left"/>
            </w:pPr>
            <w:r>
              <w:rPr>
                <w:sz w:val="18"/>
                <w:szCs w:val="18"/>
              </w:rPr>
              <w:t xml:space="preserve">El sistema completo, con un aviso permanente de cuántos días quedan</w:t>
            </w:r>
          </w:p>
        </w:tc>
      </w:tr>
      <w:tr>
        <w:trPr>
          <w:cantSplit/>
        </w:trPr>
        <w:tc>
          <w:tcPr>
            <w:tcW w:type="dxa" w:w="2600"/>
            <w:shd w:fill="F7F9FA" w:color="auto" w:val="clear"/>
            <w:tcMar>
              <w:top w:type="dxa" w:w="70"/>
              <w:left w:type="dxa" w:w="110"/>
              <w:bottom w:type="dxa" w:w="70"/>
              <w:right w:type="dxa" w:w="110"/>
            </w:tcMar>
          </w:tcPr>
          <w:p>
            <w:pPr>
              <w:spacing w:after="40" w:before="40" w:line="240"/>
              <w:jc w:val="left"/>
            </w:pPr>
            <w:r>
              <w:rPr>
                <w:sz w:val="18"/>
                <w:szCs w:val="18"/>
              </w:rPr>
              <w:t xml:space="preserve">Activa</w:t>
            </w:r>
          </w:p>
        </w:tc>
        <w:tc>
          <w:tcPr>
            <w:tcW w:type="dxa" w:w="6420"/>
            <w:shd w:fill="F7F9FA" w:color="auto" w:val="clear"/>
            <w:tcMar>
              <w:top w:type="dxa" w:w="70"/>
              <w:left w:type="dxa" w:w="110"/>
              <w:bottom w:type="dxa" w:w="70"/>
              <w:right w:type="dxa" w:w="110"/>
            </w:tcMar>
          </w:tcPr>
          <w:p>
            <w:pPr>
              <w:spacing w:after="40" w:before="40" w:line="240"/>
              <w:jc w:val="left"/>
            </w:pPr>
            <w:r>
              <w:rPr>
                <w:sz w:val="18"/>
                <w:szCs w:val="18"/>
              </w:rPr>
              <w:t xml:space="preserve">El sistema completo</w:t>
            </w:r>
          </w:p>
        </w:tc>
      </w:tr>
      <w:tr>
        <w:trPr>
          <w:cantSplit/>
        </w:trPr>
        <w:tc>
          <w:tcPr>
            <w:tcW w:type="dxa" w:w="2600"/>
            <w:shd w:fill="auto" w:color="auto" w:val="clear"/>
            <w:tcMar>
              <w:top w:type="dxa" w:w="70"/>
              <w:left w:type="dxa" w:w="110"/>
              <w:bottom w:type="dxa" w:w="70"/>
              <w:right w:type="dxa" w:w="110"/>
            </w:tcMar>
          </w:tcPr>
          <w:p>
            <w:pPr>
              <w:spacing w:after="40" w:before="40" w:line="240"/>
              <w:jc w:val="left"/>
            </w:pPr>
            <w:r>
              <w:rPr>
                <w:sz w:val="18"/>
                <w:szCs w:val="18"/>
              </w:rPr>
              <w:t xml:space="preserve">Vencida</w:t>
            </w:r>
          </w:p>
        </w:tc>
        <w:tc>
          <w:tcPr>
            <w:tcW w:type="dxa" w:w="6420"/>
            <w:shd w:fill="auto" w:color="auto" w:val="clear"/>
            <w:tcMar>
              <w:top w:type="dxa" w:w="70"/>
              <w:left w:type="dxa" w:w="110"/>
              <w:bottom w:type="dxa" w:w="70"/>
              <w:right w:type="dxa" w:w="110"/>
            </w:tcMar>
          </w:tcPr>
          <w:p>
            <w:pPr>
              <w:spacing w:after="40" w:before="40" w:line="240"/>
              <w:jc w:val="left"/>
            </w:pPr>
            <w:r>
              <w:rPr>
                <w:sz w:val="18"/>
                <w:szCs w:val="18"/>
              </w:rPr>
              <w:t>Solo la pantalla de suscripción vencida, con los datos para pagar y el contacto. Es distinta de la pantalla de cuenta suspendida por el superadministrador, que lleva el contacto de soporte: son dos textos distintos a propósito, para que soporte sepa cuál es cuál sin consultar la base de datos (D-25)</w:t>
            </w:r>
          </w:p>
        </w:tc>
      </w:tr>
    </w:tbl>
    <w:tbl>
      <w:tblPr>
        <w:tblW w:type="dxa" w:w="9020"/>
        <w:tblBorders>
          <w:top w:val="none" w:color="FFFFFF" w:sz="0"/>
          <w:left w:val="single" w:color="B07A22" w:sz="18"/>
          <w:bottom w:val="none" w:color="FFFFFF" w:sz="0"/>
          <w:right w:val="none" w:color="FFFFFF" w:sz="0"/>
          <w:insideH w:val="none" w:color="FFFFFF" w:sz="0"/>
          <w:insideV w:val="none" w:color="FFFFFF" w:sz="0"/>
        </w:tblBorders>
      </w:tblPr>
      <w:tblGrid>
        <w:gridCol w:w="9020"/>
      </w:tblGrid>
      <w:tr>
        <w:trPr>
          <w:cantSplit/>
        </w:trPr>
        <w:tc>
          <w:tcPr>
            <w:tcW w:type="dxa" w:w="9020"/>
            <w:shd w:fill="FBF5E9" w:color="auto" w:val="clear"/>
            <w:tcMar>
              <w:top w:type="dxa" w:w="140"/>
              <w:left w:type="dxa" w:w="200"/>
              <w:bottom w:type="dxa" w:w="140"/>
              <w:right w:type="dxa" w:w="180"/>
            </w:tcMar>
          </w:tcPr>
          <w:p>
            <w:pPr>
              <w:spacing w:after="90" w:before="40"/>
            </w:pPr>
            <w:r>
              <w:rPr>
                <w:b/>
                <w:bCs/>
                <w:caps/>
                <w:color w:val="B07A22"/>
                <w:sz w:val="18"/>
                <w:szCs w:val="18"/>
              </w:rPr>
              <w:t xml:space="preserve">La verificación es del servidor, no de la pantalla</w:t>
            </w:r>
          </w:p>
          <w:p>
            <w:pPr>
              <w:spacing w:after="110" w:line="276"/>
              <w:jc w:val="both"/>
            </w:pPr>
            <w:r>
              <w:rPr>
                <w:sz w:val="19"/>
                <w:szCs w:val="19"/>
              </w:rPr>
              <w:t xml:space="preserve">No basta con ocultar el menú. El servidor comprueba la vigencia de la suscripción en cada petición, de modo que quien conozca la dirección de una pantalla interna tampoco entra.</w:t>
            </w:r>
          </w:p>
          <w:p>
            <w:pPr>
              <w:spacing w:after="40" w:line="276"/>
              <w:jc w:val="both"/>
            </w:pPr>
            <w:r>
              <w:rPr>
                <w:sz w:val="19"/>
                <w:szCs w:val="19"/>
              </w:rPr>
              <w:t xml:space="preserve">Y una regla que no se negocia: la información del cliente se conserva intacta. Perder el acceso no es perder los datos.</w:t>
            </w:r>
          </w:p>
        </w:tc>
      </w:tr>
    </w:tbl>
    <w:p>
      <w:pPr>
        <w:pStyle w:val="Heading2"/>
        <w:spacing w:after="120" w:before="300"/>
      </w:pPr>
      <w:r>
        <w:rPr>
          <w:b/>
          <w:bCs/>
          <w:color w:val="1F2933"/>
          <w:sz w:val="23"/>
          <w:szCs w:val="23"/>
        </w:rPr>
        <w:t xml:space="preserve">3.5 Acceso del superadministrador</w:t>
      </w:r>
    </w:p>
    <w:p>
      <w:pPr>
        <w:spacing w:after="120" w:before="0" w:line="276"/>
        <w:jc w:val="both"/>
      </w:pPr>
      <w:r>
        <w:rPr>
          <w:sz w:val="20"/>
          <w:szCs w:val="20"/>
        </w:rPr>
        <w:t xml:space="preserve">Por una URL propia y separada de la de los inquilinos. No comparte pantalla de login con los usuarios de las empresas.</w:t>
      </w:r>
    </w:p>
    <w:p>
      <w:pPr>
        <w:pStyle w:val="Heading1"/>
        <w:pBdr>
          <w:bottom w:val="single" w:color="13496B" w:sz="10" w:space="6"/>
        </w:pBdr>
        <w:spacing w:after="180" w:before="420"/>
      </w:pPr>
      <w:r>
        <w:rPr>
          <w:b/>
          <w:bCs/>
          <w:color w:val="13496B"/>
          <w:sz w:val="30"/>
          <w:szCs w:val="30"/>
        </w:rPr>
        <w:t xml:space="preserve">4. Pantalla de inicio</w:t>
      </w:r>
    </w:p>
    <w:p>
      <w:pPr>
        <w:spacing w:after="120" w:before="0" w:line="276"/>
        <w:jc w:val="both"/>
      </w:pPr>
      <w:r>
        <w:rPr>
          <w:sz w:val="20"/>
          <w:szCs w:val="20"/>
        </w:rPr>
        <w:t xml:space="preserve">Menú principal con el acceso a los módulos del sistema. Los que no corresponden al rol del usuario no se muestran.</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3000"/>
        <w:gridCol w:w="6020"/>
      </w:tblGrid>
      <w:tr>
        <w:trPr>
          <w:cantSplit/>
          <w:tblHeader/>
        </w:trPr>
        <w:tc>
          <w:tcPr>
            <w:tcW w:type="dxa" w:w="30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Acceso</w:t>
            </w:r>
          </w:p>
        </w:tc>
        <w:tc>
          <w:tcPr>
            <w:tcW w:type="dxa" w:w="60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Lleva a</w:t>
            </w:r>
          </w:p>
        </w:tc>
      </w:tr>
      <w:tr>
        <w:trPr>
          <w:cantSplit/>
        </w:trPr>
        <w:tc>
          <w:tcPr>
            <w:tcW w:type="dxa" w:w="3000"/>
            <w:shd w:fill="auto" w:color="auto" w:val="clear"/>
            <w:tcMar>
              <w:top w:type="dxa" w:w="70"/>
              <w:left w:type="dxa" w:w="110"/>
              <w:bottom w:type="dxa" w:w="70"/>
              <w:right w:type="dxa" w:w="110"/>
            </w:tcMar>
          </w:tcPr>
          <w:p>
            <w:pPr>
              <w:spacing w:after="40" w:before="40" w:line="240"/>
              <w:jc w:val="left"/>
            </w:pPr>
            <w:r>
              <w:rPr>
                <w:sz w:val="18"/>
                <w:szCs w:val="18"/>
              </w:rPr>
              <w:t xml:space="preserve">Recursos</w:t>
            </w:r>
          </w:p>
        </w:tc>
        <w:tc>
          <w:tcPr>
            <w:tcW w:type="dxa" w:w="6020"/>
            <w:shd w:fill="auto" w:color="auto" w:val="clear"/>
            <w:tcMar>
              <w:top w:type="dxa" w:w="70"/>
              <w:left w:type="dxa" w:w="110"/>
              <w:bottom w:type="dxa" w:w="70"/>
              <w:right w:type="dxa" w:w="110"/>
            </w:tcMar>
          </w:tcPr>
          <w:p>
            <w:pPr>
              <w:spacing w:after="40" w:before="40" w:line="240"/>
              <w:jc w:val="left"/>
            </w:pPr>
            <w:r>
              <w:rPr>
                <w:sz w:val="18"/>
                <w:szCs w:val="18"/>
              </w:rPr>
              <w:t xml:space="preserve">Catálogo maestro de materiales, equipos, personal y actividades a todo costo</w:t>
            </w:r>
          </w:p>
        </w:tc>
      </w:tr>
      <w:tr>
        <w:trPr>
          <w:cantSplit/>
        </w:trPr>
        <w:tc>
          <w:tcPr>
            <w:tcW w:type="dxa" w:w="3000"/>
            <w:shd w:fill="F7F9FA" w:color="auto" w:val="clear"/>
            <w:tcMar>
              <w:top w:type="dxa" w:w="70"/>
              <w:left w:type="dxa" w:w="110"/>
              <w:bottom w:type="dxa" w:w="70"/>
              <w:right w:type="dxa" w:w="110"/>
            </w:tcMar>
          </w:tcPr>
          <w:p>
            <w:pPr>
              <w:spacing w:after="40" w:before="40" w:line="240"/>
              <w:jc w:val="left"/>
            </w:pPr>
            <w:r>
              <w:rPr>
                <w:sz w:val="18"/>
                <w:szCs w:val="18"/>
              </w:rPr>
              <w:t xml:space="preserve">APU</w:t>
            </w:r>
          </w:p>
        </w:tc>
        <w:tc>
          <w:tcPr>
            <w:tcW w:type="dxa" w:w="6020"/>
            <w:shd w:fill="F7F9FA" w:color="auto" w:val="clear"/>
            <w:tcMar>
              <w:top w:type="dxa" w:w="70"/>
              <w:left w:type="dxa" w:w="110"/>
              <w:bottom w:type="dxa" w:w="70"/>
              <w:right w:type="dxa" w:w="110"/>
            </w:tcMar>
          </w:tcPr>
          <w:p>
            <w:pPr>
              <w:spacing w:after="40" w:before="40" w:line="240"/>
              <w:jc w:val="left"/>
            </w:pPr>
            <w:r>
              <w:rPr>
                <w:sz w:val="18"/>
                <w:szCs w:val="18"/>
              </w:rPr>
              <w:t xml:space="preserve">Inventario de análisis de precios unitarios</w:t>
            </w:r>
          </w:p>
        </w:tc>
      </w:tr>
      <w:tr>
        <w:trPr>
          <w:cantSplit/>
        </w:trPr>
        <w:tc>
          <w:tcPr>
            <w:tcW w:type="dxa" w:w="3000"/>
            <w:shd w:fill="auto" w:color="auto" w:val="clear"/>
            <w:tcMar>
              <w:top w:type="dxa" w:w="70"/>
              <w:left w:type="dxa" w:w="110"/>
              <w:bottom w:type="dxa" w:w="70"/>
              <w:right w:type="dxa" w:w="110"/>
            </w:tcMar>
          </w:tcPr>
          <w:p>
            <w:pPr>
              <w:spacing w:after="40" w:before="40" w:line="240"/>
              <w:jc w:val="left"/>
            </w:pPr>
            <w:r>
              <w:rPr>
                <w:sz w:val="18"/>
                <w:szCs w:val="18"/>
              </w:rPr>
              <w:t xml:space="preserve">Presupuestos</w:t>
            </w:r>
          </w:p>
        </w:tc>
        <w:tc>
          <w:tcPr>
            <w:tcW w:type="dxa" w:w="6020"/>
            <w:shd w:fill="auto" w:color="auto" w:val="clear"/>
            <w:tcMar>
              <w:top w:type="dxa" w:w="70"/>
              <w:left w:type="dxa" w:w="110"/>
              <w:bottom w:type="dxa" w:w="70"/>
              <w:right w:type="dxa" w:w="110"/>
            </w:tcMar>
          </w:tcPr>
          <w:p>
            <w:pPr>
              <w:spacing w:after="40" w:before="40" w:line="240"/>
              <w:jc w:val="left"/>
            </w:pPr>
            <w:r>
              <w:rPr>
                <w:sz w:val="18"/>
                <w:szCs w:val="18"/>
              </w:rPr>
              <w:t xml:space="preserve">Lista de proyectos y mesa de trabajo</w:t>
            </w:r>
          </w:p>
        </w:tc>
      </w:tr>
      <w:tr>
        <w:trPr>
          <w:cantSplit/>
        </w:trPr>
        <w:tc>
          <w:tcPr>
            <w:tcW w:type="dxa" w:w="3000"/>
            <w:shd w:fill="F7F9FA" w:color="auto" w:val="clear"/>
            <w:tcMar>
              <w:top w:type="dxa" w:w="70"/>
              <w:left w:type="dxa" w:w="110"/>
              <w:bottom w:type="dxa" w:w="70"/>
              <w:right w:type="dxa" w:w="110"/>
            </w:tcMar>
          </w:tcPr>
          <w:p>
            <w:pPr>
              <w:spacing w:after="40" w:before="40" w:line="240"/>
              <w:jc w:val="left"/>
            </w:pPr>
            <w:r>
              <w:rPr>
                <w:sz w:val="18"/>
                <w:szCs w:val="18"/>
              </w:rPr>
              <w:t xml:space="preserve">Configuración (ícono de engranaje)</w:t>
            </w:r>
          </w:p>
        </w:tc>
        <w:tc>
          <w:tcPr>
            <w:tcW w:type="dxa" w:w="6020"/>
            <w:shd w:fill="F7F9FA" w:color="auto" w:val="clear"/>
            <w:tcMar>
              <w:top w:type="dxa" w:w="70"/>
              <w:left w:type="dxa" w:w="110"/>
              <w:bottom w:type="dxa" w:w="70"/>
              <w:right w:type="dxa" w:w="110"/>
            </w:tcMar>
          </w:tcPr>
          <w:p>
            <w:pPr>
              <w:spacing w:after="40" w:before="40" w:line="240"/>
              <w:jc w:val="left"/>
            </w:pPr>
            <w:r>
              <w:rPr>
                <w:sz w:val="18"/>
                <w:szCs w:val="18"/>
              </w:rPr>
              <w:t xml:space="preserve">Cuenta, empresa, suscripción, usuarios, preferencias y unidades</w:t>
            </w:r>
          </w:p>
        </w:tc>
      </w:tr>
    </w:tbl>
    <w:p>
      <w:pPr>
        <w:pStyle w:val="Heading1"/>
        <w:pBdr>
          <w:bottom w:val="single" w:color="13496B" w:sz="10" w:space="6"/>
        </w:pBdr>
        <w:spacing w:after="180" w:before="420"/>
      </w:pPr>
      <w:r>
        <w:rPr>
          <w:b/>
          <w:bCs/>
          <w:color w:val="13496B"/>
          <w:sz w:val="30"/>
          <w:szCs w:val="30"/>
        </w:rPr>
        <w:t xml:space="preserve">5. Módulo Recursos</w:t>
      </w:r>
    </w:p>
    <w:p>
      <w:pPr>
        <w:pStyle w:val="Heading2"/>
        <w:spacing w:after="120" w:before="300"/>
      </w:pPr>
      <w:r>
        <w:rPr>
          <w:b/>
          <w:bCs/>
          <w:color w:val="1F2933"/>
          <w:sz w:val="23"/>
          <w:szCs w:val="23"/>
        </w:rPr>
        <w:t xml:space="preserve">5.1 Vista maestra</w:t>
      </w:r>
    </w:p>
    <w:p>
      <w:pPr>
        <w:spacing w:after="120" w:before="0" w:line="276"/>
        <w:jc w:val="both"/>
      </w:pPr>
      <w:r>
        <w:rPr>
          <w:sz w:val="20"/>
          <w:szCs w:val="20"/>
        </w:rPr>
        <w:t xml:space="preserve">Al entrar desde el menú principal, la pantalla contiene:</w:t>
      </w:r>
    </w:p>
    <w:p>
      <w:pPr>
        <w:pStyle w:val="ListParagraph"/>
        <w:numPr>
          <w:ilvl w:val="0"/>
          <w:numId w:val="2"/>
        </w:numPr>
        <w:spacing w:after="90" w:line="276"/>
        <w:jc w:val="both"/>
      </w:pPr>
      <w:r>
        <w:rPr>
          <w:sz w:val="20"/>
          <w:szCs w:val="20"/>
        </w:rPr>
        <w:t xml:space="preserve">Cuatro pestañas fijas: Materiales, Equipos, Personal y Actividades (todo costo).</w:t>
      </w:r>
    </w:p>
    <w:p>
      <w:pPr>
        <w:pStyle w:val="ListParagraph"/>
        <w:numPr>
          <w:ilvl w:val="0"/>
          <w:numId w:val="2"/>
        </w:numPr>
        <w:spacing w:after="90" w:line="276"/>
        <w:jc w:val="both"/>
      </w:pPr>
      <w:r>
        <w:rPr>
          <w:sz w:val="20"/>
          <w:szCs w:val="20"/>
        </w:rPr>
        <w:t xml:space="preserve">Una vista adicional «Todos los recursos» con el listado unificado.</w:t>
      </w:r>
    </w:p>
    <w:p>
      <w:pPr>
        <w:pStyle w:val="ListParagraph"/>
        <w:numPr>
          <w:ilvl w:val="0"/>
          <w:numId w:val="2"/>
        </w:numPr>
        <w:spacing w:after="90" w:line="276"/>
        <w:jc w:val="both"/>
      </w:pPr>
      <w:r>
        <w:rPr>
          <w:sz w:val="20"/>
          <w:szCs w:val="20"/>
        </w:rPr>
        <w:t xml:space="preserve">Un botón destacado «Crear Nuevo Recurso» y, dentro de cada pestaña, un acceso rápido que preselecciona el tipo de esa pestaña.</w:t>
      </w:r>
    </w:p>
    <w:p>
      <w:pPr>
        <w:pStyle w:val="ListParagraph"/>
        <w:numPr>
          <w:ilvl w:val="0"/>
          <w:numId w:val="2"/>
        </w:numPr>
        <w:spacing w:after="90" w:line="276"/>
        <w:jc w:val="both"/>
      </w:pPr>
      <w:r>
        <w:rPr>
          <w:sz w:val="20"/>
          <w:szCs w:val="20"/>
        </w:rPr>
        <w:t xml:space="preserve">Una barra de búsqueda en la parte superior. Al escribir un término, el filtro por pestañas se rompe: se muestran todos los recursos relacionados sin importar su categoría.</w:t>
      </w:r>
    </w:p>
    <w:p>
      <w:pPr>
        <w:pStyle w:val="ListParagraph"/>
        <w:numPr>
          <w:ilvl w:val="0"/>
          <w:numId w:val="2"/>
        </w:numPr>
        <w:spacing w:after="90" w:line="276"/>
        <w:jc w:val="both"/>
      </w:pPr>
      <w:r>
        <w:rPr>
          <w:sz w:val="20"/>
          <w:szCs w:val="20"/>
        </w:rPr>
        <w:t xml:space="preserve">Filtros por código, nombre, unidad y rango de precios.</w:t>
      </w:r>
    </w:p>
    <w:p>
      <w:pPr>
        <w:spacing w:after="120" w:before="0" w:line="276"/>
        <w:jc w:val="both"/>
      </w:pPr>
      <w:r>
        <w:rPr>
          <w:sz w:val="20"/>
          <w:szCs w:val="20"/>
        </w:rPr>
        <w:t xml:space="preserve">La tabla de cada pestaña muestra: código automático, nombre, unidad y precios.</w:t>
      </w:r>
    </w:p>
    <w:p>
      <w:pPr>
        <w:pStyle w:val="Heading2"/>
        <w:spacing w:after="120" w:before="300"/>
      </w:pPr>
      <w:r>
        <w:rPr>
          <w:b/>
          <w:bCs/>
          <w:color w:val="1F2933"/>
          <w:sz w:val="23"/>
          <w:szCs w:val="23"/>
        </w:rPr>
        <w:t xml:space="preserve">5.2 Crear un recurso</w:t>
      </w:r>
    </w:p>
    <w:p>
      <w:pPr>
        <w:spacing w:after="120" w:before="0" w:line="276"/>
        <w:jc w:val="both"/>
      </w:pPr>
      <w:r>
        <w:rPr>
          <w:sz w:val="20"/>
          <w:szCs w:val="20"/>
        </w:rPr>
        <w:t xml:space="preserve">Se abre un pop-out con los campos obligatorios: nombre, tipo de recurso (lista con las cuatro categorías, preseleccionada si se entró desde una pestaña) y unidad de medida.</w:t>
      </w:r>
    </w:p>
    <w:p>
      <w:pPr>
        <w:pStyle w:val="Heading3"/>
        <w:spacing w:after="100" w:before="220"/>
      </w:pPr>
      <w:r>
        <w:rPr>
          <w:b/>
          <w:bCs/>
          <w:color w:val="5A6874"/>
          <w:sz w:val="20"/>
          <w:szCs w:val="20"/>
        </w:rPr>
        <w:t xml:space="preserve">Doble vía de precio</w:t>
      </w:r>
    </w:p>
    <w:p>
      <w:pPr>
        <w:spacing w:after="120" w:before="0" w:line="276"/>
        <w:jc w:val="both"/>
      </w:pPr>
      <w:r>
        <w:rPr>
          <w:sz w:val="20"/>
          <w:szCs w:val="20"/>
        </w:rPr>
        <w:t xml:space="preserve">El sistema no obliga al usuario a tener el dato que no tiene. Acepta dos formas de capturar el precio y calcula la otra:</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100"/>
        <w:gridCol w:w="3460"/>
        <w:gridCol w:w="3460"/>
      </w:tblGrid>
      <w:tr>
        <w:trPr>
          <w:cantSplit/>
          <w:tblHeader/>
        </w:trPr>
        <w:tc>
          <w:tcPr>
            <w:tcW w:type="dxa" w:w="21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Vía</w:t>
            </w:r>
          </w:p>
        </w:tc>
        <w:tc>
          <w:tcPr>
            <w:tcW w:type="dxa" w:w="346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El usuario escribe</w:t>
            </w:r>
          </w:p>
        </w:tc>
        <w:tc>
          <w:tcPr>
            <w:tcW w:type="dxa" w:w="346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El sistema calcula</w:t>
            </w:r>
          </w:p>
        </w:tc>
      </w:tr>
      <w:tr>
        <w:trPr>
          <w:cantSplit/>
        </w:trPr>
        <w:tc>
          <w:tcPr>
            <w:tcW w:type="dxa" w:w="2100"/>
            <w:shd w:fill="auto" w:color="auto" w:val="clear"/>
            <w:tcMar>
              <w:top w:type="dxa" w:w="70"/>
              <w:left w:type="dxa" w:w="110"/>
              <w:bottom w:type="dxa" w:w="70"/>
              <w:right w:type="dxa" w:w="110"/>
            </w:tcMar>
          </w:tcPr>
          <w:p>
            <w:pPr>
              <w:spacing w:after="40" w:before="40" w:line="240"/>
              <w:jc w:val="left"/>
            </w:pPr>
            <w:r>
              <w:rPr>
                <w:sz w:val="18"/>
                <w:szCs w:val="18"/>
              </w:rPr>
              <w:t xml:space="preserve">A — Costo base</w:t>
            </w:r>
          </w:p>
        </w:tc>
        <w:tc>
          <w:tcPr>
            <w:tcW w:type="dxa" w:w="3460"/>
            <w:shd w:fill="auto" w:color="auto" w:val="clear"/>
            <w:tcMar>
              <w:top w:type="dxa" w:w="70"/>
              <w:left w:type="dxa" w:w="110"/>
              <w:bottom w:type="dxa" w:w="70"/>
              <w:right w:type="dxa" w:w="110"/>
            </w:tcMar>
          </w:tcPr>
          <w:p>
            <w:pPr>
              <w:spacing w:after="40" w:before="40" w:line="240"/>
              <w:jc w:val="left"/>
            </w:pPr>
            <w:r>
              <w:rPr>
                <w:sz w:val="18"/>
                <w:szCs w:val="18"/>
              </w:rPr>
              <w:t xml:space="preserve">Precio unitario sin impuesto y el % de IVA</w:t>
            </w:r>
          </w:p>
        </w:tc>
        <w:tc>
          <w:tcPr>
            <w:tcW w:type="dxa" w:w="3460"/>
            <w:shd w:fill="auto" w:color="auto" w:val="clear"/>
            <w:tcMar>
              <w:top w:type="dxa" w:w="70"/>
              <w:left w:type="dxa" w:w="110"/>
              <w:bottom w:type="dxa" w:w="70"/>
              <w:right w:type="dxa" w:w="110"/>
            </w:tcMar>
          </w:tcPr>
          <w:p>
            <w:pPr>
              <w:spacing w:after="40" w:before="40" w:line="240"/>
              <w:jc w:val="left"/>
            </w:pPr>
            <w:r>
              <w:rPr>
                <w:sz w:val="18"/>
                <w:szCs w:val="18"/>
              </w:rPr>
              <w:t xml:space="preserve">Precio total = precio base × (1 + IVA/100)</w:t>
            </w:r>
          </w:p>
        </w:tc>
      </w:tr>
      <w:tr>
        <w:trPr>
          <w:cantSplit/>
        </w:trPr>
        <w:tc>
          <w:tcPr>
            <w:tcW w:type="dxa" w:w="2100"/>
            <w:shd w:fill="F7F9FA" w:color="auto" w:val="clear"/>
            <w:tcMar>
              <w:top w:type="dxa" w:w="70"/>
              <w:left w:type="dxa" w:w="110"/>
              <w:bottom w:type="dxa" w:w="70"/>
              <w:right w:type="dxa" w:w="110"/>
            </w:tcMar>
          </w:tcPr>
          <w:p>
            <w:pPr>
              <w:spacing w:after="40" w:before="40" w:line="240"/>
              <w:jc w:val="left"/>
            </w:pPr>
            <w:r>
              <w:rPr>
                <w:sz w:val="18"/>
                <w:szCs w:val="18"/>
              </w:rPr>
              <w:t xml:space="preserve">B — Costo total</w:t>
            </w:r>
          </w:p>
        </w:tc>
        <w:tc>
          <w:tcPr>
            <w:tcW w:type="dxa" w:w="3460"/>
            <w:shd w:fill="F7F9FA" w:color="auto" w:val="clear"/>
            <w:tcMar>
              <w:top w:type="dxa" w:w="70"/>
              <w:left w:type="dxa" w:w="110"/>
              <w:bottom w:type="dxa" w:w="70"/>
              <w:right w:type="dxa" w:w="110"/>
            </w:tcMar>
          </w:tcPr>
          <w:p>
            <w:pPr>
              <w:spacing w:after="40" w:before="40" w:line="240"/>
              <w:jc w:val="left"/>
            </w:pPr>
            <w:r>
              <w:rPr>
                <w:sz w:val="18"/>
                <w:szCs w:val="18"/>
              </w:rPr>
              <w:t xml:space="preserve">Precio unitario con impuesto incluido y el % de IVA</w:t>
            </w:r>
          </w:p>
        </w:tc>
        <w:tc>
          <w:tcPr>
            <w:tcW w:type="dxa" w:w="3460"/>
            <w:shd w:fill="F7F9FA" w:color="auto" w:val="clear"/>
            <w:tcMar>
              <w:top w:type="dxa" w:w="70"/>
              <w:left w:type="dxa" w:w="110"/>
              <w:bottom w:type="dxa" w:w="70"/>
              <w:right w:type="dxa" w:w="110"/>
            </w:tcMar>
          </w:tcPr>
          <w:p>
            <w:pPr>
              <w:spacing w:after="40" w:before="40" w:line="240"/>
              <w:jc w:val="left"/>
            </w:pPr>
            <w:r>
              <w:rPr>
                <w:sz w:val="18"/>
                <w:szCs w:val="18"/>
              </w:rPr>
              <w:t xml:space="preserve">Precio base = precio total / (1 + IVA/100)</w:t>
            </w:r>
          </w:p>
        </w:tc>
      </w:tr>
    </w:tbl>
    <w:p>
      <w:pPr>
        <w:spacing w:after="120" w:before="0" w:line="276"/>
        <w:jc w:val="both"/>
      </w:pPr>
      <w:r>
        <w:rPr>
          <w:sz w:val="20"/>
          <w:szCs w:val="20"/>
        </w:rPr>
        <w:t xml:space="preserve">El IVA es opcional. Si se deja vacío el sistema asume 0% y ambos precios quedan idénticos.</w:t>
      </w:r>
    </w:p>
    <w:p>
      <w:pPr>
        <w:pStyle w:val="Heading3"/>
        <w:spacing w:after="100" w:before="220"/>
      </w:pPr>
      <w:r>
        <w:rPr>
          <w:b/>
          <w:bCs/>
          <w:color w:val="5A6874"/>
          <w:sz w:val="20"/>
          <w:szCs w:val="20"/>
        </w:rPr>
        <w:t xml:space="preserve">Bloqueo cruzado de los campos de precio</w:t>
      </w:r>
    </w:p>
    <w:p>
      <w:pPr>
        <w:spacing w:after="120" w:before="0" w:line="276"/>
        <w:jc w:val="both"/>
      </w:pPr>
      <w:r>
        <w:rPr>
          <w:sz w:val="20"/>
          <w:szCs w:val="20"/>
        </w:rPr>
        <w:t xml:space="preserve">En cuanto el usuario empieza a escribir en uno de los dos campos de precio, el otro se calcula y se bloquea para edición manual. Si borra lo escrito, ambos se desbloquean y puede elegir de nuevo por cuál vía entrar. El objetivo es que nunca existan dos precios incoherentes entre sí.</w:t>
      </w:r>
    </w:p>
    <w:tbl>
      <w:tblPr>
        <w:tblW w:type="dxa" w:w="9020"/>
        <w:tblBorders>
          <w:top w:val="none" w:color="FFFFFF" w:sz="0"/>
          <w:left w:val="single" w:color="13496B" w:sz="18"/>
          <w:bottom w:val="none" w:color="FFFFFF" w:sz="0"/>
          <w:right w:val="none" w:color="FFFFFF" w:sz="0"/>
          <w:insideH w:val="none" w:color="FFFFFF" w:sz="0"/>
          <w:insideV w:val="none" w:color="FFFFFF" w:sz="0"/>
        </w:tblBorders>
      </w:tblPr>
      <w:tblGrid>
        <w:gridCol w:w="9020"/>
      </w:tblGrid>
      <w:tr>
        <w:trPr>
          <w:cantSplit/>
        </w:trPr>
        <w:tc>
          <w:tcPr>
            <w:tcW w:type="dxa" w:w="9020"/>
            <w:shd w:fill="E7EFF4" w:color="auto" w:val="clear"/>
            <w:tcMar>
              <w:top w:type="dxa" w:w="140"/>
              <w:left w:type="dxa" w:w="200"/>
              <w:bottom w:type="dxa" w:w="140"/>
              <w:right w:type="dxa" w:w="180"/>
            </w:tcMar>
          </w:tcPr>
          <w:p>
            <w:pPr>
              <w:spacing w:after="90" w:before="40"/>
            </w:pPr>
            <w:r>
              <w:rPr>
                <w:b/>
                <w:bCs/>
                <w:caps/>
                <w:color w:val="13496B"/>
                <w:sz w:val="18"/>
                <w:szCs w:val="18"/>
              </w:rPr>
              <w:t xml:space="preserve">El sistema debe recordar por cuál vía se capturó</w:t>
            </w:r>
          </w:p>
          <w:p>
            <w:pPr>
              <w:spacing w:after="40" w:line="276"/>
              <w:jc w:val="both"/>
            </w:pPr>
            <w:r>
              <w:rPr>
                <w:sz w:val="19"/>
                <w:szCs w:val="19"/>
              </w:rPr>
              <w:t xml:space="preserve">Cuando el usuario reabre el recurso para editarlo, la interfaz tiene que reproducir el mismo bloqueo: si el precio se capturó por la vía A, es el precio total el que aparece bloqueado, y al revés. Por eso el dato de la vía usada se guarda junto con los dos precios.</w:t>
            </w:r>
          </w:p>
        </w:tc>
      </w:tr>
    </w:tbl>
    <w:p>
      <w:pPr>
        <w:pStyle w:val="Heading3"/>
        <w:spacing w:after="100" w:before="220"/>
      </w:pPr>
      <w:r>
        <w:rPr>
          <w:b/>
          <w:bCs/>
          <w:color w:val="5A6874"/>
          <w:sz w:val="20"/>
          <w:szCs w:val="20"/>
        </w:rPr>
        <w:t xml:space="preserve">Guardado</w:t>
      </w:r>
    </w:p>
    <w:p>
      <w:pPr>
        <w:spacing w:after="120" w:before="0" w:line="276"/>
        <w:jc w:val="both"/>
      </w:pPr>
      <w:r>
        <w:rPr>
          <w:sz w:val="20"/>
          <w:szCs w:val="20"/>
        </w:rPr>
        <w:t xml:space="preserve">Al presionar «Crear», el servidor registra el recurso, le asigna un código único e irrepetible y cierra el pop-out. El código lo genera el servidor: el usuario no lo escribe ni lo puede modificar nunca. Si el formulario lo muestra, lo muestra bloqueado.</w:t>
      </w:r>
    </w:p>
    <w:p>
      <w:pPr>
        <w:spacing w:after="120" w:before="0" w:line="276"/>
        <w:jc w:val="both"/>
      </w:pPr>
      <w:r>
        <w:rPr>
          <w:sz w:val="20"/>
          <w:szCs w:val="20"/>
        </w:rPr>
        <w:t xml:space="preserve">El precio se registra en la moneda base de la empresa. No hay selector de divisa.</w:t>
      </w:r>
    </w:p>
    <w:p>
      <w:pPr>
        <w:pStyle w:val="Heading2"/>
        <w:spacing w:after="120" w:before="300"/>
      </w:pPr>
      <w:r>
        <w:rPr>
          <w:b/>
          <w:bCs/>
          <w:color w:val="1F2933"/>
          <w:sz w:val="23"/>
          <w:szCs w:val="23"/>
        </w:rPr>
        <w:t xml:space="preserve">5.3 Editar un recurso</w:t>
      </w:r>
    </w:p>
    <w:p>
      <w:pPr>
        <w:spacing w:after="120" w:before="0" w:line="276"/>
        <w:jc w:val="both"/>
      </w:pPr>
      <w:r>
        <w:rPr>
          <w:sz w:val="20"/>
          <w:szCs w:val="20"/>
        </w:rPr>
        <w:t xml:space="preserve">Al hacer clic sobre un recurso de la lista se abre el pop-out con sus datos. Se puede modificar nombre, tipo, unidad y precios; el código nunca cambia.</w:t>
      </w:r>
    </w:p>
    <w:p>
      <w:pPr>
        <w:spacing w:after="120" w:before="0" w:line="276"/>
        <w:jc w:val="both"/>
      </w:pPr>
      <w:r>
        <w:rPr>
          <w:sz w:val="20"/>
          <w:szCs w:val="20"/>
        </w:rPr>
        <w:t xml:space="preserve">Si el recurso está en uso en algún APU, al guardar el sistema pregunta qué hacer con los presupuestos abiertos donde ese APU está vinculado:</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400"/>
        <w:gridCol w:w="6620"/>
      </w:tblGrid>
      <w:tr>
        <w:trPr>
          <w:cantSplit/>
          <w:tblHeader/>
        </w:trPr>
        <w:tc>
          <w:tcPr>
            <w:tcW w:type="dxa" w:w="24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Respuesta</w:t>
            </w:r>
          </w:p>
        </w:tc>
        <w:tc>
          <w:tcPr>
            <w:tcW w:type="dxa" w:w="66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Qué ocurre</w:t>
            </w:r>
          </w:p>
        </w:tc>
      </w:tr>
      <w:tr>
        <w:trPr>
          <w:cantSplit/>
        </w:trPr>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Sí, actualizar</w:t>
            </w:r>
          </w:p>
        </w:tc>
        <w:tc>
          <w:tcPr>
            <w:tcW w:type="dxa" w:w="6620"/>
            <w:shd w:fill="auto" w:color="auto" w:val="clear"/>
            <w:tcMar>
              <w:top w:type="dxa" w:w="70"/>
              <w:left w:type="dxa" w:w="110"/>
              <w:bottom w:type="dxa" w:w="70"/>
              <w:right w:type="dxa" w:w="110"/>
            </w:tcMar>
          </w:tcPr>
          <w:p>
            <w:pPr>
              <w:spacing w:after="40" w:before="40" w:line="240"/>
              <w:jc w:val="left"/>
            </w:pPr>
            <w:r>
              <w:rPr>
                <w:sz w:val="18"/>
                <w:szCs w:val="18"/>
              </w:rPr>
              <w:t xml:space="preserve">Los presupuestos abiertos seleccionados quedan con el precio nuevo y sus totales se recalculan.</w:t>
            </w:r>
          </w:p>
        </w:tc>
      </w:tr>
      <w:tr>
        <w:trPr>
          <w:cantSplit/>
        </w:trPr>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No, solo para nuevos</w:t>
            </w:r>
          </w:p>
        </w:tc>
        <w:tc>
          <w:tcPr>
            <w:tcW w:type="dxa" w:w="6620"/>
            <w:shd w:fill="F7F9FA" w:color="auto" w:val="clear"/>
            <w:tcMar>
              <w:top w:type="dxa" w:w="70"/>
              <w:left w:type="dxa" w:w="110"/>
              <w:bottom w:type="dxa" w:w="70"/>
              <w:right w:type="dxa" w:w="110"/>
            </w:tcMar>
          </w:tcPr>
          <w:p>
            <w:pPr>
              <w:spacing w:after="40" w:before="40" w:line="240"/>
              <w:jc w:val="left"/>
            </w:pPr>
            <w:r>
              <w:rPr>
                <w:sz w:val="18"/>
                <w:szCs w:val="18"/>
              </w:rPr>
              <w:t>Los presupuestos abiertos quedan exactamente como estaban, apuntando a su versión anterior. El catálogo sí queda con el precio nuevo: editar un recurso crea siempre una versión nueva de cada APU afectado y la deja como vigente, de modo que la vista maestra del APU muestra el costo nuevo y los proyectos que se creen de aquí en adelante lo toman (D-22).</w:t>
            </w:r>
          </w:p>
        </w:tc>
      </w:tr>
    </w:tbl>
    <w:p>
      <w:pPr>
        <w:spacing w:after="120" w:before="0" w:line="276"/>
        <w:jc w:val="both"/>
      </w:pPr>
      <w:r>
        <w:rPr>
          <w:sz w:val="20"/>
          <w:szCs w:val="20"/>
        </w:rPr>
        <w:t xml:space="preserve">Los presupuestos activos y cerrados no entran en esta pregunta: están congelados y no se ven afectados en ningún caso.</w:t>
      </w:r>
    </w:p>
    <w:p>
      <w:pPr>
        <w:pStyle w:val="Heading2"/>
        <w:spacing w:after="120" w:before="300"/>
      </w:pPr>
      <w:r>
        <w:rPr>
          <w:b/>
          <w:bCs/>
          <w:color w:val="1F2933"/>
          <w:sz w:val="23"/>
          <w:szCs w:val="23"/>
        </w:rPr>
        <w:t xml:space="preserve">5.4 Eliminar un recurso</w:t>
      </w:r>
    </w:p>
    <w:p>
      <w:pPr>
        <w:spacing w:after="120" w:before="0" w:line="276"/>
        <w:jc w:val="both"/>
      </w:pPr>
      <w:r>
        <w:rPr>
          <w:sz w:val="20"/>
          <w:szCs w:val="20"/>
        </w:rPr>
        <w:t xml:space="preserve">Solo se permite si el recurso no está vinculado a ningún APU. Si lo está, el sistema bloquea la eliminación y explica dónde está en uso.</w:t>
      </w:r>
    </w:p>
    <w:p>
      <w:pPr>
        <w:pStyle w:val="Heading1"/>
        <w:pBdr>
          <w:bottom w:val="single" w:color="13496B" w:sz="10" w:space="6"/>
        </w:pBdr>
        <w:spacing w:after="180" w:before="420"/>
      </w:pPr>
      <w:r>
        <w:rPr>
          <w:b/>
          <w:bCs/>
          <w:color w:val="13496B"/>
          <w:sz w:val="30"/>
          <w:szCs w:val="30"/>
        </w:rPr>
        <w:t xml:space="preserve">6. Módulo APU</w:t>
      </w:r>
    </w:p>
    <w:tbl>
      <w:tblPr>
        <w:tblW w:type="dxa" w:w="9020"/>
        <w:tblBorders>
          <w:top w:val="none" w:color="FFFFFF" w:sz="0"/>
          <w:left w:val="single" w:color="13496B" w:sz="18"/>
          <w:bottom w:val="none" w:color="FFFFFF" w:sz="0"/>
          <w:right w:val="none" w:color="FFFFFF" w:sz="0"/>
          <w:insideH w:val="none" w:color="FFFFFF" w:sz="0"/>
          <w:insideV w:val="none" w:color="FFFFFF" w:sz="0"/>
        </w:tblBorders>
      </w:tblPr>
      <w:tblGrid>
        <w:gridCol w:w="9020"/>
      </w:tblGrid>
      <w:tr>
        <w:trPr>
          <w:cantSplit/>
        </w:trPr>
        <w:tc>
          <w:tcPr>
            <w:tcW w:type="dxa" w:w="9020"/>
            <w:shd w:fill="E7EFF4" w:color="auto" w:val="clear"/>
            <w:tcMar>
              <w:top w:type="dxa" w:w="140"/>
              <w:left w:type="dxa" w:w="200"/>
              <w:bottom w:type="dxa" w:w="140"/>
              <w:right w:type="dxa" w:w="180"/>
            </w:tcMar>
          </w:tcPr>
          <w:p>
            <w:pPr>
              <w:spacing w:after="90" w:before="40"/>
            </w:pPr>
            <w:r>
              <w:rPr>
                <w:b/>
                <w:bCs/>
                <w:caps/>
                <w:color w:val="13496B"/>
                <w:sz w:val="18"/>
                <w:szCs w:val="18"/>
              </w:rPr>
              <w:t xml:space="preserve">Qué es un APU</w:t>
            </w:r>
          </w:p>
          <w:p>
            <w:pPr>
              <w:spacing w:after="110" w:line="276"/>
              <w:jc w:val="both"/>
            </w:pPr>
            <w:r>
              <w:rPr>
                <w:sz w:val="19"/>
                <w:szCs w:val="19"/>
              </w:rPr>
              <w:t xml:space="preserve">Un Análisis de Precios Unitarios es una receta matemática. Determina cuánto cuesta ejecutar una sola unidad de una actividad de obra: un metro cuadrado de muro, un metro cúbico de concreto, un kilo de acero.</w:t>
            </w:r>
          </w:p>
          <w:p>
            <w:pPr>
              <w:spacing w:after="40" w:line="276"/>
              <w:jc w:val="both"/>
            </w:pPr>
            <w:r>
              <w:rPr>
                <w:sz w:val="19"/>
                <w:szCs w:val="19"/>
              </w:rPr>
              <w:t xml:space="preserve">Para armarlo, el usuario llama a los recursos que ya creó y define cuánto de cada uno se consume para completar esa unidad. El sistema multiplica y suma, y obtiene el precio unitario de la actividad.</w:t>
            </w:r>
          </w:p>
        </w:tc>
      </w:tr>
    </w:tbl>
    <w:p>
      <w:pPr>
        <w:pStyle w:val="Heading2"/>
        <w:spacing w:after="120" w:before="300"/>
      </w:pPr>
      <w:r>
        <w:rPr>
          <w:b/>
          <w:bCs/>
          <w:color w:val="1F2933"/>
          <w:sz w:val="23"/>
          <w:szCs w:val="23"/>
        </w:rPr>
        <w:t xml:space="preserve">6.1 Vista maestra</w:t>
      </w:r>
    </w:p>
    <w:p>
      <w:pPr>
        <w:pStyle w:val="ListParagraph"/>
        <w:numPr>
          <w:ilvl w:val="0"/>
          <w:numId w:val="2"/>
        </w:numPr>
        <w:spacing w:after="90" w:line="276"/>
        <w:jc w:val="both"/>
      </w:pPr>
      <w:r>
        <w:rPr>
          <w:sz w:val="20"/>
          <w:szCs w:val="20"/>
        </w:rPr>
        <w:t xml:space="preserve">Tabla central con el inventario completo de APU.</w:t>
      </w:r>
    </w:p>
    <w:p>
      <w:pPr>
        <w:pStyle w:val="ListParagraph"/>
        <w:numPr>
          <w:ilvl w:val="0"/>
          <w:numId w:val="2"/>
        </w:numPr>
        <w:spacing w:after="90" w:line="276"/>
        <w:jc w:val="both"/>
      </w:pPr>
      <w:r>
        <w:rPr>
          <w:sz w:val="20"/>
          <w:szCs w:val="20"/>
        </w:rPr>
        <w:t xml:space="preserve">Barra de búsqueda que filtra en tiempo real por nombre o por código.</w:t>
      </w:r>
    </w:p>
    <w:p>
      <w:pPr>
        <w:pStyle w:val="ListParagraph"/>
        <w:numPr>
          <w:ilvl w:val="0"/>
          <w:numId w:val="2"/>
        </w:numPr>
        <w:spacing w:after="90" w:line="276"/>
        <w:jc w:val="both"/>
      </w:pPr>
      <w:r>
        <w:rPr>
          <w:sz w:val="20"/>
          <w:szCs w:val="20"/>
        </w:rPr>
        <w:t xml:space="preserve">Filtro desplegable por unidad de medida, para ver solo lo que esté en m², m³, kg y demás.</w:t>
      </w:r>
    </w:p>
    <w:p>
      <w:pPr>
        <w:pStyle w:val="ListParagraph"/>
        <w:numPr>
          <w:ilvl w:val="0"/>
          <w:numId w:val="2"/>
        </w:numPr>
        <w:spacing w:after="90" w:line="276"/>
        <w:jc w:val="both"/>
      </w:pPr>
      <w:r>
        <w:rPr>
          <w:sz w:val="20"/>
          <w:szCs w:val="20"/>
        </w:rPr>
        <w:t xml:space="preserve">Botón «Crear Nuevo APU» en la parte superior derecha.</w:t>
      </w:r>
    </w:p>
    <w:p>
      <w:pPr>
        <w:pStyle w:val="ListParagraph"/>
        <w:numPr>
          <w:ilvl w:val="0"/>
          <w:numId w:val="2"/>
        </w:numPr>
        <w:spacing w:after="90" w:line="276"/>
        <w:jc w:val="both"/>
      </w:pPr>
      <w:r>
        <w:rPr>
          <w:sz w:val="20"/>
          <w:szCs w:val="20"/>
        </w:rPr>
        <w:t xml:space="preserve">Botón Volver.</w:t>
      </w:r>
    </w:p>
    <w:p>
      <w:pPr>
        <w:pStyle w:val="Heading2"/>
        <w:spacing w:after="120" w:before="300"/>
      </w:pPr>
      <w:r>
        <w:rPr>
          <w:b/>
          <w:bCs/>
          <w:color w:val="1F2933"/>
          <w:sz w:val="23"/>
          <w:szCs w:val="23"/>
        </w:rPr>
        <w:t xml:space="preserve">6.2 Crear un APU</w:t>
      </w:r>
    </w:p>
    <w:p>
      <w:pPr>
        <w:spacing w:after="120" w:before="0" w:line="276"/>
        <w:jc w:val="both"/>
      </w:pPr>
      <w:r>
        <w:rPr>
          <w:sz w:val="20"/>
          <w:szCs w:val="20"/>
        </w:rPr>
        <w:t xml:space="preserve">El pop-out pide obligatoriamente el nombre de la actividad y su unidad de medida. Debajo, el usuario arma la composición:</w:t>
      </w:r>
    </w:p>
    <w:p>
      <w:pPr>
        <w:pStyle w:val="ListParagraph"/>
        <w:numPr>
          <w:ilvl w:val="0"/>
          <w:numId w:val="2"/>
        </w:numPr>
        <w:spacing w:after="90" w:line="276"/>
        <w:jc w:val="both"/>
      </w:pPr>
      <w:r>
        <w:rPr>
          <w:sz w:val="20"/>
          <w:szCs w:val="20"/>
        </w:rPr>
        <w:t xml:space="preserve">Busca y vincula recursos por nombre o por código.</w:t>
      </w:r>
    </w:p>
    <w:p>
      <w:pPr>
        <w:pStyle w:val="ListParagraph"/>
        <w:numPr>
          <w:ilvl w:val="0"/>
          <w:numId w:val="2"/>
        </w:numPr>
        <w:spacing w:after="90" w:line="276"/>
        <w:jc w:val="both"/>
      </w:pPr>
      <w:r>
        <w:rPr>
          <w:sz w:val="20"/>
          <w:szCs w:val="20"/>
        </w:rPr>
        <w:t xml:space="preserve">Si el recurso no existe, un acceso directo abre el pop-out de creación de recursos. Al guardarlo, el recurso queda indexado y se asigna de inmediato al APU, sin perder lo que ya se había digitado.</w:t>
      </w:r>
    </w:p>
    <w:p>
      <w:pPr>
        <w:pStyle w:val="ListParagraph"/>
        <w:numPr>
          <w:ilvl w:val="0"/>
          <w:numId w:val="2"/>
        </w:numPr>
        <w:spacing w:after="90" w:line="276"/>
        <w:jc w:val="both"/>
      </w:pPr>
      <w:r>
        <w:rPr>
          <w:sz w:val="20"/>
          <w:szCs w:val="20"/>
        </w:rPr>
        <w:t xml:space="preserve">Por cada recurso vinculado digita la cantidad, el rendimiento y, si es material, el porcentaje de desperdicio.</w:t>
      </w:r>
    </w:p>
    <w:p>
      <w:pPr>
        <w:spacing w:after="120" w:before="0" w:line="276"/>
        <w:jc w:val="both"/>
      </w:pPr>
      <w:r>
        <w:rPr>
          <w:sz w:val="20"/>
          <w:szCs w:val="20"/>
        </w:rPr>
        <w:t xml:space="preserve">El costo directo del APU se recalcula en tiempo real como la suma de los subtotales de sus líneas. Al presionar «Crear», el servidor asigna el código único y actualiza la vista maestra.</w:t>
      </w:r>
    </w:p>
    <w:p>
      <w:pPr>
        <w:pStyle w:val="Heading3"/>
        <w:spacing w:after="100" w:before="220"/>
      </w:pPr>
      <w:r>
        <w:rPr>
          <w:b/>
          <w:bCs/>
          <w:color w:val="5A6874"/>
          <w:sz w:val="20"/>
          <w:szCs w:val="20"/>
        </w:rPr>
        <w:t xml:space="preserve">Las tres columnas de cada línea</w:t>
      </w:r>
    </w:p>
    <w:p>
      <w:pPr>
        <w:spacing w:after="120" w:before="0" w:line="276"/>
        <w:jc w:val="both"/>
      </w:pPr>
      <w:r>
        <w:rPr>
          <w:sz w:val="20"/>
          <w:szCs w:val="20"/>
        </w:rPr>
        <w:t xml:space="preserve">Esta es la parte del módulo donde más se equivoca el usuario, y la interfaz tiene que ayudarlo activamente. Los tres campos significan cosas distintas:</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1700"/>
        <w:gridCol w:w="5320"/>
        <w:gridCol w:w="2000"/>
      </w:tblGrid>
      <w:tr>
        <w:trPr>
          <w:cantSplit/>
          <w:tblHeader/>
        </w:trPr>
        <w:tc>
          <w:tcPr>
            <w:tcW w:type="dxa" w:w="17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Campo</w:t>
            </w:r>
          </w:p>
        </w:tc>
        <w:tc>
          <w:tcPr>
            <w:tcW w:type="dxa" w:w="53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Qué es</w:t>
            </w:r>
          </w:p>
        </w:tc>
        <w:tc>
          <w:tcPr>
            <w:tcW w:type="dxa" w:w="20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Ejemplo</w:t>
            </w:r>
          </w:p>
        </w:tc>
      </w:tr>
      <w:tr>
        <w:trPr>
          <w:cantSplit/>
        </w:trPr>
        <w:tc>
          <w:tcPr>
            <w:tcW w:type="dxa" w:w="1700"/>
            <w:shd w:fill="auto" w:color="auto" w:val="clear"/>
            <w:tcMar>
              <w:top w:type="dxa" w:w="70"/>
              <w:left w:type="dxa" w:w="110"/>
              <w:bottom w:type="dxa" w:w="70"/>
              <w:right w:type="dxa" w:w="110"/>
            </w:tcMar>
          </w:tcPr>
          <w:p>
            <w:pPr>
              <w:spacing w:after="40" w:before="40" w:line="240"/>
              <w:jc w:val="left"/>
            </w:pPr>
            <w:r>
              <w:rPr>
                <w:sz w:val="18"/>
                <w:szCs w:val="18"/>
              </w:rPr>
              <w:t xml:space="preserve">Cantidad</w:t>
            </w:r>
          </w:p>
        </w:tc>
        <w:tc>
          <w:tcPr>
            <w:tcW w:type="dxa" w:w="5320"/>
            <w:shd w:fill="auto" w:color="auto" w:val="clear"/>
            <w:tcMar>
              <w:top w:type="dxa" w:w="70"/>
              <w:left w:type="dxa" w:w="110"/>
              <w:bottom w:type="dxa" w:w="70"/>
              <w:right w:type="dxa" w:w="110"/>
            </w:tcMar>
          </w:tcPr>
          <w:p>
            <w:pPr>
              <w:spacing w:after="40" w:before="40" w:line="240"/>
              <w:jc w:val="left"/>
            </w:pPr>
            <w:r>
              <w:rPr>
                <w:sz w:val="18"/>
                <w:szCs w:val="18"/>
              </w:rPr>
              <w:t xml:space="preserve">Cuántas unidades del recurso intervienen a la vez en la actividad. Viene precargado en 1, que es el caso normal en materiales.</w:t>
            </w:r>
          </w:p>
        </w:tc>
        <w:tc>
          <w:tcPr>
            <w:tcW w:type="dxa" w:w="2000"/>
            <w:shd w:fill="auto" w:color="auto" w:val="clear"/>
            <w:tcMar>
              <w:top w:type="dxa" w:w="70"/>
              <w:left w:type="dxa" w:w="110"/>
              <w:bottom w:type="dxa" w:w="70"/>
              <w:right w:type="dxa" w:w="110"/>
            </w:tcMar>
          </w:tcPr>
          <w:p>
            <w:pPr>
              <w:spacing w:after="40" w:before="40" w:line="240"/>
              <w:jc w:val="left"/>
            </w:pPr>
            <w:r>
              <w:rPr>
                <w:sz w:val="18"/>
                <w:szCs w:val="18"/>
              </w:rPr>
              <w:t xml:space="preserve">2 oficiales, 1 mezcladora</w:t>
            </w:r>
          </w:p>
        </w:tc>
      </w:tr>
      <w:tr>
        <w:trPr>
          <w:cantSplit/>
        </w:trPr>
        <w:tc>
          <w:tcPr>
            <w:tcW w:type="dxa" w:w="1700"/>
            <w:shd w:fill="F7F9FA" w:color="auto" w:val="clear"/>
            <w:tcMar>
              <w:top w:type="dxa" w:w="70"/>
              <w:left w:type="dxa" w:w="110"/>
              <w:bottom w:type="dxa" w:w="70"/>
              <w:right w:type="dxa" w:w="110"/>
            </w:tcMar>
          </w:tcPr>
          <w:p>
            <w:pPr>
              <w:spacing w:after="40" w:before="40" w:line="240"/>
              <w:jc w:val="left"/>
            </w:pPr>
            <w:r>
              <w:rPr>
                <w:sz w:val="18"/>
                <w:szCs w:val="18"/>
              </w:rPr>
              <w:t xml:space="preserve">Rendimiento</w:t>
            </w:r>
          </w:p>
        </w:tc>
        <w:tc>
          <w:tcPr>
            <w:tcW w:type="dxa" w:w="5320"/>
            <w:shd w:fill="F7F9FA" w:color="auto" w:val="clear"/>
            <w:tcMar>
              <w:top w:type="dxa" w:w="70"/>
              <w:left w:type="dxa" w:w="110"/>
              <w:bottom w:type="dxa" w:w="70"/>
              <w:right w:type="dxa" w:w="110"/>
            </w:tcMar>
          </w:tcPr>
          <w:p>
            <w:pPr>
              <w:spacing w:after="40" w:before="40" w:line="240"/>
              <w:jc w:val="left"/>
            </w:pPr>
            <w:r>
              <w:rPr>
                <w:sz w:val="18"/>
                <w:szCs w:val="18"/>
              </w:rPr>
              <w:t xml:space="preserve">Cuánto consume UNA unidad de ese recurso por cada unidad de obra. Viene precargado en 1.</w:t>
            </w:r>
          </w:p>
        </w:tc>
        <w:tc>
          <w:tcPr>
            <w:tcW w:type="dxa" w:w="2000"/>
            <w:shd w:fill="F7F9FA" w:color="auto" w:val="clear"/>
            <w:tcMar>
              <w:top w:type="dxa" w:w="70"/>
              <w:left w:type="dxa" w:w="110"/>
              <w:bottom w:type="dxa" w:w="70"/>
              <w:right w:type="dxa" w:w="110"/>
            </w:tcMar>
          </w:tcPr>
          <w:p>
            <w:pPr>
              <w:spacing w:after="40" w:before="40" w:line="240"/>
              <w:jc w:val="left"/>
            </w:pPr>
            <w:r>
              <w:rPr>
                <w:sz w:val="18"/>
                <w:szCs w:val="18"/>
              </w:rPr>
              <w:t xml:space="preserve">0,05 jornal por m³; 7 bultos por m³</w:t>
            </w:r>
          </w:p>
        </w:tc>
      </w:tr>
      <w:tr>
        <w:trPr>
          <w:cantSplit/>
        </w:trPr>
        <w:tc>
          <w:tcPr>
            <w:tcW w:type="dxa" w:w="1700"/>
            <w:shd w:fill="auto" w:color="auto" w:val="clear"/>
            <w:tcMar>
              <w:top w:type="dxa" w:w="70"/>
              <w:left w:type="dxa" w:w="110"/>
              <w:bottom w:type="dxa" w:w="70"/>
              <w:right w:type="dxa" w:w="110"/>
            </w:tcMar>
          </w:tcPr>
          <w:p>
            <w:pPr>
              <w:spacing w:after="40" w:before="40" w:line="240"/>
              <w:jc w:val="left"/>
            </w:pPr>
            <w:r>
              <w:rPr>
                <w:sz w:val="18"/>
                <w:szCs w:val="18"/>
              </w:rPr>
              <w:t xml:space="preserve">Desperdicio %</w:t>
            </w:r>
          </w:p>
        </w:tc>
        <w:tc>
          <w:tcPr>
            <w:tcW w:type="dxa" w:w="5320"/>
            <w:shd w:fill="auto" w:color="auto" w:val="clear"/>
            <w:tcMar>
              <w:top w:type="dxa" w:w="70"/>
              <w:left w:type="dxa" w:w="110"/>
              <w:bottom w:type="dxa" w:w="70"/>
              <w:right w:type="dxa" w:w="110"/>
            </w:tcMar>
          </w:tcPr>
          <w:p>
            <w:pPr>
              <w:spacing w:after="40" w:before="40" w:line="240"/>
              <w:jc w:val="left"/>
            </w:pPr>
            <w:r>
              <w:rPr>
                <w:sz w:val="18"/>
                <w:szCs w:val="18"/>
              </w:rPr>
              <w:t xml:space="preserve">Porcentaje adicional de material sobre la cantidad teórica. Solo se habilita si el recurso es de tipo Material; en los demás el campo no aparece.</w:t>
            </w:r>
          </w:p>
        </w:tc>
        <w:tc>
          <w:tcPr>
            <w:tcW w:type="dxa" w:w="2000"/>
            <w:shd w:fill="auto" w:color="auto" w:val="clear"/>
            <w:tcMar>
              <w:top w:type="dxa" w:w="70"/>
              <w:left w:type="dxa" w:w="110"/>
              <w:bottom w:type="dxa" w:w="70"/>
              <w:right w:type="dxa" w:w="110"/>
            </w:tcMar>
          </w:tcPr>
          <w:p>
            <w:pPr>
              <w:spacing w:after="40" w:before="40" w:line="240"/>
              <w:jc w:val="left"/>
            </w:pPr>
            <w:r>
              <w:rPr>
                <w:sz w:val="18"/>
                <w:szCs w:val="18"/>
              </w:rPr>
              <w:t xml:space="preserve">5% de desperdicio en concreto</w:t>
            </w:r>
          </w:p>
        </w:tc>
      </w:tr>
    </w:tbl>
    <w:tbl>
      <w:tblPr>
        <w:tblW w:type="dxa" w:w="9020"/>
        <w:tblBorders>
          <w:top w:val="none" w:color="FFFFFF" w:sz="0"/>
          <w:left w:val="single" w:color="B07A22" w:sz="18"/>
          <w:bottom w:val="none" w:color="FFFFFF" w:sz="0"/>
          <w:right w:val="none" w:color="FFFFFF" w:sz="0"/>
          <w:insideH w:val="none" w:color="FFFFFF" w:sz="0"/>
          <w:insideV w:val="none" w:color="FFFFFF" w:sz="0"/>
        </w:tblBorders>
      </w:tblPr>
      <w:tblGrid>
        <w:gridCol w:w="9020"/>
      </w:tblGrid>
      <w:tr>
        <w:trPr>
          <w:cantSplit/>
        </w:trPr>
        <w:tc>
          <w:tcPr>
            <w:tcW w:type="dxa" w:w="9020"/>
            <w:shd w:fill="FBF5E9" w:color="auto" w:val="clear"/>
            <w:tcMar>
              <w:top w:type="dxa" w:w="140"/>
              <w:left w:type="dxa" w:w="200"/>
              <w:bottom w:type="dxa" w:w="140"/>
              <w:right w:type="dxa" w:w="180"/>
            </w:tcMar>
          </w:tcPr>
          <w:p>
            <w:pPr>
              <w:spacing w:after="90" w:before="40"/>
            </w:pPr>
            <w:r>
              <w:rPr>
                <w:b/>
                <w:bCs/>
                <w:caps/>
                <w:color w:val="B07A22"/>
                <w:sz w:val="18"/>
                <w:szCs w:val="18"/>
              </w:rPr>
              <w:t xml:space="preserve">Riesgo que la interfaz tiene que cubrir</w:t>
            </w:r>
          </w:p>
          <w:p>
            <w:pPr>
              <w:spacing w:after="110" w:line="276"/>
              <w:jc w:val="both"/>
            </w:pPr>
            <w:r>
              <w:rPr>
                <w:sz w:val="19"/>
                <w:szCs w:val="19"/>
              </w:rPr>
              <w:t xml:space="preserve">Si el usuario entiende que Cantidad y Rendimiento miden lo mismo, va a multiplicar dos veces el consumo y el APU saldrá inflado sin que nada falle ni avise. Las etiquetas y el texto de ayuda del formulario tienen que dejar clara la diferencia, y ambos campos deben venir con el valor 1 por defecto.</w:t>
            </w:r>
          </w:p>
          <w:p>
            <w:pPr>
              <w:spacing w:after="40" w:line="276"/>
              <w:jc w:val="both"/>
            </w:pPr>
            <w:r>
              <w:rPr>
                <w:sz w:val="19"/>
                <w:szCs w:val="19"/>
              </w:rPr>
              <w:t xml:space="preserve">Ninguno de los dos admite cero.</w:t>
            </w:r>
          </w:p>
        </w:tc>
      </w:tr>
    </w:tbl>
    <w:p>
      <w:pPr>
        <w:pStyle w:val="Heading3"/>
        <w:spacing w:after="100" w:before="220"/>
      </w:pPr>
      <w:r>
        <w:rPr>
          <w:b/>
          <w:bCs/>
          <w:color w:val="5A6874"/>
          <w:sz w:val="20"/>
          <w:szCs w:val="20"/>
        </w:rPr>
        <w:t xml:space="preserve">Fórmula del subtotal</w:t>
      </w:r>
    </w:p>
    <w:p>
      <w:pPr>
        <w:spacing w:after="120" w:before="0" w:line="276"/>
        <w:jc w:val="both"/>
      </w:pPr>
      <w:r>
        <w:rPr>
          <w:sz w:val="20"/>
          <w:szCs w:val="20"/>
        </w:rPr>
        <w:t xml:space="preserve">Subtotal de la línea = Cantidad × Rendimiento × (1 + Desperdicio% / 100) × Precio unitario del recurso.</w:t>
      </w:r>
    </w:p>
    <w:p>
      <w:pPr>
        <w:spacing w:after="120" w:before="0" w:line="276"/>
        <w:jc w:val="both"/>
      </w:pPr>
      <w:r>
        <w:rPr>
          <w:sz w:val="20"/>
          <w:szCs w:val="20"/>
        </w:rPr>
        <w:t xml:space="preserve">El precio que entra en la fórmula es el precio total del recurso, con IVA incluido.</w:t>
      </w:r>
    </w:p>
    <w:p>
      <w:pPr>
        <w:spacing w:after="120" w:before="0" w:line="276"/>
        <w:jc w:val="both"/>
      </w:pPr>
      <w:r>
        <w:rPr>
          <w:sz w:val="20"/>
          <w:szCs w:val="20"/>
        </w:rPr>
        <w:t xml:space="preserve">Ejemplo de un APU de concreto vaciado in situ, medido en m³:</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600"/>
        <w:gridCol w:w="1500"/>
        <w:gridCol w:w="1100"/>
        <w:gridCol w:w="1600"/>
        <w:gridCol w:w="900"/>
        <w:gridCol w:w="1320"/>
      </w:tblGrid>
      <w:tr>
        <w:trPr>
          <w:cantSplit/>
          <w:tblHeader/>
        </w:trPr>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Recurso</w:t>
            </w:r>
          </w:p>
        </w:tc>
        <w:tc>
          <w:tcPr>
            <w:tcW w:type="dxa" w:w="15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Precio total</w:t>
            </w:r>
          </w:p>
        </w:tc>
        <w:tc>
          <w:tcPr>
            <w:tcW w:type="dxa" w:w="11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Cantidad</w:t>
            </w:r>
          </w:p>
        </w:tc>
        <w:tc>
          <w:tcPr>
            <w:tcW w:type="dxa" w:w="16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Rendimiento</w:t>
            </w:r>
          </w:p>
        </w:tc>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Desp.</w:t>
            </w:r>
          </w:p>
        </w:tc>
        <w:tc>
          <w:tcPr>
            <w:tcW w:type="dxa" w:w="13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Subtotal</w:t>
            </w:r>
          </w:p>
        </w:tc>
      </w:tr>
      <w:tr>
        <w:trPr>
          <w:cantSplit/>
        </w:trPr>
        <w:tc>
          <w:tcPr>
            <w:tcW w:type="dxa" w:w="2600"/>
            <w:shd w:fill="auto" w:color="auto" w:val="clear"/>
            <w:tcMar>
              <w:top w:type="dxa" w:w="70"/>
              <w:left w:type="dxa" w:w="110"/>
              <w:bottom w:type="dxa" w:w="70"/>
              <w:right w:type="dxa" w:w="110"/>
            </w:tcMar>
          </w:tcPr>
          <w:p>
            <w:pPr>
              <w:spacing w:after="40" w:before="40" w:line="240"/>
              <w:jc w:val="left"/>
            </w:pPr>
            <w:r>
              <w:rPr>
                <w:sz w:val="18"/>
                <w:szCs w:val="18"/>
              </w:rPr>
              <w:t xml:space="preserve">Concreto 3000 psi (material)</w:t>
            </w:r>
          </w:p>
        </w:tc>
        <w:tc>
          <w:tcPr>
            <w:tcW w:type="dxa" w:w="1500"/>
            <w:shd w:fill="auto" w:color="auto" w:val="clear"/>
            <w:tcMar>
              <w:top w:type="dxa" w:w="70"/>
              <w:left w:type="dxa" w:w="110"/>
              <w:bottom w:type="dxa" w:w="70"/>
              <w:right w:type="dxa" w:w="110"/>
            </w:tcMar>
          </w:tcPr>
          <w:p>
            <w:pPr>
              <w:spacing w:after="40" w:before="40" w:line="240"/>
              <w:jc w:val="left"/>
            </w:pPr>
            <w:r>
              <w:rPr>
                <w:sz w:val="18"/>
                <w:szCs w:val="18"/>
              </w:rPr>
              <w:t xml:space="preserve">595.000 /m³</w:t>
            </w:r>
          </w:p>
        </w:tc>
        <w:tc>
          <w:tcPr>
            <w:tcW w:type="dxa" w:w="1100"/>
            <w:shd w:fill="auto" w:color="auto" w:val="clear"/>
            <w:tcMar>
              <w:top w:type="dxa" w:w="70"/>
              <w:left w:type="dxa" w:w="110"/>
              <w:bottom w:type="dxa" w:w="70"/>
              <w:right w:type="dxa" w:w="110"/>
            </w:tcMar>
          </w:tcPr>
          <w:p>
            <w:pPr>
              <w:spacing w:after="40" w:before="40" w:line="240"/>
              <w:jc w:val="left"/>
            </w:pPr>
            <w:r>
              <w:rPr>
                <w:sz w:val="18"/>
                <w:szCs w:val="18"/>
              </w:rPr>
              <w:t xml:space="preserve">1</w:t>
            </w:r>
          </w:p>
        </w:tc>
        <w:tc>
          <w:tcPr>
            <w:tcW w:type="dxa" w:w="1600"/>
            <w:shd w:fill="auto" w:color="auto" w:val="clear"/>
            <w:tcMar>
              <w:top w:type="dxa" w:w="70"/>
              <w:left w:type="dxa" w:w="110"/>
              <w:bottom w:type="dxa" w:w="70"/>
              <w:right w:type="dxa" w:w="110"/>
            </w:tcMar>
          </w:tcPr>
          <w:p>
            <w:pPr>
              <w:spacing w:after="40" w:before="40" w:line="240"/>
              <w:jc w:val="left"/>
            </w:pPr>
            <w:r>
              <w:rPr>
                <w:sz w:val="18"/>
                <w:szCs w:val="18"/>
              </w:rPr>
              <w:t xml:space="preserve">1,00 m³/m³</w:t>
            </w:r>
          </w:p>
        </w:tc>
        <w:tc>
          <w:tcPr>
            <w:tcW w:type="dxa" w:w="900"/>
            <w:shd w:fill="auto" w:color="auto" w:val="clear"/>
            <w:tcMar>
              <w:top w:type="dxa" w:w="70"/>
              <w:left w:type="dxa" w:w="110"/>
              <w:bottom w:type="dxa" w:w="70"/>
              <w:right w:type="dxa" w:w="110"/>
            </w:tcMar>
          </w:tcPr>
          <w:p>
            <w:pPr>
              <w:spacing w:after="40" w:before="40" w:line="240"/>
              <w:jc w:val="left"/>
            </w:pPr>
            <w:r>
              <w:rPr>
                <w:sz w:val="18"/>
                <w:szCs w:val="18"/>
              </w:rPr>
              <w:t xml:space="preserve">5%</w:t>
            </w:r>
          </w:p>
        </w:tc>
        <w:tc>
          <w:tcPr>
            <w:tcW w:type="dxa" w:w="1320"/>
            <w:shd w:fill="auto" w:color="auto" w:val="clear"/>
            <w:tcMar>
              <w:top w:type="dxa" w:w="70"/>
              <w:left w:type="dxa" w:w="110"/>
              <w:bottom w:type="dxa" w:w="70"/>
              <w:right w:type="dxa" w:w="110"/>
            </w:tcMar>
          </w:tcPr>
          <w:p>
            <w:pPr>
              <w:spacing w:after="40" w:before="40" w:line="240"/>
              <w:jc w:val="left"/>
            </w:pPr>
            <w:r>
              <w:rPr>
                <w:sz w:val="18"/>
                <w:szCs w:val="18"/>
              </w:rPr>
              <w:t xml:space="preserve">624.750</w:t>
            </w:r>
          </w:p>
        </w:tc>
      </w:tr>
      <w:tr>
        <w:trPr>
          <w:cantSplit/>
        </w:trPr>
        <w:tc>
          <w:tcPr>
            <w:tcW w:type="dxa" w:w="2600"/>
            <w:shd w:fill="F7F9FA" w:color="auto" w:val="clear"/>
            <w:tcMar>
              <w:top w:type="dxa" w:w="70"/>
              <w:left w:type="dxa" w:w="110"/>
              <w:bottom w:type="dxa" w:w="70"/>
              <w:right w:type="dxa" w:w="110"/>
            </w:tcMar>
          </w:tcPr>
          <w:p>
            <w:pPr>
              <w:spacing w:after="40" w:before="40" w:line="240"/>
              <w:jc w:val="left"/>
            </w:pPr>
            <w:r>
              <w:rPr>
                <w:sz w:val="18"/>
                <w:szCs w:val="18"/>
              </w:rPr>
              <w:t xml:space="preserve">Oficial de obra (personal)</w:t>
            </w:r>
          </w:p>
        </w:tc>
        <w:tc>
          <w:tcPr>
            <w:tcW w:type="dxa" w:w="1500"/>
            <w:shd w:fill="F7F9FA" w:color="auto" w:val="clear"/>
            <w:tcMar>
              <w:top w:type="dxa" w:w="70"/>
              <w:left w:type="dxa" w:w="110"/>
              <w:bottom w:type="dxa" w:w="70"/>
              <w:right w:type="dxa" w:w="110"/>
            </w:tcMar>
          </w:tcPr>
          <w:p>
            <w:pPr>
              <w:spacing w:after="40" w:before="40" w:line="240"/>
              <w:jc w:val="left"/>
            </w:pPr>
            <w:r>
              <w:rPr>
                <w:sz w:val="18"/>
                <w:szCs w:val="18"/>
              </w:rPr>
              <w:t xml:space="preserve">120.000 /jornal</w:t>
            </w:r>
          </w:p>
        </w:tc>
        <w:tc>
          <w:tcPr>
            <w:tcW w:type="dxa" w:w="1100"/>
            <w:shd w:fill="F7F9FA" w:color="auto" w:val="clear"/>
            <w:tcMar>
              <w:top w:type="dxa" w:w="70"/>
              <w:left w:type="dxa" w:w="110"/>
              <w:bottom w:type="dxa" w:w="70"/>
              <w:right w:type="dxa" w:w="110"/>
            </w:tcMar>
          </w:tcPr>
          <w:p>
            <w:pPr>
              <w:spacing w:after="40" w:before="40" w:line="240"/>
              <w:jc w:val="left"/>
            </w:pPr>
            <w:r>
              <w:rPr>
                <w:sz w:val="18"/>
                <w:szCs w:val="18"/>
              </w:rPr>
              <w:t xml:space="preserve">2</w:t>
            </w:r>
          </w:p>
        </w:tc>
        <w:tc>
          <w:tcPr>
            <w:tcW w:type="dxa" w:w="1600"/>
            <w:shd w:fill="F7F9FA" w:color="auto" w:val="clear"/>
            <w:tcMar>
              <w:top w:type="dxa" w:w="70"/>
              <w:left w:type="dxa" w:w="110"/>
              <w:bottom w:type="dxa" w:w="70"/>
              <w:right w:type="dxa" w:w="110"/>
            </w:tcMar>
          </w:tcPr>
          <w:p>
            <w:pPr>
              <w:spacing w:after="40" w:before="40" w:line="240"/>
              <w:jc w:val="left"/>
            </w:pPr>
            <w:r>
              <w:rPr>
                <w:sz w:val="18"/>
                <w:szCs w:val="18"/>
              </w:rPr>
              <w:t xml:space="preserve">0,05 jornal/m³</w:t>
            </w:r>
          </w:p>
        </w:tc>
        <w:tc>
          <w:tcPr>
            <w:tcW w:type="dxa" w:w="900"/>
            <w:shd w:fill="F7F9FA" w:color="auto" w:val="clear"/>
            <w:tcMar>
              <w:top w:type="dxa" w:w="70"/>
              <w:left w:type="dxa" w:w="110"/>
              <w:bottom w:type="dxa" w:w="70"/>
              <w:right w:type="dxa" w:w="110"/>
            </w:tcMar>
          </w:tcPr>
          <w:p>
            <w:pPr>
              <w:spacing w:after="40" w:before="40" w:line="240"/>
              <w:jc w:val="left"/>
            </w:pPr>
            <w:r>
              <w:rPr>
                <w:sz w:val="18"/>
                <w:szCs w:val="18"/>
              </w:rPr>
              <w:t xml:space="preserve">—</w:t>
            </w:r>
          </w:p>
        </w:tc>
        <w:tc>
          <w:tcPr>
            <w:tcW w:type="dxa" w:w="1320"/>
            <w:shd w:fill="F7F9FA" w:color="auto" w:val="clear"/>
            <w:tcMar>
              <w:top w:type="dxa" w:w="70"/>
              <w:left w:type="dxa" w:w="110"/>
              <w:bottom w:type="dxa" w:w="70"/>
              <w:right w:type="dxa" w:w="110"/>
            </w:tcMar>
          </w:tcPr>
          <w:p>
            <w:pPr>
              <w:spacing w:after="40" w:before="40" w:line="240"/>
              <w:jc w:val="left"/>
            </w:pPr>
            <w:r>
              <w:rPr>
                <w:sz w:val="18"/>
                <w:szCs w:val="18"/>
              </w:rPr>
              <w:t xml:space="preserve">12.000</w:t>
            </w:r>
          </w:p>
        </w:tc>
      </w:tr>
      <w:tr>
        <w:trPr>
          <w:cantSplit/>
        </w:trPr>
        <w:tc>
          <w:tcPr>
            <w:tcW w:type="dxa" w:w="2600"/>
            <w:shd w:fill="auto" w:color="auto" w:val="clear"/>
            <w:tcMar>
              <w:top w:type="dxa" w:w="70"/>
              <w:left w:type="dxa" w:w="110"/>
              <w:bottom w:type="dxa" w:w="70"/>
              <w:right w:type="dxa" w:w="110"/>
            </w:tcMar>
          </w:tcPr>
          <w:p>
            <w:pPr>
              <w:spacing w:after="40" w:before="40" w:line="240"/>
              <w:jc w:val="left"/>
            </w:pPr>
            <w:r>
              <w:rPr>
                <w:sz w:val="18"/>
                <w:szCs w:val="18"/>
              </w:rPr>
              <w:t xml:space="preserve">Costo directo del APU</w:t>
            </w:r>
          </w:p>
        </w:tc>
        <w:tc>
          <w:tcPr>
            <w:tcW w:type="dxa" w:w="1500"/>
            <w:shd w:fill="auto"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1100"/>
            <w:shd w:fill="auto"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1600"/>
            <w:shd w:fill="auto"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900"/>
            <w:shd w:fill="auto"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1320"/>
            <w:shd w:fill="auto" w:color="auto" w:val="clear"/>
            <w:tcMar>
              <w:top w:type="dxa" w:w="70"/>
              <w:left w:type="dxa" w:w="110"/>
              <w:bottom w:type="dxa" w:w="70"/>
              <w:right w:type="dxa" w:w="110"/>
            </w:tcMar>
          </w:tcPr>
          <w:p>
            <w:pPr>
              <w:spacing w:after="40" w:before="40" w:line="240"/>
              <w:jc w:val="left"/>
            </w:pPr>
            <w:r>
              <w:rPr>
                <w:sz w:val="18"/>
                <w:szCs w:val="18"/>
              </w:rPr>
              <w:t xml:space="preserve">636.750 /m³</w:t>
            </w:r>
          </w:p>
        </w:tc>
      </w:tr>
    </w:tbl>
    <w:p>
      <w:pPr>
        <w:pStyle w:val="Heading3"/>
        <w:spacing w:after="120"/>
      </w:pPr>
      <w:r>
        <w:rPr/>
        <w:t>Límites de precisión</w:t>
      </w:r>
    </w:p>
    <w:p>
      <w:pPr>
        <w:spacing w:after="120"/>
      </w:pPr>
      <w:r>
        <w:t>Cantidad y rendimiento admiten seis decimales, y su valor mínimo distinto de cero es 0,000001. El formulario rechaza un valor menor nombrando ese mínimo, en vez de dejar que el servidor lo redondee a cero y devuelva un error que dice que el usuario escribió un cero que no escribió.</w:t>
      </w:r>
    </w:p>
    <w:p>
      <w:pPr>
        <w:pStyle w:val="Heading2"/>
        <w:spacing w:after="120" w:before="300"/>
      </w:pPr>
      <w:r>
        <w:rPr>
          <w:b/>
          <w:bCs/>
          <w:color w:val="1F2933"/>
          <w:sz w:val="23"/>
          <w:szCs w:val="23"/>
        </w:rPr>
        <w:t xml:space="preserve">6.3 Consultar y editar un APU</w:t>
      </w:r>
    </w:p>
    <w:p>
      <w:pPr>
        <w:spacing w:after="120" w:before="0" w:line="276"/>
        <w:jc w:val="both"/>
      </w:pPr>
      <w:r>
        <w:rPr>
          <w:sz w:val="20"/>
          <w:szCs w:val="20"/>
        </w:rPr>
        <w:t xml:space="preserve">Al hacer clic sobre un APU de la lista no se cambia de pantalla: se abre un pop-out de consulta con el encabezado estático (nombre y unidad) y la tabla de recursos vinculados con sus cantidades.</w:t>
      </w:r>
    </w:p>
    <w:p>
      <w:pPr>
        <w:spacing w:after="120" w:before="0" w:line="276"/>
        <w:jc w:val="both"/>
      </w:pPr>
      <w:r>
        <w:rPr>
          <w:sz w:val="20"/>
          <w:szCs w:val="20"/>
        </w:rPr>
        <w:t xml:space="preserve">Dentro de ese mismo pop-out hay un botón «Editar» que transforma la ventana de solo lectura a modo edición, donde se puede:</w:t>
      </w:r>
    </w:p>
    <w:p>
      <w:pPr>
        <w:pStyle w:val="ListParagraph"/>
        <w:numPr>
          <w:ilvl w:val="0"/>
          <w:numId w:val="2"/>
        </w:numPr>
        <w:spacing w:after="90" w:line="276"/>
        <w:jc w:val="both"/>
      </w:pPr>
      <w:r>
        <w:rPr>
          <w:sz w:val="20"/>
          <w:szCs w:val="20"/>
        </w:rPr>
        <w:t xml:space="preserve">Modificar el nombre de la actividad o su unidad de medida.</w:t>
      </w:r>
    </w:p>
    <w:p>
      <w:pPr>
        <w:pStyle w:val="ListParagraph"/>
        <w:numPr>
          <w:ilvl w:val="0"/>
          <w:numId w:val="2"/>
        </w:numPr>
        <w:spacing w:after="90" w:line="276"/>
        <w:jc w:val="both"/>
      </w:pPr>
      <w:r>
        <w:rPr>
          <w:sz w:val="20"/>
          <w:szCs w:val="20"/>
        </w:rPr>
        <w:t xml:space="preserve">Añadir recursos nuevos, buscándolos por nombre o código, con el acceso rápido para crearlos al vuelo.</w:t>
      </w:r>
    </w:p>
    <w:p>
      <w:pPr>
        <w:pStyle w:val="ListParagraph"/>
        <w:numPr>
          <w:ilvl w:val="0"/>
          <w:numId w:val="2"/>
        </w:numPr>
        <w:spacing w:after="90" w:line="276"/>
        <w:jc w:val="both"/>
      </w:pPr>
      <w:r>
        <w:rPr>
          <w:sz w:val="20"/>
          <w:szCs w:val="20"/>
        </w:rPr>
        <w:t xml:space="preserve">Modificar cantidades, rendimientos y desperdicios de los recursos ya vinculados, o eliminarlos de la lista.</w:t>
      </w:r>
    </w:p>
    <w:p>
      <w:pPr>
        <w:spacing w:after="120" w:before="0" w:line="276"/>
        <w:jc w:val="both"/>
      </w:pPr>
      <w:r>
        <w:rPr>
          <w:sz w:val="20"/>
          <w:szCs w:val="20"/>
        </w:rPr>
        <w:t xml:space="preserve">El valor unitario total se recalcula en tiempo real. Al guardar, el código único original del APU se conserva siempre.</w:t>
      </w:r>
    </w:p>
    <w:p>
      <w:pPr>
        <w:pStyle w:val="Heading2"/>
        <w:spacing w:after="120" w:before="300"/>
      </w:pPr>
      <w:r>
        <w:rPr>
          <w:b/>
          <w:bCs/>
          <w:color w:val="1F2933"/>
          <w:sz w:val="23"/>
          <w:szCs w:val="23"/>
        </w:rPr>
        <w:t xml:space="preserve">6.4 Control de cambios sobre APU en uso</w:t>
      </w:r>
    </w:p>
    <w:p>
      <w:pPr>
        <w:spacing w:after="120" w:before="0" w:line="276"/>
        <w:jc w:val="both"/>
      </w:pPr>
      <w:r>
        <w:rPr>
          <w:sz w:val="20"/>
          <w:szCs w:val="20"/>
        </w:rPr>
        <w:t xml:space="preserve">Al guardar la edición, el sistema verifica en qué presupuestos está vinculado el APU y actúa según el estado de cada uno:</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400"/>
        <w:gridCol w:w="6620"/>
      </w:tblGrid>
      <w:tr>
        <w:trPr>
          <w:cantSplit/>
          <w:tblHeader/>
        </w:trPr>
        <w:tc>
          <w:tcPr>
            <w:tcW w:type="dxa" w:w="24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Estado del presupuesto</w:t>
            </w:r>
          </w:p>
        </w:tc>
        <w:tc>
          <w:tcPr>
            <w:tcW w:type="dxa" w:w="66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Comportamiento</w:t>
            </w:r>
          </w:p>
        </w:tc>
      </w:tr>
      <w:tr>
        <w:trPr>
          <w:cantSplit/>
        </w:trPr>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Cerrado</w:t>
            </w:r>
          </w:p>
        </w:tc>
        <w:tc>
          <w:tcPr>
            <w:tcW w:type="dxa" w:w="6620"/>
            <w:shd w:fill="auto" w:color="auto" w:val="clear"/>
            <w:tcMar>
              <w:top w:type="dxa" w:w="70"/>
              <w:left w:type="dxa" w:w="110"/>
              <w:bottom w:type="dxa" w:w="70"/>
              <w:right w:type="dxa" w:w="110"/>
            </w:tcMar>
          </w:tcPr>
          <w:p>
            <w:pPr>
              <w:spacing w:after="40" w:before="40" w:line="240"/>
              <w:jc w:val="left"/>
            </w:pPr>
            <w:r>
              <w:rPr>
                <w:sz w:val="18"/>
                <w:szCs w:val="18"/>
              </w:rPr>
              <w:t xml:space="preserve">No se ve afectado bajo ninguna circunstancia. Conserva intactos sus valores históricos de contratación.</w:t>
            </w:r>
          </w:p>
        </w:tc>
      </w:tr>
      <w:tr>
        <w:trPr>
          <w:cantSplit/>
        </w:trPr>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Activo</w:t>
            </w:r>
          </w:p>
        </w:tc>
        <w:tc>
          <w:tcPr>
            <w:tcW w:type="dxa" w:w="6620"/>
            <w:shd w:fill="F7F9FA" w:color="auto" w:val="clear"/>
            <w:tcMar>
              <w:top w:type="dxa" w:w="70"/>
              <w:left w:type="dxa" w:w="110"/>
              <w:bottom w:type="dxa" w:w="70"/>
              <w:right w:type="dxa" w:w="110"/>
            </w:tcMar>
          </w:tcPr>
          <w:p>
            <w:pPr>
              <w:spacing w:after="40" w:before="40" w:line="240"/>
              <w:jc w:val="left"/>
            </w:pPr>
            <w:r>
              <w:rPr>
                <w:sz w:val="18"/>
                <w:szCs w:val="18"/>
              </w:rPr>
              <w:t xml:space="preserve">Tampoco se ve afectado. La línea base está congelada. Si hay que corregirlo, el Administrador debe reabrir el proyecto.</w:t>
            </w:r>
          </w:p>
        </w:tc>
      </w:tr>
      <w:tr>
        <w:trPr>
          <w:cantSplit/>
        </w:trPr>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Abierto</w:t>
            </w:r>
          </w:p>
        </w:tc>
        <w:tc>
          <w:tcPr>
            <w:tcW w:type="dxa" w:w="6620"/>
            <w:shd w:fill="auto" w:color="auto" w:val="clear"/>
            <w:tcMar>
              <w:top w:type="dxa" w:w="70"/>
              <w:left w:type="dxa" w:w="110"/>
              <w:bottom w:type="dxa" w:w="70"/>
              <w:right w:type="dxa" w:w="110"/>
            </w:tcMar>
          </w:tcPr>
          <w:p>
            <w:pPr>
              <w:spacing w:after="40" w:before="40" w:line="240"/>
              <w:jc w:val="left"/>
            </w:pPr>
            <w:r>
              <w:rPr>
                <w:sz w:val="18"/>
                <w:szCs w:val="18"/>
              </w:rPr>
              <w:t xml:space="preserve">El sistema suspende el guardado y pregunta al usuario qué desea hacer.</w:t>
            </w:r>
          </w:p>
        </w:tc>
      </w:tr>
    </w:tbl>
    <w:p>
      <w:pPr>
        <w:spacing w:after="120" w:before="0" w:line="276"/>
        <w:jc w:val="both"/>
      </w:pPr>
      <w:r>
        <w:rPr>
          <w:sz w:val="20"/>
          <w:szCs w:val="20"/>
        </w:rPr>
        <w:t xml:space="preserve">Cuando hay presupuestos abiertos con ese APU, el mensaje es: «Este APU está en uso en presupuestos abiertos. ¿Desea actualizar su valor en dichos presupuestos?»</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1400"/>
        <w:gridCol w:w="7620"/>
      </w:tblGrid>
      <w:tr>
        <w:trPr>
          <w:cantSplit/>
          <w:tblHeader/>
        </w:trPr>
        <w:tc>
          <w:tcPr>
            <w:tcW w:type="dxa" w:w="14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Respuesta</w:t>
            </w:r>
          </w:p>
        </w:tc>
        <w:tc>
          <w:tcPr>
            <w:tcW w:type="dxa" w:w="76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Qué ocurre</w:t>
            </w:r>
          </w:p>
        </w:tc>
      </w:tr>
      <w:tr>
        <w:trPr>
          <w:cantSplit/>
        </w:trPr>
        <w:tc>
          <w:tcPr>
            <w:tcW w:type="dxa" w:w="1400"/>
            <w:shd w:fill="auto" w:color="auto" w:val="clear"/>
            <w:tcMar>
              <w:top w:type="dxa" w:w="70"/>
              <w:left w:type="dxa" w:w="110"/>
              <w:bottom w:type="dxa" w:w="70"/>
              <w:right w:type="dxa" w:w="110"/>
            </w:tcMar>
          </w:tcPr>
          <w:p>
            <w:pPr>
              <w:spacing w:after="40" w:before="40" w:line="240"/>
              <w:jc w:val="left"/>
            </w:pPr>
            <w:r>
              <w:rPr>
                <w:sz w:val="18"/>
                <w:szCs w:val="18"/>
              </w:rPr>
              <w:t xml:space="preserve">Sí</w:t>
            </w:r>
          </w:p>
        </w:tc>
        <w:tc>
          <w:tcPr>
            <w:tcW w:type="dxa" w:w="7620"/>
            <w:shd w:fill="auto" w:color="auto" w:val="clear"/>
            <w:tcMar>
              <w:top w:type="dxa" w:w="70"/>
              <w:left w:type="dxa" w:w="110"/>
              <w:bottom w:type="dxa" w:w="70"/>
              <w:right w:type="dxa" w:w="110"/>
            </w:tcMar>
          </w:tcPr>
          <w:p>
            <w:pPr>
              <w:spacing w:after="40" w:before="40" w:line="240"/>
              <w:jc w:val="left"/>
            </w:pPr>
            <w:r>
              <w:rPr>
                <w:sz w:val="18"/>
                <w:szCs w:val="18"/>
              </w:rPr>
              <w:t>Los ítems de los presupuestos seleccionados pasan a la versión nueva, se actualiza su precio unitario y su costo total, y se recalculan los totales de esos presupuestos en tiempo real.</w:t>
            </w:r>
          </w:p>
        </w:tc>
      </w:tr>
      <w:tr>
        <w:trPr>
          <w:cantSplit/>
        </w:trPr>
        <w:tc>
          <w:tcPr>
            <w:tcW w:type="dxa" w:w="1400"/>
            <w:shd w:fill="F7F9FA" w:color="auto" w:val="clear"/>
            <w:tcMar>
              <w:top w:type="dxa" w:w="70"/>
              <w:left w:type="dxa" w:w="110"/>
              <w:bottom w:type="dxa" w:w="70"/>
              <w:right w:type="dxa" w:w="110"/>
            </w:tcMar>
          </w:tcPr>
          <w:p>
            <w:pPr>
              <w:spacing w:after="40" w:before="40" w:line="240"/>
              <w:jc w:val="left"/>
            </w:pPr>
            <w:r>
              <w:rPr>
                <w:sz w:val="18"/>
                <w:szCs w:val="18"/>
              </w:rPr>
              <w:t xml:space="preserve">No</w:t>
            </w:r>
          </w:p>
        </w:tc>
        <w:tc>
          <w:tcPr>
            <w:tcW w:type="dxa" w:w="7620"/>
            <w:shd w:fill="F7F9FA" w:color="auto" w:val="clear"/>
            <w:tcMar>
              <w:top w:type="dxa" w:w="70"/>
              <w:left w:type="dxa" w:w="110"/>
              <w:bottom w:type="dxa" w:w="70"/>
              <w:right w:type="dxa" w:w="110"/>
            </w:tcMar>
          </w:tcPr>
          <w:p>
            <w:pPr>
              <w:spacing w:after="40" w:before="40" w:line="240"/>
              <w:jc w:val="left"/>
            </w:pPr>
            <w:r>
              <w:rPr>
                <w:sz w:val="18"/>
                <w:szCs w:val="18"/>
              </w:rPr>
              <w:t>Los presupuestos abiertos quedan exactamente como estaban. La versión nueva del APU se crea igual —siempre se crea, con cualquiera de las dos respuestas— y queda como vigente, así que la usarán los proyectos futuros. Bajo versiones inmutables, «sí» y «no» crean las dos una versión; lo único que decide la respuesta es si se reapuntan los ítems de los presupuestos abiertos (D-22). Si el recurso editado está en cuarenta APU se crean cuarenta versiones, pero el usuario ve un solo diálogo, y el diálogo habla de presupuestos, no de APU: «este recurso se usa en 40 APU, presentes en 7 presupuestos abiertos», con una casilla por cada uno.</w:t>
            </w:r>
          </w:p>
        </w:tc>
      </w:tr>
    </w:tbl>
    <w:tbl>
      <w:tblPr>
        <w:tblW w:type="dxa" w:w="9020"/>
        <w:tblBorders>
          <w:top w:val="none" w:color="FFFFFF" w:sz="0"/>
          <w:left w:val="single" w:color="13496B" w:sz="18"/>
          <w:bottom w:val="none" w:color="FFFFFF" w:sz="0"/>
          <w:right w:val="none" w:color="FFFFFF" w:sz="0"/>
          <w:insideH w:val="none" w:color="FFFFFF" w:sz="0"/>
          <w:insideV w:val="none" w:color="FFFFFF" w:sz="0"/>
        </w:tblBorders>
      </w:tblPr>
      <w:tblGrid>
        <w:gridCol w:w="9020"/>
      </w:tblGrid>
      <w:tr>
        <w:trPr>
          <w:cantSplit/>
        </w:trPr>
        <w:tc>
          <w:tcPr>
            <w:tcW w:type="dxa" w:w="9020"/>
            <w:shd w:fill="E7EFF4" w:color="auto" w:val="clear"/>
            <w:tcMar>
              <w:top w:type="dxa" w:w="140"/>
              <w:left w:type="dxa" w:w="200"/>
              <w:bottom w:type="dxa" w:w="140"/>
              <w:right w:type="dxa" w:w="180"/>
            </w:tcMar>
          </w:tcPr>
          <w:p>
            <w:pPr>
              <w:spacing w:after="90" w:before="40"/>
            </w:pPr>
            <w:r>
              <w:rPr>
                <w:b/>
                <w:bCs/>
                <w:caps/>
                <w:color w:val="13496B"/>
                <w:sz w:val="18"/>
                <w:szCs w:val="18"/>
              </w:rPr>
              <w:t xml:space="preserve">El código no cambia nunca</w:t>
            </w:r>
          </w:p>
          <w:p>
            <w:pPr>
              <w:spacing w:after="40" w:line="276"/>
              <w:jc w:val="both"/>
            </w:pPr>
            <w:r>
              <w:rPr>
                <w:sz w:val="19"/>
                <w:szCs w:val="19"/>
              </w:rPr>
              <w:t xml:space="preserve">Aunque el sistema guarde una versión nueva, el APU sigue siendo el mismo y conserva su código original. No se crean códigos derivados tipo APU-0014-B ni se marcan APU como obsoletos. Para el usuario existe un solo APU con un solo código; las versiones son un mecanismo interno que él no ve.</w:t>
            </w:r>
          </w:p>
        </w:tc>
      </w:tr>
    </w:tbl>
    <w:p>
      <w:pPr>
        <w:pStyle w:val="Heading2"/>
        <w:spacing w:after="120" w:before="300"/>
      </w:pPr>
      <w:r>
        <w:rPr>
          <w:b/>
          <w:bCs/>
          <w:color w:val="1F2933"/>
          <w:sz w:val="23"/>
          <w:szCs w:val="23"/>
        </w:rPr>
        <w:t xml:space="preserve">6.5 Restricciones</w:t>
      </w:r>
    </w:p>
    <w:p>
      <w:pPr>
        <w:pStyle w:val="ListParagraph"/>
        <w:numPr>
          <w:ilvl w:val="0"/>
          <w:numId w:val="2"/>
        </w:numPr>
        <w:spacing w:after="90" w:line="276"/>
        <w:jc w:val="both"/>
      </w:pPr>
      <w:r>
        <w:rPr>
          <w:sz w:val="20"/>
          <w:szCs w:val="20"/>
        </w:rPr>
        <w:t xml:space="preserve">Los recursos de tipo «Actividad a todo costo» se vinculan como cualquier otro recurso, con su propio precio. Un APU no puede contener a otro APU.</w:t>
      </w:r>
    </w:p>
    <w:p>
      <w:pPr>
        <w:pStyle w:val="ListParagraph"/>
        <w:numPr>
          <w:ilvl w:val="0"/>
          <w:numId w:val="2"/>
        </w:numPr>
        <w:spacing w:after="90" w:line="276"/>
        <w:jc w:val="both"/>
      </w:pPr>
      <w:r>
        <w:rPr>
          <w:sz w:val="20"/>
          <w:szCs w:val="20"/>
        </w:rPr>
        <w:t>Un APU no se puede eliminar si alguna de sus versiones está usada en alguna actividad de algún presupuesto, en cualquier estado. Si no lo está, se elimina con sus versiones y sus líneas. Si lo está, el mensaje dice en cuántas actividades y ofrece la salida real, que es marcarlo como inactivo para que deje de ofrecerse al armar APU nuevos.</w:t>
      </w:r>
    </w:p>
    <w:p>
      <w:pPr>
        <w:spacing w:after="120"/>
      </w:pPr>
      <w:r>
        <w:t>Un APU no se guarda sin líneas. El botón «Crear» del pop-out no acepta una composición vacía: un APU sin al menos una línea de recurso no tiene costo directo y no puede entrar en un presupuesto. El mensaje lo dice antes de enviar, y la base de datos lo rechaza también si la petición se construye a mano (D-21).</w:t>
      </w:r>
    </w:p>
    <w:p>
      <w:pPr>
        <w:pStyle w:val="Heading1"/>
        <w:pBdr>
          <w:bottom w:val="single" w:color="13496B" w:sz="10" w:space="6"/>
        </w:pBdr>
        <w:spacing w:after="180" w:before="420"/>
      </w:pPr>
      <w:r>
        <w:rPr>
          <w:b/>
          <w:bCs/>
          <w:color w:val="13496B"/>
          <w:sz w:val="30"/>
          <w:szCs w:val="30"/>
        </w:rPr>
        <w:t xml:space="preserve">7. Módulo Presupuestos — vista maestra</w:t>
      </w:r>
    </w:p>
    <w:p>
      <w:pPr>
        <w:spacing w:after="120" w:before="0" w:line="276"/>
        <w:jc w:val="both"/>
      </w:pPr>
      <w:r>
        <w:rPr>
          <w:sz w:val="20"/>
          <w:szCs w:val="20"/>
        </w:rPr>
        <w:t xml:space="preserve">Al entrar desde el menú principal se muestra la lista completa de proyectos de la empresa.</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600"/>
        <w:gridCol w:w="6420"/>
      </w:tblGrid>
      <w:tr>
        <w:trPr>
          <w:cantSplit/>
          <w:tblHeader/>
        </w:trPr>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Columna</w:t>
            </w:r>
          </w:p>
        </w:tc>
        <w:tc>
          <w:tcPr>
            <w:tcW w:type="dxa" w:w="64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Contenido</w:t>
            </w:r>
          </w:p>
        </w:tc>
      </w:tr>
      <w:tr>
        <w:trPr>
          <w:cantSplit/>
        </w:trPr>
        <w:tc>
          <w:tcPr>
            <w:tcW w:type="dxa" w:w="2600"/>
            <w:shd w:fill="auto" w:color="auto" w:val="clear"/>
            <w:tcMar>
              <w:top w:type="dxa" w:w="70"/>
              <w:left w:type="dxa" w:w="110"/>
              <w:bottom w:type="dxa" w:w="70"/>
              <w:right w:type="dxa" w:w="110"/>
            </w:tcMar>
          </w:tcPr>
          <w:p>
            <w:pPr>
              <w:spacing w:after="40" w:before="40" w:line="240"/>
              <w:jc w:val="left"/>
            </w:pPr>
            <w:r>
              <w:rPr>
                <w:sz w:val="18"/>
                <w:szCs w:val="18"/>
              </w:rPr>
              <w:t xml:space="preserve">Código único</w:t>
            </w:r>
          </w:p>
        </w:tc>
        <w:tc>
          <w:tcPr>
            <w:tcW w:type="dxa" w:w="6420"/>
            <w:shd w:fill="auto" w:color="auto" w:val="clear"/>
            <w:tcMar>
              <w:top w:type="dxa" w:w="70"/>
              <w:left w:type="dxa" w:w="110"/>
              <w:bottom w:type="dxa" w:w="70"/>
              <w:right w:type="dxa" w:w="110"/>
            </w:tcMar>
          </w:tcPr>
          <w:p>
            <w:pPr>
              <w:spacing w:after="40" w:before="40" w:line="240"/>
              <w:jc w:val="left"/>
            </w:pPr>
            <w:r>
              <w:rPr>
                <w:sz w:val="18"/>
                <w:szCs w:val="18"/>
              </w:rPr>
              <w:t xml:space="preserve">El que asignó el usuario al crear el proyecto</w:t>
            </w:r>
          </w:p>
        </w:tc>
      </w:tr>
      <w:tr>
        <w:trPr>
          <w:cantSplit/>
        </w:trPr>
        <w:tc>
          <w:tcPr>
            <w:tcW w:type="dxa" w:w="2600"/>
            <w:shd w:fill="F7F9FA" w:color="auto" w:val="clear"/>
            <w:tcMar>
              <w:top w:type="dxa" w:w="70"/>
              <w:left w:type="dxa" w:w="110"/>
              <w:bottom w:type="dxa" w:w="70"/>
              <w:right w:type="dxa" w:w="110"/>
            </w:tcMar>
          </w:tcPr>
          <w:p>
            <w:pPr>
              <w:spacing w:after="40" w:before="40" w:line="240"/>
              <w:jc w:val="left"/>
            </w:pPr>
            <w:r>
              <w:rPr>
                <w:sz w:val="18"/>
                <w:szCs w:val="18"/>
              </w:rPr>
              <w:t xml:space="preserve">Nombre del proyecto</w:t>
            </w:r>
          </w:p>
        </w:tc>
        <w:tc>
          <w:tcPr>
            <w:tcW w:type="dxa" w:w="6420"/>
            <w:shd w:fill="F7F9FA" w:color="auto" w:val="clear"/>
            <w:tcMar>
              <w:top w:type="dxa" w:w="70"/>
              <w:left w:type="dxa" w:w="110"/>
              <w:bottom w:type="dxa" w:w="70"/>
              <w:right w:type="dxa" w:w="110"/>
            </w:tcMar>
          </w:tcPr>
          <w:p>
            <w:pPr>
              <w:spacing w:after="40" w:before="40" w:line="240"/>
              <w:jc w:val="left"/>
            </w:pPr>
            <w:r>
              <w:rPr>
                <w:sz w:val="18"/>
                <w:szCs w:val="18"/>
              </w:rPr>
              <w:t xml:space="preserve"/>
            </w:r>
          </w:p>
        </w:tc>
      </w:tr>
      <w:tr>
        <w:trPr>
          <w:cantSplit/>
        </w:trPr>
        <w:tc>
          <w:tcPr>
            <w:tcW w:type="dxa" w:w="2600"/>
            <w:shd w:fill="auto" w:color="auto" w:val="clear"/>
            <w:tcMar>
              <w:top w:type="dxa" w:w="70"/>
              <w:left w:type="dxa" w:w="110"/>
              <w:bottom w:type="dxa" w:w="70"/>
              <w:right w:type="dxa" w:w="110"/>
            </w:tcMar>
          </w:tcPr>
          <w:p>
            <w:pPr>
              <w:spacing w:after="40" w:before="40" w:line="240"/>
              <w:jc w:val="left"/>
            </w:pPr>
            <w:r>
              <w:rPr>
                <w:sz w:val="18"/>
                <w:szCs w:val="18"/>
              </w:rPr>
              <w:t xml:space="preserve">Ubicación</w:t>
            </w:r>
          </w:p>
        </w:tc>
        <w:tc>
          <w:tcPr>
            <w:tcW w:type="dxa" w:w="6420"/>
            <w:shd w:fill="auto" w:color="auto" w:val="clear"/>
            <w:tcMar>
              <w:top w:type="dxa" w:w="70"/>
              <w:left w:type="dxa" w:w="110"/>
              <w:bottom w:type="dxa" w:w="70"/>
              <w:right w:type="dxa" w:w="110"/>
            </w:tcMar>
          </w:tcPr>
          <w:p>
            <w:pPr>
              <w:spacing w:after="40" w:before="40" w:line="240"/>
              <w:jc w:val="left"/>
            </w:pPr>
            <w:r>
              <w:rPr>
                <w:sz w:val="18"/>
                <w:szCs w:val="18"/>
              </w:rPr>
              <w:t xml:space="preserve">Ciudad o región</w:t>
            </w:r>
          </w:p>
        </w:tc>
      </w:tr>
      <w:tr>
        <w:trPr>
          <w:cantSplit/>
        </w:trPr>
        <w:tc>
          <w:tcPr>
            <w:tcW w:type="dxa" w:w="2600"/>
            <w:shd w:fill="F7F9FA" w:color="auto" w:val="clear"/>
            <w:tcMar>
              <w:top w:type="dxa" w:w="70"/>
              <w:left w:type="dxa" w:w="110"/>
              <w:bottom w:type="dxa" w:w="70"/>
              <w:right w:type="dxa" w:w="110"/>
            </w:tcMar>
          </w:tcPr>
          <w:p>
            <w:pPr>
              <w:spacing w:after="40" w:before="40" w:line="240"/>
              <w:jc w:val="left"/>
            </w:pPr>
            <w:r>
              <w:rPr>
                <w:sz w:val="18"/>
                <w:szCs w:val="18"/>
              </w:rPr>
              <w:t xml:space="preserve">Moneda</w:t>
            </w:r>
          </w:p>
        </w:tc>
        <w:tc>
          <w:tcPr>
            <w:tcW w:type="dxa" w:w="6420"/>
            <w:shd w:fill="F7F9FA" w:color="auto" w:val="clear"/>
            <w:tcMar>
              <w:top w:type="dxa" w:w="70"/>
              <w:left w:type="dxa" w:w="110"/>
              <w:bottom w:type="dxa" w:w="70"/>
              <w:right w:type="dxa" w:w="110"/>
            </w:tcMar>
          </w:tcPr>
          <w:p>
            <w:pPr>
              <w:spacing w:after="40" w:before="40" w:line="240"/>
              <w:jc w:val="left"/>
            </w:pPr>
            <w:r>
              <w:rPr>
                <w:sz w:val="18"/>
                <w:szCs w:val="18"/>
              </w:rPr>
              <w:t xml:space="preserve">La de la empresa; se muestra, no se elige</w:t>
            </w:r>
          </w:p>
        </w:tc>
      </w:tr>
      <w:tr>
        <w:trPr>
          <w:cantSplit/>
        </w:trPr>
        <w:tc>
          <w:tcPr>
            <w:tcW w:type="dxa" w:w="2600"/>
            <w:shd w:fill="auto" w:color="auto" w:val="clear"/>
            <w:tcMar>
              <w:top w:type="dxa" w:w="70"/>
              <w:left w:type="dxa" w:w="110"/>
              <w:bottom w:type="dxa" w:w="70"/>
              <w:right w:type="dxa" w:w="110"/>
            </w:tcMar>
          </w:tcPr>
          <w:p>
            <w:pPr>
              <w:spacing w:after="40" w:before="40" w:line="240"/>
              <w:jc w:val="left"/>
            </w:pPr>
            <w:r>
              <w:rPr>
                <w:sz w:val="18"/>
                <w:szCs w:val="18"/>
              </w:rPr>
              <w:t xml:space="preserve">Fecha de elaboración</w:t>
            </w:r>
          </w:p>
        </w:tc>
        <w:tc>
          <w:tcPr>
            <w:tcW w:type="dxa" w:w="6420"/>
            <w:shd w:fill="auto" w:color="auto" w:val="clear"/>
            <w:tcMar>
              <w:top w:type="dxa" w:w="70"/>
              <w:left w:type="dxa" w:w="110"/>
              <w:bottom w:type="dxa" w:w="70"/>
              <w:right w:type="dxa" w:w="110"/>
            </w:tcMar>
          </w:tcPr>
          <w:p>
            <w:pPr>
              <w:spacing w:after="40" w:before="40" w:line="240"/>
              <w:jc w:val="left"/>
            </w:pPr>
            <w:r>
              <w:rPr>
                <w:sz w:val="18"/>
                <w:szCs w:val="18"/>
              </w:rPr>
              <w:t xml:space="preserve">Automática, no editable</w:t>
            </w:r>
          </w:p>
        </w:tc>
      </w:tr>
      <w:tr>
        <w:trPr>
          <w:cantSplit/>
        </w:trPr>
        <w:tc>
          <w:tcPr>
            <w:tcW w:type="dxa" w:w="2600"/>
            <w:shd w:fill="F7F9FA" w:color="auto" w:val="clear"/>
            <w:tcMar>
              <w:top w:type="dxa" w:w="70"/>
              <w:left w:type="dxa" w:w="110"/>
              <w:bottom w:type="dxa" w:w="70"/>
              <w:right w:type="dxa" w:w="110"/>
            </w:tcMar>
          </w:tcPr>
          <w:p>
            <w:pPr>
              <w:spacing w:after="40" w:before="40" w:line="240"/>
              <w:jc w:val="left"/>
            </w:pPr>
            <w:r>
              <w:rPr>
                <w:sz w:val="18"/>
                <w:szCs w:val="18"/>
              </w:rPr>
              <w:t xml:space="preserve">Última modificación</w:t>
            </w:r>
          </w:p>
        </w:tc>
        <w:tc>
          <w:tcPr>
            <w:tcW w:type="dxa" w:w="6420"/>
            <w:shd w:fill="F7F9FA" w:color="auto" w:val="clear"/>
            <w:tcMar>
              <w:top w:type="dxa" w:w="70"/>
              <w:left w:type="dxa" w:w="110"/>
              <w:bottom w:type="dxa" w:w="70"/>
              <w:right w:type="dxa" w:w="110"/>
            </w:tcMar>
          </w:tcPr>
          <w:p>
            <w:pPr>
              <w:spacing w:after="40" w:before="40" w:line="240"/>
              <w:jc w:val="left"/>
            </w:pPr>
            <w:r>
              <w:rPr>
                <w:sz w:val="18"/>
                <w:szCs w:val="18"/>
              </w:rPr>
              <w:t xml:space="preserve">Se actualiza ante cualquier cambio</w:t>
            </w:r>
          </w:p>
        </w:tc>
      </w:tr>
      <w:tr>
        <w:trPr>
          <w:cantSplit/>
        </w:trPr>
        <w:tc>
          <w:tcPr>
            <w:tcW w:type="dxa" w:w="2600"/>
            <w:shd w:fill="auto" w:color="auto" w:val="clear"/>
            <w:tcMar>
              <w:top w:type="dxa" w:w="70"/>
              <w:left w:type="dxa" w:w="110"/>
              <w:bottom w:type="dxa" w:w="70"/>
              <w:right w:type="dxa" w:w="110"/>
            </w:tcMar>
          </w:tcPr>
          <w:p>
            <w:pPr>
              <w:spacing w:after="40" w:before="40" w:line="240"/>
              <w:jc w:val="left"/>
            </w:pPr>
            <w:r>
              <w:rPr>
                <w:sz w:val="18"/>
                <w:szCs w:val="18"/>
              </w:rPr>
              <w:t xml:space="preserve">Estado</w:t>
            </w:r>
          </w:p>
        </w:tc>
        <w:tc>
          <w:tcPr>
            <w:tcW w:type="dxa" w:w="6420"/>
            <w:shd w:fill="auto" w:color="auto" w:val="clear"/>
            <w:tcMar>
              <w:top w:type="dxa" w:w="70"/>
              <w:left w:type="dxa" w:w="110"/>
              <w:bottom w:type="dxa" w:w="70"/>
              <w:right w:type="dxa" w:w="110"/>
            </w:tcMar>
          </w:tcPr>
          <w:p>
            <w:pPr>
              <w:spacing w:after="40" w:before="40" w:line="240"/>
              <w:jc w:val="left"/>
            </w:pPr>
            <w:r>
              <w:rPr>
                <w:sz w:val="18"/>
                <w:szCs w:val="18"/>
              </w:rPr>
              <w:t xml:space="preserve">Insignia visual: Abierto, Activo o Cerrado</w:t>
            </w:r>
          </w:p>
        </w:tc>
      </w:tr>
      <w:tr>
        <w:trPr>
          <w:cantSplit/>
        </w:trPr>
        <w:tc>
          <w:tcPr>
            <w:tcW w:type="dxa" w:w="2600"/>
            <w:shd w:fill="F7F9FA" w:color="auto" w:val="clear"/>
            <w:tcMar>
              <w:top w:type="dxa" w:w="70"/>
              <w:left w:type="dxa" w:w="110"/>
              <w:bottom w:type="dxa" w:w="70"/>
              <w:right w:type="dxa" w:w="110"/>
            </w:tcMar>
          </w:tcPr>
          <w:p>
            <w:pPr>
              <w:spacing w:after="40" w:before="40" w:line="240"/>
              <w:jc w:val="left"/>
            </w:pPr>
            <w:r>
              <w:rPr>
                <w:sz w:val="18"/>
                <w:szCs w:val="18"/>
              </w:rPr>
              <w:t xml:space="preserve">Valor total</w:t>
            </w:r>
          </w:p>
        </w:tc>
        <w:tc>
          <w:tcPr>
            <w:tcW w:type="dxa" w:w="6420"/>
            <w:shd w:fill="F7F9FA" w:color="auto" w:val="clear"/>
            <w:tcMar>
              <w:top w:type="dxa" w:w="70"/>
              <w:left w:type="dxa" w:w="110"/>
              <w:bottom w:type="dxa" w:w="70"/>
              <w:right w:type="dxa" w:w="110"/>
            </w:tcMar>
          </w:tcPr>
          <w:p>
            <w:pPr>
              <w:spacing w:after="40" w:before="40" w:line="240"/>
              <w:jc w:val="left"/>
            </w:pPr>
            <w:r>
              <w:rPr>
                <w:sz w:val="18"/>
                <w:szCs w:val="18"/>
              </w:rPr>
              <w:t xml:space="preserve">Costo Directo + Costo Indirecto + AIU</w:t>
            </w:r>
          </w:p>
        </w:tc>
      </w:tr>
    </w:tbl>
    <w:p>
      <w:pPr>
        <w:spacing w:after="120" w:before="0" w:line="276"/>
        <w:jc w:val="both"/>
      </w:pPr>
      <w:r>
        <w:rPr>
          <w:sz w:val="20"/>
          <w:szCs w:val="20"/>
        </w:rPr>
        <w:t xml:space="preserve">En la parte superior: barra de búsqueda por nombre o código, filtro desplegable por estado, botón «Crear Nuevo Presupuesto» a la derecha y botón Volver.</w:t>
      </w:r>
    </w:p>
    <w:p>
      <w:pPr>
        <w:pStyle w:val="Heading2"/>
        <w:spacing w:after="120" w:before="300"/>
      </w:pPr>
      <w:r>
        <w:rPr>
          <w:b/>
          <w:bCs/>
          <w:color w:val="1F2933"/>
          <w:sz w:val="23"/>
          <w:szCs w:val="23"/>
        </w:rPr>
        <w:t xml:space="preserve">7.1 Crear un presupuesto</w:t>
      </w:r>
    </w:p>
    <w:p>
      <w:pPr>
        <w:spacing w:after="120" w:before="0" w:line="276"/>
        <w:jc w:val="both"/>
      </w:pPr>
      <w:r>
        <w:rPr>
          <w:sz w:val="20"/>
          <w:szCs w:val="20"/>
        </w:rPr>
        <w:t xml:space="preserve">Se abre un pop-out superpuesto, sin redirigir, con botón para abortar sin guardar. Campos:</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400"/>
        <w:gridCol w:w="6620"/>
      </w:tblGrid>
      <w:tr>
        <w:trPr>
          <w:cantSplit/>
          <w:tblHeader/>
        </w:trPr>
        <w:tc>
          <w:tcPr>
            <w:tcW w:type="dxa" w:w="24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Campo</w:t>
            </w:r>
          </w:p>
        </w:tc>
        <w:tc>
          <w:tcPr>
            <w:tcW w:type="dxa" w:w="66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Regla</w:t>
            </w:r>
          </w:p>
        </w:tc>
      </w:tr>
      <w:tr>
        <w:trPr>
          <w:cantSplit/>
        </w:trPr>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Código del presupuesto</w:t>
            </w:r>
          </w:p>
        </w:tc>
        <w:tc>
          <w:tcPr>
            <w:tcW w:type="dxa" w:w="6620"/>
            <w:shd w:fill="auto" w:color="auto" w:val="clear"/>
            <w:tcMar>
              <w:top w:type="dxa" w:w="70"/>
              <w:left w:type="dxa" w:w="110"/>
              <w:bottom w:type="dxa" w:w="70"/>
              <w:right w:type="dxa" w:w="110"/>
            </w:tcMar>
          </w:tcPr>
          <w:p>
            <w:pPr>
              <w:spacing w:after="40" w:before="40" w:line="240"/>
              <w:jc w:val="left"/>
            </w:pPr>
            <w:r>
              <w:rPr>
                <w:sz w:val="18"/>
                <w:szCs w:val="18"/>
              </w:rPr>
              <w:t xml:space="preserve">Alfanumérico, lo escribe el usuario (ej. PRE-2026-001). El servidor valida de inmediato que no se repita con ningún otro presupuesto de la empresa.</w:t>
            </w:r>
          </w:p>
        </w:tc>
      </w:tr>
      <w:tr>
        <w:trPr>
          <w:cantSplit/>
        </w:trPr>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Nombre del proyecto</w:t>
            </w:r>
          </w:p>
        </w:tc>
        <w:tc>
          <w:tcPr>
            <w:tcW w:type="dxa" w:w="6620"/>
            <w:shd w:fill="F7F9FA" w:color="auto" w:val="clear"/>
            <w:tcMar>
              <w:top w:type="dxa" w:w="70"/>
              <w:left w:type="dxa" w:w="110"/>
              <w:bottom w:type="dxa" w:w="70"/>
              <w:right w:type="dxa" w:w="110"/>
            </w:tcMar>
          </w:tcPr>
          <w:p>
            <w:pPr>
              <w:spacing w:after="40" w:before="40" w:line="240"/>
              <w:jc w:val="left"/>
            </w:pPr>
            <w:r>
              <w:rPr>
                <w:sz w:val="18"/>
                <w:szCs w:val="18"/>
              </w:rPr>
              <w:t xml:space="preserve">Obligatorio.</w:t>
            </w:r>
          </w:p>
        </w:tc>
      </w:tr>
      <w:tr>
        <w:trPr>
          <w:cantSplit/>
        </w:trPr>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Ubicación</w:t>
            </w:r>
          </w:p>
        </w:tc>
        <w:tc>
          <w:tcPr>
            <w:tcW w:type="dxa" w:w="6620"/>
            <w:shd w:fill="auto" w:color="auto" w:val="clear"/>
            <w:tcMar>
              <w:top w:type="dxa" w:w="70"/>
              <w:left w:type="dxa" w:w="110"/>
              <w:bottom w:type="dxa" w:w="70"/>
              <w:right w:type="dxa" w:w="110"/>
            </w:tcMar>
          </w:tcPr>
          <w:p>
            <w:pPr>
              <w:spacing w:after="40" w:before="40" w:line="240"/>
              <w:jc w:val="left"/>
            </w:pPr>
            <w:r>
              <w:rPr>
                <w:sz w:val="18"/>
                <w:szCs w:val="18"/>
              </w:rPr>
              <w:t xml:space="preserve">Obligatoria.</w:t>
            </w:r>
          </w:p>
        </w:tc>
      </w:tr>
      <w:tr>
        <w:trPr>
          <w:cantSplit/>
        </w:trPr>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Moneda</w:t>
            </w:r>
          </w:p>
        </w:tc>
        <w:tc>
          <w:tcPr>
            <w:tcW w:type="dxa" w:w="6620"/>
            <w:shd w:fill="F7F9FA" w:color="auto" w:val="clear"/>
            <w:tcMar>
              <w:top w:type="dxa" w:w="70"/>
              <w:left w:type="dxa" w:w="110"/>
              <w:bottom w:type="dxa" w:w="70"/>
              <w:right w:type="dxa" w:w="110"/>
            </w:tcMar>
          </w:tcPr>
          <w:p>
            <w:pPr>
              <w:spacing w:after="40" w:before="40" w:line="240"/>
              <w:jc w:val="left"/>
            </w:pPr>
            <w:r>
              <w:rPr>
                <w:sz w:val="18"/>
                <w:szCs w:val="18"/>
              </w:rPr>
              <w:t xml:space="preserve">Se hereda de la configuración de la empresa y se muestra como dato fijo. No es un selector.</w:t>
            </w:r>
          </w:p>
        </w:tc>
      </w:tr>
    </w:tbl>
    <w:p>
      <w:pPr>
        <w:spacing w:after="120" w:before="0" w:line="276"/>
        <w:jc w:val="both"/>
      </w:pPr>
      <w:r>
        <w:rPr>
          <w:sz w:val="20"/>
          <w:szCs w:val="20"/>
        </w:rPr>
        <w:t xml:space="preserve">Al presionar «Iniciar Presupuesto», el sistema registra el proyecto en estado Abierto, le asigna la fecha y hora exactas de elaboración, cierra el pop-out y redirige de inmediato a la mesa de trabajo.</w:t>
      </w:r>
    </w:p>
    <w:p>
      <w:pPr>
        <w:pStyle w:val="Heading1"/>
        <w:pBdr>
          <w:bottom w:val="single" w:color="13496B" w:sz="10" w:space="6"/>
        </w:pBdr>
        <w:spacing w:after="180" w:before="420"/>
      </w:pPr>
      <w:r>
        <w:rPr>
          <w:b/>
          <w:bCs/>
          <w:color w:val="13496B"/>
          <w:sz w:val="30"/>
          <w:szCs w:val="30"/>
        </w:rPr>
        <w:t xml:space="preserve">8. Módulo Presupuestos — mesa de trabajo</w:t>
      </w:r>
    </w:p>
    <w:p>
      <w:pPr>
        <w:spacing w:after="120" w:before="0" w:line="276"/>
        <w:jc w:val="both"/>
      </w:pPr>
      <w:r>
        <w:rPr>
          <w:sz w:val="20"/>
          <w:szCs w:val="20"/>
        </w:rPr>
        <w:t xml:space="preserve">Es la pantalla central del producto. Todo ocurre en un lienzo único, sin recargas de página.</w:t>
      </w:r>
    </w:p>
    <w:p>
      <w:pPr>
        <w:pStyle w:val="Heading2"/>
        <w:spacing w:after="120" w:before="300"/>
      </w:pPr>
      <w:r>
        <w:rPr>
          <w:b/>
          <w:bCs/>
          <w:color w:val="1F2933"/>
          <w:sz w:val="23"/>
          <w:szCs w:val="23"/>
        </w:rPr>
        <w:t xml:space="preserve">8.1 Encabezado</w:t>
      </w:r>
    </w:p>
    <w:p>
      <w:pPr>
        <w:spacing w:after="120" w:before="0" w:line="276"/>
        <w:jc w:val="both"/>
      </w:pPr>
      <w:r>
        <w:rPr>
          <w:sz w:val="20"/>
          <w:szCs w:val="20"/>
        </w:rPr>
        <w:t xml:space="preserve">En la parte superior, de forma estática: código, nombre del proyecto, ubicación, moneda, insignia del estado actual y fecha de última modificación, esta última actualizada en tiempo real.</w:t>
      </w:r>
    </w:p>
    <w:p>
      <w:pPr>
        <w:pStyle w:val="Heading2"/>
        <w:spacing w:after="120" w:before="300"/>
      </w:pPr>
      <w:r>
        <w:rPr>
          <w:b/>
          <w:bCs/>
          <w:color w:val="1F2933"/>
          <w:sz w:val="23"/>
          <w:szCs w:val="23"/>
        </w:rPr>
        <w:t xml:space="preserve">8.2 Construcción de la estructura jerárquica</w:t>
      </w:r>
    </w:p>
    <w:p>
      <w:pPr>
        <w:spacing w:after="120" w:before="0" w:line="276"/>
        <w:jc w:val="both"/>
      </w:pPr>
      <w:r>
        <w:rPr>
          <w:sz w:val="20"/>
          <w:szCs w:val="20"/>
        </w:rPr>
        <w:t xml:space="preserve">En la parte superior del lienzo, un botón «+ Agregar Capítulo» inserta un contenedor principal. Dentro de cada capítulo o subcapítulo hay un botón contextual «(+)» que genera un subnivel inmediatamente inferior, sin cambiar de interfaz. La profundidad no tiene límite.</w:t>
      </w:r>
    </w:p>
    <w:p>
      <w:pPr>
        <w:pStyle w:val="Heading3"/>
        <w:spacing w:after="100" w:before="220"/>
      </w:pPr>
      <w:r>
        <w:rPr>
          <w:b/>
          <w:bCs/>
          <w:color w:val="5A6874"/>
          <w:sz w:val="20"/>
          <w:szCs w:val="20"/>
        </w:rPr>
        <w:t xml:space="preserve">Numeración automática</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800"/>
        <w:gridCol w:w="3600"/>
        <w:gridCol w:w="2620"/>
      </w:tblGrid>
      <w:tr>
        <w:trPr>
          <w:cantSplit/>
          <w:tblHeader/>
        </w:trPr>
        <w:tc>
          <w:tcPr>
            <w:tcW w:type="dxa" w:w="28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Nivel</w:t>
            </w:r>
          </w:p>
        </w:tc>
        <w:tc>
          <w:tcPr>
            <w:tcW w:type="dxa" w:w="36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Notación</w:t>
            </w:r>
          </w:p>
        </w:tc>
        <w:tc>
          <w:tcPr>
            <w:tcW w:type="dxa" w:w="26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Ejemplo</w:t>
            </w:r>
          </w:p>
        </w:tc>
      </w:tr>
      <w:tr>
        <w:trPr>
          <w:cantSplit/>
        </w:trPr>
        <w:tc>
          <w:tcPr>
            <w:tcW w:type="dxa" w:w="2800"/>
            <w:shd w:fill="auto" w:color="auto" w:val="clear"/>
            <w:tcMar>
              <w:top w:type="dxa" w:w="70"/>
              <w:left w:type="dxa" w:w="110"/>
              <w:bottom w:type="dxa" w:w="70"/>
              <w:right w:type="dxa" w:w="110"/>
            </w:tcMar>
          </w:tcPr>
          <w:p>
            <w:pPr>
              <w:spacing w:after="40" w:before="40" w:line="240"/>
              <w:jc w:val="left"/>
            </w:pPr>
            <w:r>
              <w:rPr>
                <w:sz w:val="18"/>
                <w:szCs w:val="18"/>
              </w:rPr>
              <w:t xml:space="preserve">Primer nivel (capítulos)</w:t>
            </w:r>
          </w:p>
        </w:tc>
        <w:tc>
          <w:tcPr>
            <w:tcW w:type="dxa" w:w="3600"/>
            <w:shd w:fill="auto" w:color="auto" w:val="clear"/>
            <w:tcMar>
              <w:top w:type="dxa" w:w="70"/>
              <w:left w:type="dxa" w:w="110"/>
              <w:bottom w:type="dxa" w:w="70"/>
              <w:right w:type="dxa" w:w="110"/>
            </w:tcMar>
          </w:tcPr>
          <w:p>
            <w:pPr>
              <w:spacing w:after="40" w:before="40" w:line="240"/>
              <w:jc w:val="left"/>
            </w:pPr>
            <w:r>
              <w:rPr>
                <w:sz w:val="18"/>
                <w:szCs w:val="18"/>
              </w:rPr>
              <w:t xml:space="preserve">Entera secuencial</w:t>
            </w:r>
          </w:p>
        </w:tc>
        <w:tc>
          <w:tcPr>
            <w:tcW w:type="dxa" w:w="2620"/>
            <w:shd w:fill="auto" w:color="auto" w:val="clear"/>
            <w:tcMar>
              <w:top w:type="dxa" w:w="70"/>
              <w:left w:type="dxa" w:w="110"/>
              <w:bottom w:type="dxa" w:w="70"/>
              <w:right w:type="dxa" w:w="110"/>
            </w:tcMar>
          </w:tcPr>
          <w:p>
            <w:pPr>
              <w:spacing w:after="40" w:before="40" w:line="240"/>
              <w:jc w:val="left"/>
            </w:pPr>
            <w:r>
              <w:rPr>
                <w:sz w:val="18"/>
                <w:szCs w:val="18"/>
              </w:rPr>
              <w:t xml:space="preserve">1, 2, 3, 4…</w:t>
            </w:r>
          </w:p>
        </w:tc>
      </w:tr>
      <w:tr>
        <w:trPr>
          <w:cantSplit/>
        </w:trPr>
        <w:tc>
          <w:tcPr>
            <w:tcW w:type="dxa" w:w="2800"/>
            <w:shd w:fill="F7F9FA" w:color="auto" w:val="clear"/>
            <w:tcMar>
              <w:top w:type="dxa" w:w="70"/>
              <w:left w:type="dxa" w:w="110"/>
              <w:bottom w:type="dxa" w:w="70"/>
              <w:right w:type="dxa" w:w="110"/>
            </w:tcMar>
          </w:tcPr>
          <w:p>
            <w:pPr>
              <w:spacing w:after="40" w:before="40" w:line="240"/>
              <w:jc w:val="left"/>
            </w:pPr>
            <w:r>
              <w:rPr>
                <w:sz w:val="18"/>
                <w:szCs w:val="18"/>
              </w:rPr>
              <w:t xml:space="preserve">Segundo nivel (subcapítulos)</w:t>
            </w:r>
          </w:p>
        </w:tc>
        <w:tc>
          <w:tcPr>
            <w:tcW w:type="dxa" w:w="3600"/>
            <w:shd w:fill="F7F9FA" w:color="auto" w:val="clear"/>
            <w:tcMar>
              <w:top w:type="dxa" w:w="70"/>
              <w:left w:type="dxa" w:w="110"/>
              <w:bottom w:type="dxa" w:w="70"/>
              <w:right w:type="dxa" w:w="110"/>
            </w:tcMar>
          </w:tcPr>
          <w:p>
            <w:pPr>
              <w:spacing w:after="40" w:before="40" w:line="240"/>
              <w:jc w:val="left"/>
            </w:pPr>
            <w:r>
              <w:rPr>
                <w:sz w:val="18"/>
                <w:szCs w:val="18"/>
              </w:rPr>
              <w:t xml:space="preserve">Decimal según el capítulo padre</w:t>
            </w:r>
          </w:p>
        </w:tc>
        <w:tc>
          <w:tcPr>
            <w:tcW w:type="dxa" w:w="2620"/>
            <w:shd w:fill="F7F9FA" w:color="auto" w:val="clear"/>
            <w:tcMar>
              <w:top w:type="dxa" w:w="70"/>
              <w:left w:type="dxa" w:w="110"/>
              <w:bottom w:type="dxa" w:w="70"/>
              <w:right w:type="dxa" w:w="110"/>
            </w:tcMar>
          </w:tcPr>
          <w:p>
            <w:pPr>
              <w:spacing w:after="40" w:before="40" w:line="240"/>
              <w:jc w:val="left"/>
            </w:pPr>
            <w:r>
              <w:rPr>
                <w:sz w:val="18"/>
                <w:szCs w:val="18"/>
              </w:rPr>
              <w:t xml:space="preserve">1.1, 1.2, 1.3… 1.12…</w:t>
            </w:r>
          </w:p>
        </w:tc>
      </w:tr>
      <w:tr>
        <w:trPr>
          <w:cantSplit/>
        </w:trPr>
        <w:tc>
          <w:tcPr>
            <w:tcW w:type="dxa" w:w="2800"/>
            <w:shd w:fill="auto" w:color="auto" w:val="clear"/>
            <w:tcMar>
              <w:top w:type="dxa" w:w="70"/>
              <w:left w:type="dxa" w:w="110"/>
              <w:bottom w:type="dxa" w:w="70"/>
              <w:right w:type="dxa" w:w="110"/>
            </w:tcMar>
          </w:tcPr>
          <w:p>
            <w:pPr>
              <w:spacing w:after="40" w:before="40" w:line="240"/>
              <w:jc w:val="left"/>
            </w:pPr>
            <w:r>
              <w:rPr>
                <w:sz w:val="18"/>
                <w:szCs w:val="18"/>
              </w:rPr>
              <w:t xml:space="preserve">Niveles inferiores</w:t>
            </w:r>
          </w:p>
        </w:tc>
        <w:tc>
          <w:tcPr>
            <w:tcW w:type="dxa" w:w="3600"/>
            <w:shd w:fill="auto" w:color="auto" w:val="clear"/>
            <w:tcMar>
              <w:top w:type="dxa" w:w="70"/>
              <w:left w:type="dxa" w:w="110"/>
              <w:bottom w:type="dxa" w:w="70"/>
              <w:right w:type="dxa" w:w="110"/>
            </w:tcMar>
          </w:tcPr>
          <w:p>
            <w:pPr>
              <w:spacing w:after="40" w:before="40" w:line="240"/>
              <w:jc w:val="left"/>
            </w:pPr>
            <w:r>
              <w:rPr>
                <w:sz w:val="18"/>
                <w:szCs w:val="18"/>
              </w:rPr>
              <w:t xml:space="preserve">Decimal profunda según la anidación</w:t>
            </w:r>
          </w:p>
        </w:tc>
        <w:tc>
          <w:tcPr>
            <w:tcW w:type="dxa" w:w="2620"/>
            <w:shd w:fill="auto" w:color="auto" w:val="clear"/>
            <w:tcMar>
              <w:top w:type="dxa" w:w="70"/>
              <w:left w:type="dxa" w:w="110"/>
              <w:bottom w:type="dxa" w:w="70"/>
              <w:right w:type="dxa" w:w="110"/>
            </w:tcMar>
          </w:tcPr>
          <w:p>
            <w:pPr>
              <w:spacing w:after="40" w:before="40" w:line="240"/>
              <w:jc w:val="left"/>
            </w:pPr>
            <w:r>
              <w:rPr>
                <w:sz w:val="18"/>
                <w:szCs w:val="18"/>
              </w:rPr>
              <w:t xml:space="preserve">1.1.1, 1.1.2…</w:t>
            </w:r>
          </w:p>
        </w:tc>
      </w:tr>
    </w:tbl>
    <w:p>
      <w:pPr>
        <w:spacing w:after="120" w:before="0" w:line="276"/>
        <w:jc w:val="both"/>
      </w:pPr>
      <w:r>
        <w:rPr>
          <w:sz w:val="20"/>
          <w:szCs w:val="20"/>
        </w:rPr>
        <w:t xml:space="preserve">El sistema asigna y recalcula la codificación automáticamente. El usuario nunca la escribe.</w:t>
      </w:r>
    </w:p>
    <w:p>
      <w:pPr>
        <w:pStyle w:val="Heading3"/>
        <w:spacing w:after="100" w:before="220"/>
      </w:pPr>
      <w:r>
        <w:rPr>
          <w:b/>
          <w:bCs/>
          <w:color w:val="5A6874"/>
          <w:sz w:val="20"/>
          <w:szCs w:val="20"/>
        </w:rPr>
        <w:t xml:space="preserve">Controles por nivel</w:t>
      </w:r>
    </w:p>
    <w:p>
      <w:pPr>
        <w:pStyle w:val="ListParagraph"/>
        <w:numPr>
          <w:ilvl w:val="0"/>
          <w:numId w:val="2"/>
        </w:numPr>
        <w:spacing w:after="90" w:line="276"/>
        <w:jc w:val="both"/>
      </w:pPr>
      <w:r>
        <w:rPr>
          <w:sz w:val="20"/>
          <w:szCs w:val="20"/>
        </w:rPr>
        <w:t xml:space="preserve">Renombrar el título del nivel.</w:t>
      </w:r>
    </w:p>
    <w:p>
      <w:pPr>
        <w:pStyle w:val="ListParagraph"/>
        <w:numPr>
          <w:ilvl w:val="0"/>
          <w:numId w:val="2"/>
        </w:numPr>
        <w:spacing w:after="90" w:line="276"/>
        <w:jc w:val="both"/>
      </w:pPr>
      <w:r>
        <w:rPr>
          <w:sz w:val="20"/>
          <w:szCs w:val="20"/>
        </w:rPr>
        <w:t xml:space="preserve">Reordenar la posición, desplazando arriba o abajo. La numeración de todos los hermanos se recalcula sola.</w:t>
      </w:r>
    </w:p>
    <w:p>
      <w:pPr>
        <w:pStyle w:val="ListParagraph"/>
        <w:numPr>
          <w:ilvl w:val="0"/>
          <w:numId w:val="2"/>
        </w:numPr>
        <w:spacing w:after="90" w:line="276"/>
        <w:jc w:val="both"/>
      </w:pPr>
      <w:r>
        <w:rPr>
          <w:sz w:val="20"/>
          <w:szCs w:val="20"/>
        </w:rPr>
        <w:t xml:space="preserve">Eliminar el nivel, con alerta previa si contiene subniveles o actividades.</w:t>
      </w:r>
    </w:p>
    <w:p>
      <w:pPr>
        <w:pStyle w:val="Heading3"/>
        <w:spacing w:after="120"/>
      </w:pPr>
      <w:r>
        <w:rPr/>
        <w:t>Reordenar hermanos</w:t>
      </w:r>
    </w:p>
    <w:p>
      <w:pPr>
        <w:spacing w:after="120"/>
      </w:pPr>
      <w:r>
        <w:t>Subir o bajar un capítulo renumera a todos sus hermanos en un solo paso. No hay estado intermedio visible ni códigos temporales: la pantalla muestra la numeración final cuando el servidor confirma. Si el guardado falla, la EDT vuelve al orden anterior completo, nunca a medias.</w:t>
      </w:r>
    </w:p>
    <w:p>
      <w:pPr>
        <w:pStyle w:val="Heading2"/>
        <w:spacing w:after="120" w:before="300"/>
      </w:pPr>
      <w:r>
        <w:rPr>
          <w:b/>
          <w:bCs/>
          <w:color w:val="1F2933"/>
          <w:sz w:val="23"/>
          <w:szCs w:val="23"/>
        </w:rPr>
        <w:t xml:space="preserve">8.3 Agregar actividades</w:t>
      </w:r>
    </w:p>
    <w:p>
      <w:pPr>
        <w:spacing w:after="120" w:before="0" w:line="276"/>
        <w:jc w:val="both"/>
      </w:pPr>
      <w:r>
        <w:rPr>
          <w:sz w:val="20"/>
          <w:szCs w:val="20"/>
        </w:rPr>
        <w:t xml:space="preserve">Al final de cualquier nivel hay una casilla de búsqueda rápida etiquetada «+ Agregar Actividad». El usuario escribe el código o el nombre del APU y el sistema despliega las coincidencias en tiempo real.</w:t>
      </w:r>
    </w:p>
    <w:p>
      <w:pPr>
        <w:spacing w:after="120" w:before="0" w:line="276"/>
        <w:jc w:val="both"/>
      </w:pPr>
      <w:r>
        <w:rPr>
          <w:sz w:val="20"/>
          <w:szCs w:val="20"/>
        </w:rPr>
        <w:t xml:space="preserve">Al seleccionar una actividad, el código que queda en el presupuesto es estrictamente el mismo código único del APU. Si la actividad no existe, la casilla ofrece «+ Crear Nuevo APU», que abre el formulario del módulo APU en un pop-out secundario; al guardarlo, el APU nuevo se asigna al capítulo actual sin perder el progreso.</w:t>
      </w:r>
    </w:p>
    <w:p>
      <w:pPr>
        <w:pStyle w:val="Heading3"/>
        <w:spacing w:after="100" w:before="220"/>
      </w:pPr>
      <w:r>
        <w:rPr>
          <w:b/>
          <w:bCs/>
          <w:color w:val="5A6874"/>
          <w:sz w:val="20"/>
          <w:szCs w:val="20"/>
        </w:rPr>
        <w:t xml:space="preserve">Columnas de cada fila de actividad</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200"/>
        <w:gridCol w:w="4620"/>
        <w:gridCol w:w="2200"/>
      </w:tblGrid>
      <w:tr>
        <w:trPr>
          <w:cantSplit/>
          <w:tblHeader/>
        </w:trPr>
        <w:tc>
          <w:tcPr>
            <w:tcW w:type="dxa" w:w="22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Columna</w:t>
            </w:r>
          </w:p>
        </w:tc>
        <w:tc>
          <w:tcPr>
            <w:tcW w:type="dxa" w:w="46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Origen</w:t>
            </w:r>
          </w:p>
        </w:tc>
        <w:tc>
          <w:tcPr>
            <w:tcW w:type="dxa" w:w="22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¿Editable?</w:t>
            </w:r>
          </w:p>
        </w:tc>
      </w:tr>
      <w:tr>
        <w:trPr>
          <w:cantSplit/>
        </w:trPr>
        <w:tc>
          <w:tcPr>
            <w:tcW w:type="dxa" w:w="2200"/>
            <w:shd w:fill="auto" w:color="auto" w:val="clear"/>
            <w:tcMar>
              <w:top w:type="dxa" w:w="70"/>
              <w:left w:type="dxa" w:w="110"/>
              <w:bottom w:type="dxa" w:w="70"/>
              <w:right w:type="dxa" w:w="110"/>
            </w:tcMar>
          </w:tcPr>
          <w:p>
            <w:pPr>
              <w:spacing w:after="40" w:before="40" w:line="240"/>
              <w:jc w:val="left"/>
            </w:pPr>
            <w:r>
              <w:rPr>
                <w:sz w:val="18"/>
                <w:szCs w:val="18"/>
              </w:rPr>
              <w:t xml:space="preserve">Código</w:t>
            </w:r>
          </w:p>
        </w:tc>
        <w:tc>
          <w:tcPr>
            <w:tcW w:type="dxa" w:w="4620"/>
            <w:shd w:fill="auto" w:color="auto" w:val="clear"/>
            <w:tcMar>
              <w:top w:type="dxa" w:w="70"/>
              <w:left w:type="dxa" w:w="110"/>
              <w:bottom w:type="dxa" w:w="70"/>
              <w:right w:type="dxa" w:w="110"/>
            </w:tcMar>
          </w:tcPr>
          <w:p>
            <w:pPr>
              <w:spacing w:after="40" w:before="40" w:line="240"/>
              <w:jc w:val="left"/>
            </w:pPr>
            <w:r>
              <w:rPr>
                <w:sz w:val="18"/>
                <w:szCs w:val="18"/>
              </w:rPr>
              <w:t xml:space="preserve">Código único del APU</w:t>
            </w:r>
          </w:p>
        </w:tc>
        <w:tc>
          <w:tcPr>
            <w:tcW w:type="dxa" w:w="2200"/>
            <w:shd w:fill="auto" w:color="auto" w:val="clear"/>
            <w:tcMar>
              <w:top w:type="dxa" w:w="70"/>
              <w:left w:type="dxa" w:w="110"/>
              <w:bottom w:type="dxa" w:w="70"/>
              <w:right w:type="dxa" w:w="110"/>
            </w:tcMar>
          </w:tcPr>
          <w:p>
            <w:pPr>
              <w:spacing w:after="40" w:before="40" w:line="240"/>
              <w:jc w:val="left"/>
            </w:pPr>
            <w:r>
              <w:rPr>
                <w:sz w:val="18"/>
                <w:szCs w:val="18"/>
              </w:rPr>
              <w:t xml:space="preserve">No</w:t>
            </w:r>
          </w:p>
        </w:tc>
      </w:tr>
      <w:tr>
        <w:trPr>
          <w:cantSplit/>
        </w:trPr>
        <w:tc>
          <w:tcPr>
            <w:tcW w:type="dxa" w:w="2200"/>
            <w:shd w:fill="F7F9FA" w:color="auto" w:val="clear"/>
            <w:tcMar>
              <w:top w:type="dxa" w:w="70"/>
              <w:left w:type="dxa" w:w="110"/>
              <w:bottom w:type="dxa" w:w="70"/>
              <w:right w:type="dxa" w:w="110"/>
            </w:tcMar>
          </w:tcPr>
          <w:p>
            <w:pPr>
              <w:spacing w:after="40" w:before="40" w:line="240"/>
              <w:jc w:val="left"/>
            </w:pPr>
            <w:r>
              <w:rPr>
                <w:sz w:val="18"/>
                <w:szCs w:val="18"/>
              </w:rPr>
              <w:t xml:space="preserve">Descripción</w:t>
            </w:r>
          </w:p>
        </w:tc>
        <w:tc>
          <w:tcPr>
            <w:tcW w:type="dxa" w:w="4620"/>
            <w:shd w:fill="F7F9FA" w:color="auto" w:val="clear"/>
            <w:tcMar>
              <w:top w:type="dxa" w:w="70"/>
              <w:left w:type="dxa" w:w="110"/>
              <w:bottom w:type="dxa" w:w="70"/>
              <w:right w:type="dxa" w:w="110"/>
            </w:tcMar>
          </w:tcPr>
          <w:p>
            <w:pPr>
              <w:spacing w:after="40" w:before="40" w:line="240"/>
              <w:jc w:val="left"/>
            </w:pPr>
            <w:r>
              <w:rPr>
                <w:sz w:val="18"/>
                <w:szCs w:val="18"/>
              </w:rPr>
              <w:t xml:space="preserve">Nombre de la actividad</w:t>
            </w:r>
          </w:p>
        </w:tc>
        <w:tc>
          <w:tcPr>
            <w:tcW w:type="dxa" w:w="2200"/>
            <w:shd w:fill="F7F9FA" w:color="auto" w:val="clear"/>
            <w:tcMar>
              <w:top w:type="dxa" w:w="70"/>
              <w:left w:type="dxa" w:w="110"/>
              <w:bottom w:type="dxa" w:w="70"/>
              <w:right w:type="dxa" w:w="110"/>
            </w:tcMar>
          </w:tcPr>
          <w:p>
            <w:pPr>
              <w:spacing w:after="40" w:before="40" w:line="240"/>
              <w:jc w:val="left"/>
            </w:pPr>
            <w:r>
              <w:rPr>
                <w:sz w:val="18"/>
                <w:szCs w:val="18"/>
              </w:rPr>
              <w:t xml:space="preserve">No</w:t>
            </w:r>
          </w:p>
        </w:tc>
      </w:tr>
      <w:tr>
        <w:trPr>
          <w:cantSplit/>
        </w:trPr>
        <w:tc>
          <w:tcPr>
            <w:tcW w:type="dxa" w:w="2200"/>
            <w:shd w:fill="auto" w:color="auto" w:val="clear"/>
            <w:tcMar>
              <w:top w:type="dxa" w:w="70"/>
              <w:left w:type="dxa" w:w="110"/>
              <w:bottom w:type="dxa" w:w="70"/>
              <w:right w:type="dxa" w:w="110"/>
            </w:tcMar>
          </w:tcPr>
          <w:p>
            <w:pPr>
              <w:spacing w:after="40" w:before="40" w:line="240"/>
              <w:jc w:val="left"/>
            </w:pPr>
            <w:r>
              <w:rPr>
                <w:sz w:val="18"/>
                <w:szCs w:val="18"/>
              </w:rPr>
              <w:t xml:space="preserve">Unidad</w:t>
            </w:r>
          </w:p>
        </w:tc>
        <w:tc>
          <w:tcPr>
            <w:tcW w:type="dxa" w:w="4620"/>
            <w:shd w:fill="auto" w:color="auto" w:val="clear"/>
            <w:tcMar>
              <w:top w:type="dxa" w:w="70"/>
              <w:left w:type="dxa" w:w="110"/>
              <w:bottom w:type="dxa" w:w="70"/>
              <w:right w:type="dxa" w:w="110"/>
            </w:tcMar>
          </w:tcPr>
          <w:p>
            <w:pPr>
              <w:spacing w:after="40" w:before="40" w:line="240"/>
              <w:jc w:val="left"/>
            </w:pPr>
            <w:r>
              <w:rPr>
                <w:sz w:val="18"/>
                <w:szCs w:val="18"/>
              </w:rPr>
              <w:t xml:space="preserve">Unidad del APU</w:t>
            </w:r>
          </w:p>
        </w:tc>
        <w:tc>
          <w:tcPr>
            <w:tcW w:type="dxa" w:w="2200"/>
            <w:shd w:fill="auto" w:color="auto" w:val="clear"/>
            <w:tcMar>
              <w:top w:type="dxa" w:w="70"/>
              <w:left w:type="dxa" w:w="110"/>
              <w:bottom w:type="dxa" w:w="70"/>
              <w:right w:type="dxa" w:w="110"/>
            </w:tcMar>
          </w:tcPr>
          <w:p>
            <w:pPr>
              <w:spacing w:after="40" w:before="40" w:line="240"/>
              <w:jc w:val="left"/>
            </w:pPr>
            <w:r>
              <w:rPr>
                <w:sz w:val="18"/>
                <w:szCs w:val="18"/>
              </w:rPr>
              <w:t xml:space="preserve">No</w:t>
            </w:r>
          </w:p>
        </w:tc>
      </w:tr>
      <w:tr>
        <w:trPr>
          <w:cantSplit/>
        </w:trPr>
        <w:tc>
          <w:tcPr>
            <w:tcW w:type="dxa" w:w="2200"/>
            <w:shd w:fill="F7F9FA" w:color="auto" w:val="clear"/>
            <w:tcMar>
              <w:top w:type="dxa" w:w="70"/>
              <w:left w:type="dxa" w:w="110"/>
              <w:bottom w:type="dxa" w:w="70"/>
              <w:right w:type="dxa" w:w="110"/>
            </w:tcMar>
          </w:tcPr>
          <w:p>
            <w:pPr>
              <w:spacing w:after="40" w:before="40" w:line="240"/>
              <w:jc w:val="left"/>
            </w:pPr>
            <w:r>
              <w:rPr>
                <w:sz w:val="18"/>
                <w:szCs w:val="18"/>
              </w:rPr>
              <w:t xml:space="preserve">Cantidad de obra</w:t>
            </w:r>
          </w:p>
        </w:tc>
        <w:tc>
          <w:tcPr>
            <w:tcW w:type="dxa" w:w="4620"/>
            <w:shd w:fill="F7F9FA" w:color="auto" w:val="clear"/>
            <w:tcMar>
              <w:top w:type="dxa" w:w="70"/>
              <w:left w:type="dxa" w:w="110"/>
              <w:bottom w:type="dxa" w:w="70"/>
              <w:right w:type="dxa" w:w="110"/>
            </w:tcMar>
          </w:tcPr>
          <w:p>
            <w:pPr>
              <w:spacing w:after="40" w:before="40" w:line="240"/>
              <w:jc w:val="left"/>
            </w:pPr>
            <w:r>
              <w:rPr>
                <w:sz w:val="18"/>
                <w:szCs w:val="18"/>
              </w:rPr>
              <w:t xml:space="preserve">La digita el usuario</w:t>
            </w:r>
          </w:p>
        </w:tc>
        <w:tc>
          <w:tcPr>
            <w:tcW w:type="dxa" w:w="2200"/>
            <w:shd w:fill="F7F9FA" w:color="auto" w:val="clear"/>
            <w:tcMar>
              <w:top w:type="dxa" w:w="70"/>
              <w:left w:type="dxa" w:w="110"/>
              <w:bottom w:type="dxa" w:w="70"/>
              <w:right w:type="dxa" w:w="110"/>
            </w:tcMar>
          </w:tcPr>
          <w:p>
            <w:pPr>
              <w:spacing w:after="40" w:before="40" w:line="240"/>
              <w:jc w:val="left"/>
            </w:pPr>
            <w:r>
              <w:rPr>
                <w:sz w:val="18"/>
                <w:szCs w:val="18"/>
              </w:rPr>
              <w:t xml:space="preserve">Sí</w:t>
            </w:r>
          </w:p>
        </w:tc>
      </w:tr>
      <w:tr>
        <w:trPr>
          <w:cantSplit/>
        </w:trPr>
        <w:tc>
          <w:tcPr>
            <w:tcW w:type="dxa" w:w="2200"/>
            <w:shd w:fill="auto" w:color="auto" w:val="clear"/>
            <w:tcMar>
              <w:top w:type="dxa" w:w="70"/>
              <w:left w:type="dxa" w:w="110"/>
              <w:bottom w:type="dxa" w:w="70"/>
              <w:right w:type="dxa" w:w="110"/>
            </w:tcMar>
          </w:tcPr>
          <w:p>
            <w:pPr>
              <w:spacing w:after="40" w:before="40" w:line="240"/>
              <w:jc w:val="left"/>
            </w:pPr>
            <w:r>
              <w:rPr>
                <w:sz w:val="18"/>
                <w:szCs w:val="18"/>
              </w:rPr>
              <w:t xml:space="preserve">Precio unitario</w:t>
            </w:r>
          </w:p>
        </w:tc>
        <w:tc>
          <w:tcPr>
            <w:tcW w:type="dxa" w:w="4620"/>
            <w:shd w:fill="auto" w:color="auto" w:val="clear"/>
            <w:tcMar>
              <w:top w:type="dxa" w:w="70"/>
              <w:left w:type="dxa" w:w="110"/>
              <w:bottom w:type="dxa" w:w="70"/>
              <w:right w:type="dxa" w:w="110"/>
            </w:tcMar>
          </w:tcPr>
          <w:p>
            <w:pPr>
              <w:spacing w:after="40" w:before="40" w:line="240"/>
              <w:jc w:val="left"/>
            </w:pPr>
            <w:r>
              <w:rPr>
                <w:sz w:val="18"/>
                <w:szCs w:val="18"/>
              </w:rPr>
              <w:t xml:space="preserve">Costo directo del APU</w:t>
            </w:r>
          </w:p>
        </w:tc>
        <w:tc>
          <w:tcPr>
            <w:tcW w:type="dxa" w:w="2200"/>
            <w:shd w:fill="auto" w:color="auto" w:val="clear"/>
            <w:tcMar>
              <w:top w:type="dxa" w:w="70"/>
              <w:left w:type="dxa" w:w="110"/>
              <w:bottom w:type="dxa" w:w="70"/>
              <w:right w:type="dxa" w:w="110"/>
            </w:tcMar>
          </w:tcPr>
          <w:p>
            <w:pPr>
              <w:spacing w:after="40" w:before="40" w:line="240"/>
              <w:jc w:val="left"/>
            </w:pPr>
            <w:r>
              <w:rPr>
                <w:sz w:val="18"/>
                <w:szCs w:val="18"/>
              </w:rPr>
              <w:t xml:space="preserve">No desde esta vista</w:t>
            </w:r>
          </w:p>
        </w:tc>
      </w:tr>
      <w:tr>
        <w:trPr>
          <w:cantSplit/>
        </w:trPr>
        <w:tc>
          <w:tcPr>
            <w:tcW w:type="dxa" w:w="2200"/>
            <w:shd w:fill="F7F9FA" w:color="auto" w:val="clear"/>
            <w:tcMar>
              <w:top w:type="dxa" w:w="70"/>
              <w:left w:type="dxa" w:w="110"/>
              <w:bottom w:type="dxa" w:w="70"/>
              <w:right w:type="dxa" w:w="110"/>
            </w:tcMar>
          </w:tcPr>
          <w:p>
            <w:pPr>
              <w:spacing w:after="40" w:before="40" w:line="240"/>
              <w:jc w:val="left"/>
            </w:pPr>
            <w:r>
              <w:rPr>
                <w:sz w:val="18"/>
                <w:szCs w:val="18"/>
              </w:rPr>
              <w:t xml:space="preserve">Costo total</w:t>
            </w:r>
          </w:p>
        </w:tc>
        <w:tc>
          <w:tcPr>
            <w:tcW w:type="dxa" w:w="4620"/>
            <w:shd w:fill="F7F9FA" w:color="auto" w:val="clear"/>
            <w:tcMar>
              <w:top w:type="dxa" w:w="70"/>
              <w:left w:type="dxa" w:w="110"/>
              <w:bottom w:type="dxa" w:w="70"/>
              <w:right w:type="dxa" w:w="110"/>
            </w:tcMar>
          </w:tcPr>
          <w:p>
            <w:pPr>
              <w:spacing w:after="40" w:before="40" w:line="240"/>
              <w:jc w:val="left"/>
            </w:pPr>
            <w:r>
              <w:rPr>
                <w:sz w:val="18"/>
                <w:szCs w:val="18"/>
              </w:rPr>
              <w:t xml:space="preserve">Cantidad × Precio unitario</w:t>
            </w:r>
          </w:p>
        </w:tc>
        <w:tc>
          <w:tcPr>
            <w:tcW w:type="dxa" w:w="2200"/>
            <w:shd w:fill="F7F9FA" w:color="auto" w:val="clear"/>
            <w:tcMar>
              <w:top w:type="dxa" w:w="70"/>
              <w:left w:type="dxa" w:w="110"/>
              <w:bottom w:type="dxa" w:w="70"/>
              <w:right w:type="dxa" w:w="110"/>
            </w:tcMar>
          </w:tcPr>
          <w:p>
            <w:pPr>
              <w:spacing w:after="40" w:before="40" w:line="240"/>
              <w:jc w:val="left"/>
            </w:pPr>
            <w:r>
              <w:rPr>
                <w:sz w:val="18"/>
                <w:szCs w:val="18"/>
              </w:rPr>
              <w:t xml:space="preserve">Calculado</w:t>
            </w:r>
          </w:p>
        </w:tc>
      </w:tr>
    </w:tbl>
    <w:p>
      <w:pPr>
        <w:pStyle w:val="Heading2"/>
        <w:spacing w:after="120" w:before="300"/>
      </w:pPr>
      <w:r>
        <w:rPr>
          <w:b/>
          <w:bCs/>
          <w:color w:val="1F2933"/>
          <w:sz w:val="23"/>
          <w:szCs w:val="23"/>
        </w:rPr>
        <w:t xml:space="preserve">8.4 Clasificación del capítulo: directo o indirecto</w:t>
      </w:r>
    </w:p>
    <w:p>
      <w:pPr>
        <w:spacing w:after="120" w:before="0" w:line="276"/>
        <w:jc w:val="both"/>
      </w:pPr>
      <w:r>
        <w:rPr>
          <w:sz w:val="20"/>
          <w:szCs w:val="20"/>
        </w:rPr>
        <w:t xml:space="preserve">Al crear un capítulo de primer nivel, el pop-out exige elegir su naturaleza. No viene marcada ninguna de las dos por defecto: el usuario tiene que decidir.</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1700"/>
        <w:gridCol w:w="4160"/>
        <w:gridCol w:w="3160"/>
      </w:tblGrid>
      <w:tr>
        <w:trPr>
          <w:cantSplit/>
          <w:tblHeader/>
        </w:trPr>
        <w:tc>
          <w:tcPr>
            <w:tcW w:type="dxa" w:w="17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Clasificación</w:t>
            </w:r>
          </w:p>
        </w:tc>
        <w:tc>
          <w:tcPr>
            <w:tcW w:type="dxa" w:w="416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Qué va ahí</w:t>
            </w:r>
          </w:p>
        </w:tc>
        <w:tc>
          <w:tcPr>
            <w:tcW w:type="dxa" w:w="316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Efecto en el cálculo</w:t>
            </w:r>
          </w:p>
        </w:tc>
      </w:tr>
      <w:tr>
        <w:trPr>
          <w:cantSplit/>
        </w:trPr>
        <w:tc>
          <w:tcPr>
            <w:tcW w:type="dxa" w:w="1700"/>
            <w:shd w:fill="auto" w:color="auto" w:val="clear"/>
            <w:tcMar>
              <w:top w:type="dxa" w:w="70"/>
              <w:left w:type="dxa" w:w="110"/>
              <w:bottom w:type="dxa" w:w="70"/>
              <w:right w:type="dxa" w:w="110"/>
            </w:tcMar>
          </w:tcPr>
          <w:p>
            <w:pPr>
              <w:spacing w:after="40" w:before="40" w:line="240"/>
              <w:jc w:val="left"/>
            </w:pPr>
            <w:r>
              <w:rPr>
                <w:sz w:val="18"/>
                <w:szCs w:val="18"/>
              </w:rPr>
              <w:t xml:space="preserve">Costo Directo</w:t>
            </w:r>
          </w:p>
        </w:tc>
        <w:tc>
          <w:tcPr>
            <w:tcW w:type="dxa" w:w="4160"/>
            <w:shd w:fill="auto" w:color="auto" w:val="clear"/>
            <w:tcMar>
              <w:top w:type="dxa" w:w="70"/>
              <w:left w:type="dxa" w:w="110"/>
              <w:bottom w:type="dxa" w:w="70"/>
              <w:right w:type="dxa" w:w="110"/>
            </w:tcMar>
          </w:tcPr>
          <w:p>
            <w:pPr>
              <w:spacing w:after="40" w:before="40" w:line="240"/>
              <w:jc w:val="left"/>
            </w:pPr>
            <w:r>
              <w:rPr>
                <w:sz w:val="18"/>
                <w:szCs w:val="18"/>
              </w:rPr>
              <w:t xml:space="preserve">Obra física: cimentación, estructura, mampostería, instalaciones, acabados.</w:t>
            </w:r>
          </w:p>
        </w:tc>
        <w:tc>
          <w:tcPr>
            <w:tcW w:type="dxa" w:w="3160"/>
            <w:shd w:fill="auto" w:color="auto" w:val="clear"/>
            <w:tcMar>
              <w:top w:type="dxa" w:w="70"/>
              <w:left w:type="dxa" w:w="110"/>
              <w:bottom w:type="dxa" w:w="70"/>
              <w:right w:type="dxa" w:w="110"/>
            </w:tcMar>
          </w:tcPr>
          <w:p>
            <w:pPr>
              <w:spacing w:after="40" w:before="40" w:line="240"/>
              <w:jc w:val="left"/>
            </w:pPr>
            <w:r>
              <w:rPr>
                <w:sz w:val="18"/>
                <w:szCs w:val="18"/>
              </w:rPr>
              <w:t xml:space="preserve">Suma al Costo Directo y es la base sobre la que se calcula el AIU.</w:t>
            </w:r>
          </w:p>
        </w:tc>
      </w:tr>
      <w:tr>
        <w:trPr>
          <w:cantSplit/>
        </w:trPr>
        <w:tc>
          <w:tcPr>
            <w:tcW w:type="dxa" w:w="1700"/>
            <w:shd w:fill="F7F9FA" w:color="auto" w:val="clear"/>
            <w:tcMar>
              <w:top w:type="dxa" w:w="70"/>
              <w:left w:type="dxa" w:w="110"/>
              <w:bottom w:type="dxa" w:w="70"/>
              <w:right w:type="dxa" w:w="110"/>
            </w:tcMar>
          </w:tcPr>
          <w:p>
            <w:pPr>
              <w:spacing w:after="40" w:before="40" w:line="240"/>
              <w:jc w:val="left"/>
            </w:pPr>
            <w:r>
              <w:rPr>
                <w:sz w:val="18"/>
                <w:szCs w:val="18"/>
              </w:rPr>
              <w:t xml:space="preserve">Costo Indirecto</w:t>
            </w:r>
          </w:p>
        </w:tc>
        <w:tc>
          <w:tcPr>
            <w:tcW w:type="dxa" w:w="4160"/>
            <w:shd w:fill="F7F9FA" w:color="auto" w:val="clear"/>
            <w:tcMar>
              <w:top w:type="dxa" w:w="70"/>
              <w:left w:type="dxa" w:w="110"/>
              <w:bottom w:type="dxa" w:w="70"/>
              <w:right w:type="dxa" w:w="110"/>
            </w:tcMar>
          </w:tcPr>
          <w:p>
            <w:pPr>
              <w:spacing w:after="40" w:before="40" w:line="240"/>
              <w:jc w:val="left"/>
            </w:pPr>
            <w:r>
              <w:rPr>
                <w:sz w:val="18"/>
                <w:szCs w:val="18"/>
              </w:rPr>
              <w:t xml:space="preserve">Costos de la obra que no son obra física: topografía, estudio de suelos, dirección de obra, pólizas, campamento.</w:t>
            </w:r>
          </w:p>
        </w:tc>
        <w:tc>
          <w:tcPr>
            <w:tcW w:type="dxa" w:w="3160"/>
            <w:shd w:fill="F7F9FA" w:color="auto" w:val="clear"/>
            <w:tcMar>
              <w:top w:type="dxa" w:w="70"/>
              <w:left w:type="dxa" w:w="110"/>
              <w:bottom w:type="dxa" w:w="70"/>
              <w:right w:type="dxa" w:w="110"/>
            </w:tcMar>
          </w:tcPr>
          <w:p>
            <w:pPr>
              <w:spacing w:after="40" w:before="40" w:line="240"/>
              <w:jc w:val="left"/>
            </w:pPr>
            <w:r>
              <w:rPr>
                <w:sz w:val="18"/>
                <w:szCs w:val="18"/>
              </w:rPr>
              <w:t xml:space="preserve">Suma al Costo Indirecto. Entra en el valor total pero NO en la base del AIU.</w:t>
            </w:r>
          </w:p>
        </w:tc>
      </w:tr>
    </w:tbl>
    <w:p>
      <w:pPr>
        <w:spacing w:after="120" w:before="0" w:line="276"/>
        <w:jc w:val="both"/>
      </w:pPr>
      <w:r>
        <w:rPr>
          <w:sz w:val="20"/>
          <w:szCs w:val="20"/>
        </w:rPr>
        <w:t xml:space="preserve">La etiqueta se muestra en la barra del capítulo y se puede cambiar mientras el proyecto esté Abierto. Los subcapítulos y actividades la heredan: no hay selector en los niveles inferiores.</w:t>
      </w:r>
    </w:p>
    <w:tbl>
      <w:tblPr>
        <w:tblW w:type="dxa" w:w="9020"/>
        <w:tblBorders>
          <w:top w:val="none" w:color="FFFFFF" w:sz="0"/>
          <w:left w:val="single" w:color="2E7D5B" w:sz="18"/>
          <w:bottom w:val="none" w:color="FFFFFF" w:sz="0"/>
          <w:right w:val="none" w:color="FFFFFF" w:sz="0"/>
          <w:insideH w:val="none" w:color="FFFFFF" w:sz="0"/>
          <w:insideV w:val="none" w:color="FFFFFF" w:sz="0"/>
        </w:tblBorders>
      </w:tblPr>
      <w:tblGrid>
        <w:gridCol w:w="9020"/>
      </w:tblGrid>
      <w:tr>
        <w:trPr>
          <w:cantSplit/>
        </w:trPr>
        <w:tc>
          <w:tcPr>
            <w:tcW w:type="dxa" w:w="9020"/>
            <w:shd w:fill="EDF5F1" w:color="auto" w:val="clear"/>
            <w:tcMar>
              <w:top w:type="dxa" w:w="140"/>
              <w:left w:type="dxa" w:w="200"/>
              <w:bottom w:type="dxa" w:w="140"/>
              <w:right w:type="dxa" w:w="180"/>
            </w:tcMar>
          </w:tcPr>
          <w:p>
            <w:pPr>
              <w:spacing w:after="90" w:before="40"/>
            </w:pPr>
            <w:r>
              <w:rPr>
                <w:b/>
                <w:bCs/>
                <w:caps/>
                <w:color w:val="2E7D5B"/>
                <w:sz w:val="18"/>
                <w:szCs w:val="18"/>
              </w:rPr>
              <w:t xml:space="preserve">Por qué el AIU no toca los capítulos indirectos</w:t>
            </w:r>
          </w:p>
          <w:p>
            <w:pPr>
              <w:spacing w:after="110" w:line="276"/>
              <w:jc w:val="both"/>
            </w:pPr>
            <w:r>
              <w:rPr>
                <w:sz w:val="19"/>
                <w:szCs w:val="19"/>
              </w:rPr>
              <w:t xml:space="preserve">Si un capítulo de preliminares ya incluye el sueldo del director de obra, ese costo está cuantificado peso a peso. Aplicarle encima el porcentaje de Administración lo cobraría dos veces: una explícita en el capítulo y otra implícita en el AIU.</w:t>
            </w:r>
          </w:p>
          <w:p>
            <w:pPr>
              <w:spacing w:after="40" w:line="276"/>
              <w:jc w:val="both"/>
            </w:pPr>
            <w:r>
              <w:rPr>
                <w:sz w:val="19"/>
                <w:szCs w:val="19"/>
              </w:rPr>
              <w:t xml:space="preserve">La A del AIU existe para estimar la administración cuando no se detalla. Donde sí se detalla, sobra.</w:t>
            </w:r>
          </w:p>
        </w:tc>
      </w:tr>
    </w:tbl>
    <w:tbl>
      <w:tblPr>
        <w:tblW w:type="dxa" w:w="9020"/>
        <w:tblBorders>
          <w:top w:val="none" w:color="FFFFFF" w:sz="0"/>
          <w:left w:val="single" w:color="13496B" w:sz="18"/>
          <w:bottom w:val="none" w:color="FFFFFF" w:sz="0"/>
          <w:right w:val="none" w:color="FFFFFF" w:sz="0"/>
          <w:insideH w:val="none" w:color="FFFFFF" w:sz="0"/>
          <w:insideV w:val="none" w:color="FFFFFF" w:sz="0"/>
        </w:tblBorders>
      </w:tblPr>
      <w:tblGrid>
        <w:gridCol w:w="9020"/>
      </w:tblGrid>
      <w:tr>
        <w:trPr>
          <w:cantSplit/>
        </w:trPr>
        <w:tc>
          <w:tcPr>
            <w:tcW w:type="dxa" w:w="9020"/>
            <w:shd w:fill="E7EFF4" w:color="auto" w:val="clear"/>
            <w:tcMar>
              <w:top w:type="dxa" w:w="140"/>
              <w:left w:type="dxa" w:w="200"/>
              <w:bottom w:type="dxa" w:w="140"/>
              <w:right w:type="dxa" w:w="180"/>
            </w:tcMar>
          </w:tcPr>
          <w:p>
            <w:pPr>
              <w:spacing w:after="90" w:before="40"/>
            </w:pPr>
            <w:r>
              <w:rPr>
                <w:b/>
                <w:bCs/>
                <w:caps/>
                <w:color w:val="13496B"/>
                <w:sz w:val="18"/>
                <w:szCs w:val="18"/>
              </w:rPr>
              <w:t xml:space="preserve">Si un capítulo mezcla las dos naturalezas</w:t>
            </w:r>
          </w:p>
          <w:p>
            <w:pPr>
              <w:spacing w:after="40" w:line="276"/>
              <w:jc w:val="both"/>
            </w:pPr>
            <w:r>
              <w:rPr>
                <w:sz w:val="19"/>
                <w:szCs w:val="19"/>
              </w:rPr>
              <w:t xml:space="preserve">Un capítulo de preliminares con topografía (indirecto) y excavación (obra física) no se puede partir por dentro: la clasificación es del capítulo entero. En ese caso se crean dos capítulos de primer nivel. La estructura de la WBS la decide el ingeniero; el sistema solo exige que cada capítulo raíz tenga una sola naturaleza.</w:t>
            </w:r>
          </w:p>
        </w:tc>
      </w:tr>
    </w:tbl>
    <w:p>
      <w:pPr>
        <w:pStyle w:val="Heading2"/>
        <w:spacing w:after="120" w:before="300"/>
      </w:pPr>
      <w:r>
        <w:rPr>
          <w:b/>
          <w:bCs/>
          <w:color w:val="1F2933"/>
          <w:sz w:val="23"/>
          <w:szCs w:val="23"/>
        </w:rPr>
        <w:t xml:space="preserve">8.5 Totales por capítulo</w:t>
      </w:r>
    </w:p>
    <w:p>
      <w:pPr>
        <w:spacing w:after="120" w:before="0" w:line="276"/>
        <w:jc w:val="both"/>
      </w:pPr>
      <w:r>
        <w:rPr>
          <w:sz w:val="20"/>
          <w:szCs w:val="20"/>
        </w:rPr>
        <w:t xml:space="preserve">En el extremo derecho de la barra de cada capítulo y subcapítulo, dos valores en tiempo real:</w:t>
      </w:r>
    </w:p>
    <w:p>
      <w:pPr>
        <w:pStyle w:val="ListParagraph"/>
        <w:numPr>
          <w:ilvl w:val="0"/>
          <w:numId w:val="2"/>
        </w:numPr>
        <w:spacing w:after="90" w:line="276"/>
        <w:jc w:val="both"/>
      </w:pPr>
      <w:r>
        <w:rPr>
          <w:sz w:val="20"/>
          <w:szCs w:val="20"/>
        </w:rPr>
        <w:t xml:space="preserve">Monto acumulado: la suma de todas las actividades e ítems contenidos en ese nivel y en los que cuelgan de él.</w:t>
      </w:r>
    </w:p>
    <w:p>
      <w:pPr>
        <w:pStyle w:val="ListParagraph"/>
        <w:numPr>
          <w:ilvl w:val="0"/>
          <w:numId w:val="2"/>
        </w:numPr>
        <w:spacing w:after="90" w:line="276"/>
        <w:jc w:val="both"/>
      </w:pPr>
      <w:r>
        <w:rPr>
          <w:sz w:val="20"/>
          <w:szCs w:val="20"/>
        </w:rPr>
        <w:t>Porcentaje de incidencia: el costo del capítulo dividido por el costo directo total del proyecto, por cien. Ni el AIU ni los capítulos indirectos entran en el denominador, de modo que los capítulos directos suman 100% entre ellos. Un capítulo indirecto puede mostrar un 50% sin que nada esté mal: se mide contra la misma base pero queda fuera de ese 100%.</w:t>
      </w:r>
    </w:p>
    <w:p>
      <w:pPr>
        <w:spacing w:after="60"/>
      </w:pPr>
    </w:p>
    <w:tbl>
      <w:tblPr>
        <w:tblW w:type="dxa" w:w="9020"/>
        <w:tblBorders>
          <w:top w:val="none" w:color="FFFFFF" w:sz="0"/>
          <w:left w:val="single" w:color="2E7D5B" w:sz="18"/>
          <w:bottom w:val="none" w:color="FFFFFF" w:sz="0"/>
          <w:right w:val="none" w:color="FFFFFF" w:sz="0"/>
          <w:insideH w:val="none" w:color="FFFFFF" w:sz="0"/>
          <w:insideV w:val="none" w:color="FFFFFF" w:sz="0"/>
        </w:tblBorders>
      </w:tblPr>
      <w:tblGrid>
        <w:gridCol w:w="9020"/>
      </w:tblGrid>
      <w:tr>
        <w:trPr>
          <w:cantSplit/>
        </w:trPr>
        <w:tc>
          <w:tcPr>
            <w:tcW w:type="dxa" w:w="9020"/>
            <w:shd w:fill="EDF5F1" w:color="auto" w:val="clear"/>
            <w:tcMar>
              <w:top w:type="dxa" w:w="140"/>
              <w:left w:type="dxa" w:w="200"/>
              <w:bottom w:type="dxa" w:w="140"/>
              <w:right w:type="dxa" w:w="180"/>
            </w:tcMar>
          </w:tcPr>
          <w:p>
            <w:pPr>
              <w:spacing w:after="90" w:before="40"/>
            </w:pPr>
            <w:r>
              <w:rPr>
                <w:b/>
                <w:bCs/>
                <w:caps/>
                <w:color w:val="2E7D5B"/>
                <w:sz w:val="18"/>
                <w:szCs w:val="18"/>
              </w:rPr>
              <w:t xml:space="preserve">Las incidencias de los capítulos directos suman 100%</w:t>
            </w:r>
          </w:p>
          <w:p>
            <w:pPr>
              <w:spacing w:after="40" w:line="276"/>
              <w:jc w:val="both"/>
            </w:pPr>
            <w:r>
              <w:rPr>
                <w:sz w:val="19"/>
                <w:szCs w:val="19"/>
              </w:rPr>
              <w:t>Como el denominador es la suma de los capítulos directos, los porcentajes de esos capítulos suman exactamente cien cuando se suman con precisión completa. En pantalla no siempre: con tres capítulos iguales y dos decimales de vista, 33,33 % × 3 da 99,99 %. La comprobación del cuadre se hace sobre los montos, no sobre los porcentajes redondeados, y la interfaz no debe avisar de un error de cálculo por una diferencia menor a un punto de la última cifra mostrada. Los capítulos indirectos no entran en esa suma.</w:t>
            </w:r>
          </w:p>
        </w:tc>
      </w:tr>
    </w:tbl>
    <w:p>
      <w:pPr>
        <w:pStyle w:val="Heading2"/>
        <w:spacing w:after="120" w:before="300"/>
      </w:pPr>
      <w:r>
        <w:rPr>
          <w:b/>
          <w:bCs/>
          <w:color w:val="1F2933"/>
          <w:sz w:val="23"/>
          <w:szCs w:val="23"/>
        </w:rPr>
        <w:t xml:space="preserve">8.6 Pie financiero</w:t>
      </w:r>
    </w:p>
    <w:p>
      <w:pPr>
        <w:spacing w:after="120" w:before="0" w:line="276"/>
        <w:jc w:val="both"/>
      </w:pPr>
      <w:r>
        <w:rPr>
          <w:sz w:val="20"/>
          <w:szCs w:val="20"/>
        </w:rPr>
        <w:t xml:space="preserve">Barra fija al final de la lista de capítulos, con el resumen del proyecto:</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3000"/>
        <w:gridCol w:w="6020"/>
      </w:tblGrid>
      <w:tr>
        <w:trPr>
          <w:cantSplit/>
          <w:tblHeader/>
        </w:trPr>
        <w:tc>
          <w:tcPr>
            <w:tcW w:type="dxa" w:w="30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Concepto</w:t>
            </w:r>
          </w:p>
        </w:tc>
        <w:tc>
          <w:tcPr>
            <w:tcW w:type="dxa" w:w="60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Cálculo</w:t>
            </w:r>
          </w:p>
        </w:tc>
      </w:tr>
      <w:tr>
        <w:trPr>
          <w:cantSplit/>
        </w:trPr>
        <w:tc>
          <w:tcPr>
            <w:tcW w:type="dxa" w:w="3000"/>
            <w:shd w:fill="auto" w:color="auto" w:val="clear"/>
            <w:tcMar>
              <w:top w:type="dxa" w:w="70"/>
              <w:left w:type="dxa" w:w="110"/>
              <w:bottom w:type="dxa" w:w="70"/>
              <w:right w:type="dxa" w:w="110"/>
            </w:tcMar>
          </w:tcPr>
          <w:p>
            <w:pPr>
              <w:spacing w:after="40" w:before="40" w:line="240"/>
              <w:jc w:val="left"/>
            </w:pPr>
            <w:r>
              <w:rPr>
                <w:sz w:val="18"/>
                <w:szCs w:val="18"/>
              </w:rPr>
              <w:t xml:space="preserve">Total Costo Directo</w:t>
            </w:r>
          </w:p>
        </w:tc>
        <w:tc>
          <w:tcPr>
            <w:tcW w:type="dxa" w:w="6020"/>
            <w:shd w:fill="auto" w:color="auto" w:val="clear"/>
            <w:tcMar>
              <w:top w:type="dxa" w:w="70"/>
              <w:left w:type="dxa" w:w="110"/>
              <w:bottom w:type="dxa" w:w="70"/>
              <w:right w:type="dxa" w:w="110"/>
            </w:tcMar>
          </w:tcPr>
          <w:p>
            <w:pPr>
              <w:spacing w:after="40" w:before="40" w:line="240"/>
              <w:jc w:val="left"/>
            </w:pPr>
            <w:r>
              <w:rPr>
                <w:sz w:val="18"/>
                <w:szCs w:val="18"/>
              </w:rPr>
              <w:t xml:space="preserve">Suma de los capítulos clasificados como directos</w:t>
            </w:r>
          </w:p>
        </w:tc>
      </w:tr>
      <w:tr>
        <w:trPr>
          <w:cantSplit/>
        </w:trPr>
        <w:tc>
          <w:tcPr>
            <w:tcW w:type="dxa" w:w="3000"/>
            <w:shd w:fill="F7F9FA" w:color="auto" w:val="clear"/>
            <w:tcMar>
              <w:top w:type="dxa" w:w="70"/>
              <w:left w:type="dxa" w:w="110"/>
              <w:bottom w:type="dxa" w:w="70"/>
              <w:right w:type="dxa" w:w="110"/>
            </w:tcMar>
          </w:tcPr>
          <w:p>
            <w:pPr>
              <w:spacing w:after="40" w:before="40" w:line="240"/>
              <w:jc w:val="left"/>
            </w:pPr>
            <w:r>
              <w:rPr>
                <w:sz w:val="18"/>
                <w:szCs w:val="18"/>
              </w:rPr>
              <w:t xml:space="preserve">Administración (A)</w:t>
            </w:r>
          </w:p>
        </w:tc>
        <w:tc>
          <w:tcPr>
            <w:tcW w:type="dxa" w:w="6020"/>
            <w:shd w:fill="F7F9FA" w:color="auto" w:val="clear"/>
            <w:tcMar>
              <w:top w:type="dxa" w:w="70"/>
              <w:left w:type="dxa" w:w="110"/>
              <w:bottom w:type="dxa" w:w="70"/>
              <w:right w:type="dxa" w:w="110"/>
            </w:tcMar>
          </w:tcPr>
          <w:p>
            <w:pPr>
              <w:spacing w:after="40" w:before="40" w:line="240"/>
              <w:jc w:val="left"/>
            </w:pPr>
            <w:r>
              <w:rPr>
                <w:sz w:val="18"/>
                <w:szCs w:val="18"/>
              </w:rPr>
              <w:t xml:space="preserve">Costo Directo × %A</w:t>
            </w:r>
          </w:p>
        </w:tc>
      </w:tr>
      <w:tr>
        <w:trPr>
          <w:cantSplit/>
        </w:trPr>
        <w:tc>
          <w:tcPr>
            <w:tcW w:type="dxa" w:w="3000"/>
            <w:shd w:fill="auto" w:color="auto" w:val="clear"/>
            <w:tcMar>
              <w:top w:type="dxa" w:w="70"/>
              <w:left w:type="dxa" w:w="110"/>
              <w:bottom w:type="dxa" w:w="70"/>
              <w:right w:type="dxa" w:w="110"/>
            </w:tcMar>
          </w:tcPr>
          <w:p>
            <w:pPr>
              <w:spacing w:after="40" w:before="40" w:line="240"/>
              <w:jc w:val="left"/>
            </w:pPr>
            <w:r>
              <w:rPr>
                <w:sz w:val="18"/>
                <w:szCs w:val="18"/>
              </w:rPr>
              <w:t xml:space="preserve">Imprevistos (I)</w:t>
            </w:r>
          </w:p>
        </w:tc>
        <w:tc>
          <w:tcPr>
            <w:tcW w:type="dxa" w:w="6020"/>
            <w:shd w:fill="auto" w:color="auto" w:val="clear"/>
            <w:tcMar>
              <w:top w:type="dxa" w:w="70"/>
              <w:left w:type="dxa" w:w="110"/>
              <w:bottom w:type="dxa" w:w="70"/>
              <w:right w:type="dxa" w:w="110"/>
            </w:tcMar>
          </w:tcPr>
          <w:p>
            <w:pPr>
              <w:spacing w:after="40" w:before="40" w:line="240"/>
              <w:jc w:val="left"/>
            </w:pPr>
            <w:r>
              <w:rPr>
                <w:sz w:val="18"/>
                <w:szCs w:val="18"/>
              </w:rPr>
              <w:t xml:space="preserve">Costo Directo × %I</w:t>
            </w:r>
          </w:p>
        </w:tc>
      </w:tr>
      <w:tr>
        <w:trPr>
          <w:cantSplit/>
        </w:trPr>
        <w:tc>
          <w:tcPr>
            <w:tcW w:type="dxa" w:w="3000"/>
            <w:shd w:fill="F7F9FA" w:color="auto" w:val="clear"/>
            <w:tcMar>
              <w:top w:type="dxa" w:w="70"/>
              <w:left w:type="dxa" w:w="110"/>
              <w:bottom w:type="dxa" w:w="70"/>
              <w:right w:type="dxa" w:w="110"/>
            </w:tcMar>
          </w:tcPr>
          <w:p>
            <w:pPr>
              <w:spacing w:after="40" w:before="40" w:line="240"/>
              <w:jc w:val="left"/>
            </w:pPr>
            <w:r>
              <w:rPr>
                <w:sz w:val="18"/>
                <w:szCs w:val="18"/>
              </w:rPr>
              <w:t xml:space="preserve">Utilidad (U)</w:t>
            </w:r>
          </w:p>
        </w:tc>
        <w:tc>
          <w:tcPr>
            <w:tcW w:type="dxa" w:w="6020"/>
            <w:shd w:fill="F7F9FA" w:color="auto" w:val="clear"/>
            <w:tcMar>
              <w:top w:type="dxa" w:w="70"/>
              <w:left w:type="dxa" w:w="110"/>
              <w:bottom w:type="dxa" w:w="70"/>
              <w:right w:type="dxa" w:w="110"/>
            </w:tcMar>
          </w:tcPr>
          <w:p>
            <w:pPr>
              <w:spacing w:after="40" w:before="40" w:line="240"/>
              <w:jc w:val="left"/>
            </w:pPr>
            <w:r>
              <w:rPr>
                <w:sz w:val="18"/>
                <w:szCs w:val="18"/>
              </w:rPr>
              <w:t xml:space="preserve">Costo Directo × %U</w:t>
            </w:r>
          </w:p>
        </w:tc>
      </w:tr>
      <w:tr>
        <w:trPr>
          <w:cantSplit/>
        </w:trPr>
        <w:tc>
          <w:tcPr>
            <w:tcW w:type="dxa" w:w="3000"/>
            <w:shd w:fill="auto" w:color="auto" w:val="clear"/>
            <w:tcMar>
              <w:top w:type="dxa" w:w="70"/>
              <w:left w:type="dxa" w:w="110"/>
              <w:bottom w:type="dxa" w:w="70"/>
              <w:right w:type="dxa" w:w="110"/>
            </w:tcMar>
          </w:tcPr>
          <w:p>
            <w:pPr>
              <w:spacing w:after="40" w:before="40" w:line="240"/>
              <w:jc w:val="left"/>
            </w:pPr>
            <w:r>
              <w:rPr>
                <w:sz w:val="18"/>
                <w:szCs w:val="18"/>
              </w:rPr>
              <w:t xml:space="preserve">AIU</w:t>
            </w:r>
          </w:p>
        </w:tc>
        <w:tc>
          <w:tcPr>
            <w:tcW w:type="dxa" w:w="6020"/>
            <w:shd w:fill="auto" w:color="auto" w:val="clear"/>
            <w:tcMar>
              <w:top w:type="dxa" w:w="70"/>
              <w:left w:type="dxa" w:w="110"/>
              <w:bottom w:type="dxa" w:w="70"/>
              <w:right w:type="dxa" w:w="110"/>
            </w:tcMar>
          </w:tcPr>
          <w:p>
            <w:pPr>
              <w:spacing w:after="40" w:before="40" w:line="240"/>
              <w:jc w:val="left"/>
            </w:pPr>
            <w:r>
              <w:rPr>
                <w:sz w:val="18"/>
                <w:szCs w:val="18"/>
              </w:rPr>
              <w:t xml:space="preserve">A + I + U</w:t>
            </w:r>
          </w:p>
        </w:tc>
      </w:tr>
      <w:tr>
        <w:trPr>
          <w:cantSplit/>
        </w:trPr>
        <w:tc>
          <w:tcPr>
            <w:tcW w:type="dxa" w:w="3000"/>
            <w:shd w:fill="F7F9FA" w:color="auto" w:val="clear"/>
            <w:tcMar>
              <w:top w:type="dxa" w:w="70"/>
              <w:left w:type="dxa" w:w="110"/>
              <w:bottom w:type="dxa" w:w="70"/>
              <w:right w:type="dxa" w:w="110"/>
            </w:tcMar>
          </w:tcPr>
          <w:p>
            <w:pPr>
              <w:spacing w:after="40" w:before="40" w:line="240"/>
              <w:jc w:val="left"/>
            </w:pPr>
            <w:r>
              <w:rPr>
                <w:sz w:val="18"/>
                <w:szCs w:val="18"/>
              </w:rPr>
              <w:t xml:space="preserve">Total Costo Indirecto</w:t>
            </w:r>
          </w:p>
        </w:tc>
        <w:tc>
          <w:tcPr>
            <w:tcW w:type="dxa" w:w="6020"/>
            <w:shd w:fill="F7F9FA" w:color="auto" w:val="clear"/>
            <w:tcMar>
              <w:top w:type="dxa" w:w="70"/>
              <w:left w:type="dxa" w:w="110"/>
              <w:bottom w:type="dxa" w:w="70"/>
              <w:right w:type="dxa" w:w="110"/>
            </w:tcMar>
          </w:tcPr>
          <w:p>
            <w:pPr>
              <w:spacing w:after="40" w:before="40" w:line="240"/>
              <w:jc w:val="left"/>
            </w:pPr>
            <w:r>
              <w:rPr>
                <w:sz w:val="18"/>
                <w:szCs w:val="18"/>
              </w:rPr>
              <w:t xml:space="preserve">Suma de los capítulos clasificados como indirectos</w:t>
            </w:r>
          </w:p>
        </w:tc>
      </w:tr>
      <w:tr>
        <w:trPr>
          <w:cantSplit/>
        </w:trPr>
        <w:tc>
          <w:tcPr>
            <w:tcW w:type="dxa" w:w="3000"/>
            <w:shd w:fill="auto" w:color="auto" w:val="clear"/>
            <w:tcMar>
              <w:top w:type="dxa" w:w="70"/>
              <w:left w:type="dxa" w:w="110"/>
              <w:bottom w:type="dxa" w:w="70"/>
              <w:right w:type="dxa" w:w="110"/>
            </w:tcMar>
          </w:tcPr>
          <w:p>
            <w:pPr>
              <w:spacing w:after="40" w:before="40" w:line="240"/>
              <w:jc w:val="left"/>
            </w:pPr>
            <w:r>
              <w:rPr>
                <w:sz w:val="18"/>
                <w:szCs w:val="18"/>
              </w:rPr>
              <w:t xml:space="preserve">VALOR TOTAL</w:t>
            </w:r>
          </w:p>
        </w:tc>
        <w:tc>
          <w:tcPr>
            <w:tcW w:type="dxa" w:w="6020"/>
            <w:shd w:fill="auto" w:color="auto" w:val="clear"/>
            <w:tcMar>
              <w:top w:type="dxa" w:w="70"/>
              <w:left w:type="dxa" w:w="110"/>
              <w:bottom w:type="dxa" w:w="70"/>
              <w:right w:type="dxa" w:w="110"/>
            </w:tcMar>
          </w:tcPr>
          <w:p>
            <w:pPr>
              <w:spacing w:after="40" w:before="40" w:line="240"/>
              <w:jc w:val="left"/>
            </w:pPr>
            <w:r>
              <w:rPr>
                <w:sz w:val="18"/>
                <w:szCs w:val="18"/>
              </w:rPr>
              <w:t xml:space="preserve">Costo Directo + AIU + Costo Indirecto</w:t>
            </w:r>
          </w:p>
        </w:tc>
      </w:tr>
    </w:tbl>
    <w:p>
      <w:pPr>
        <w:spacing w:after="120" w:before="0" w:line="276"/>
        <w:jc w:val="both"/>
      </w:pPr>
      <w:r>
        <w:rPr>
          <w:sz w:val="20"/>
          <w:szCs w:val="20"/>
        </w:rPr>
        <w:t xml:space="preserve">El orden de las filas no es estético: el AIU aparece pegado al costo directo porque es lo único sobre lo que se calcula, y el costo indirecto entra después, ya sin porcentaje encima.</w:t>
      </w:r>
    </w:p>
    <w:p>
      <w:pPr>
        <w:spacing w:after="120" w:before="0" w:line="276"/>
        <w:jc w:val="both"/>
      </w:pPr>
      <w:r>
        <w:rPr>
          <w:sz w:val="20"/>
          <w:szCs w:val="20"/>
        </w:rPr>
        <w:t xml:space="preserve">Los tres porcentajes del AIU son un campo de cada presupuesto, no una constante del programa: varían con cada obra. Al crear el proyecto se copian de la configuración de la empresa como punto de partida y se pueden ajustar mientras el presupuesto esté Abierto. Si la empresa no los ha configurado, arrancan en cero; el sistema no inventa un 25% ni ningún otro valor.</w:t>
      </w:r>
    </w:p>
    <w:tbl>
      <w:tblPr>
        <w:tblW w:type="dxa" w:w="9020"/>
        <w:tblBorders>
          <w:top w:val="none" w:color="FFFFFF" w:sz="0"/>
          <w:left w:val="single" w:color="B07A22" w:sz="18"/>
          <w:bottom w:val="none" w:color="FFFFFF" w:sz="0"/>
          <w:right w:val="none" w:color="FFFFFF" w:sz="0"/>
          <w:insideH w:val="none" w:color="FFFFFF" w:sz="0"/>
          <w:insideV w:val="none" w:color="FFFFFF" w:sz="0"/>
        </w:tblBorders>
      </w:tblPr>
      <w:tblGrid>
        <w:gridCol w:w="9020"/>
      </w:tblGrid>
      <w:tr>
        <w:trPr>
          <w:cantSplit/>
        </w:trPr>
        <w:tc>
          <w:tcPr>
            <w:tcW w:type="dxa" w:w="9020"/>
            <w:shd w:fill="FBF5E9" w:color="auto" w:val="clear"/>
            <w:tcMar>
              <w:top w:type="dxa" w:w="140"/>
              <w:left w:type="dxa" w:w="200"/>
              <w:bottom w:type="dxa" w:w="140"/>
              <w:right w:type="dxa" w:w="180"/>
            </w:tcMar>
          </w:tcPr>
          <w:p>
            <w:pPr>
              <w:spacing w:after="90" w:before="40"/>
            </w:pPr>
            <w:r>
              <w:rPr>
                <w:b/>
                <w:bCs/>
                <w:caps/>
                <w:color w:val="B07A22"/>
                <w:sz w:val="18"/>
                <w:szCs w:val="18"/>
              </w:rPr>
              <w:t xml:space="preserve">Aviso al activar con el AIU en cero</w:t>
            </w:r>
          </w:p>
          <w:p>
            <w:pPr>
              <w:spacing w:after="40" w:line="276"/>
              <w:jc w:val="both"/>
            </w:pPr>
            <w:r>
              <w:rPr>
                <w:sz w:val="19"/>
                <w:szCs w:val="19"/>
              </w:rPr>
              <w:t xml:space="preserve">Si el usuario activa un proyecto con los tres porcentajes en cero, la ventana de confirmación se lo advierte antes de congelar la línea base. No lo bloquea —hay obras que se ofertan a costo— pero evita que un campo sin diligenciar se convierta en contrato.</w:t>
            </w:r>
          </w:p>
        </w:tc>
      </w:tr>
    </w:tbl>
    <w:p>
      <w:pPr>
        <w:spacing w:after="60"/>
      </w:pPr>
    </w:p>
    <w:tbl>
      <w:tblPr>
        <w:tblW w:type="dxa" w:w="9020"/>
        <w:tblBorders>
          <w:top w:val="none" w:color="FFFFFF" w:sz="0"/>
          <w:left w:val="single" w:color="B07A22" w:sz="18"/>
          <w:bottom w:val="none" w:color="FFFFFF" w:sz="0"/>
          <w:right w:val="none" w:color="FFFFFF" w:sz="0"/>
          <w:insideH w:val="none" w:color="FFFFFF" w:sz="0"/>
          <w:insideV w:val="none" w:color="FFFFFF" w:sz="0"/>
        </w:tblBorders>
      </w:tblPr>
      <w:tblGrid>
        <w:gridCol w:w="9020"/>
      </w:tblGrid>
      <w:tr>
        <w:trPr>
          <w:cantSplit/>
        </w:trPr>
        <w:tc>
          <w:tcPr>
            <w:tcW w:type="dxa" w:w="9020"/>
            <w:shd w:fill="FBF5E9" w:color="auto" w:val="clear"/>
            <w:tcMar>
              <w:top w:type="dxa" w:w="140"/>
              <w:left w:type="dxa" w:w="200"/>
              <w:bottom w:type="dxa" w:w="140"/>
              <w:right w:type="dxa" w:w="180"/>
            </w:tcMar>
          </w:tcPr>
          <w:p>
            <w:pPr>
              <w:spacing w:after="90" w:before="40"/>
            </w:pPr>
            <w:r>
              <w:rPr>
                <w:b/>
                <w:bCs/>
                <w:caps/>
                <w:color w:val="B07A22"/>
                <w:sz w:val="18"/>
                <w:szCs w:val="18"/>
              </w:rPr>
              <w:t xml:space="preserve">Aviso cuando no hay capítulos directos</w:t>
            </w:r>
          </w:p>
          <w:p>
            <w:pPr>
              <w:spacing w:after="110" w:line="276"/>
              <w:jc w:val="both"/>
            </w:pPr>
            <w:r>
              <w:rPr>
                <w:sz w:val="19"/>
                <w:szCs w:val="19"/>
              </w:rPr>
              <w:t xml:space="preserve">Si el presupuesto no tiene ningún capítulo clasificado como directo pero sí tiene AIU configurado, el pie muestra un aviso permanente: el AIU va a dar cero porque no hay base sobre la que aplicarlo.</w:t>
            </w:r>
          </w:p>
          <w:p>
            <w:pPr>
              <w:spacing w:after="40" w:line="276"/>
              <w:jc w:val="both"/>
            </w:pPr>
            <w:r>
              <w:rPr>
                <w:sz w:val="19"/>
                <w:szCs w:val="19"/>
              </w:rPr>
              <w:t xml:space="preserve">El texto debe señalar la causa probable, no solo el síntoma: «Este presupuesto no tiene capítulos de costo directo, así que el AIU da cero aunque esté configurado. Si lo que estás presupuestando es un servicio, esos costos son el costo directo de ese contrato y deberían clasificarse así.»</w:t>
            </w:r>
          </w:p>
        </w:tc>
      </w:tr>
    </w:tbl>
    <w:p>
      <w:pPr>
        <w:spacing w:after="60"/>
      </w:pPr>
    </w:p>
    <w:tbl>
      <w:tblPr>
        <w:tblW w:type="dxa" w:w="9020"/>
        <w:tblBorders>
          <w:top w:val="none" w:color="FFFFFF" w:sz="0"/>
          <w:left w:val="single" w:color="13496B" w:sz="18"/>
          <w:bottom w:val="none" w:color="FFFFFF" w:sz="0"/>
          <w:right w:val="none" w:color="FFFFFF" w:sz="0"/>
          <w:insideH w:val="none" w:color="FFFFFF" w:sz="0"/>
          <w:insideV w:val="none" w:color="FFFFFF" w:sz="0"/>
        </w:tblBorders>
      </w:tblPr>
      <w:tblGrid>
        <w:gridCol w:w="9020"/>
      </w:tblGrid>
      <w:tr>
        <w:trPr>
          <w:cantSplit/>
        </w:trPr>
        <w:tc>
          <w:tcPr>
            <w:tcW w:type="dxa" w:w="9020"/>
            <w:shd w:fill="E7EFF4" w:color="auto" w:val="clear"/>
            <w:tcMar>
              <w:top w:type="dxa" w:w="140"/>
              <w:left w:type="dxa" w:w="200"/>
              <w:bottom w:type="dxa" w:w="140"/>
              <w:right w:type="dxa" w:w="180"/>
            </w:tcMar>
          </w:tcPr>
          <w:p>
            <w:pPr>
              <w:spacing w:after="90" w:before="40"/>
            </w:pPr>
            <w:r>
              <w:rPr>
                <w:b/>
                <w:bCs/>
                <w:caps/>
                <w:color w:val="13496B"/>
                <w:sz w:val="18"/>
                <w:szCs w:val="18"/>
              </w:rPr>
              <w:t xml:space="preserve">Los porcentajes que no se pueden calcular muestran un guion</w:t>
            </w:r>
          </w:p>
          <w:p>
            <w:pPr>
              <w:spacing w:after="110" w:line="276"/>
              <w:jc w:val="both"/>
            </w:pPr>
            <w:r>
              <w:rPr>
                <w:sz w:val="19"/>
                <w:szCs w:val="19"/>
              </w:rPr>
              <w:t xml:space="preserve">La incidencia divide por el costo directo total, el avance de una actividad por su cantidad presupuestada y el avance general por el valor total. Los tres divisores pueden valer cero en un presupuesto vacío o a medio llenar.</w:t>
            </w:r>
          </w:p>
          <w:p>
            <w:pPr>
              <w:spacing w:after="40" w:line="276"/>
              <w:jc w:val="both"/>
            </w:pPr>
            <w:r>
              <w:rPr>
                <w:sz w:val="19"/>
                <w:szCs w:val="19"/>
              </w:rPr>
              <w:t xml:space="preserve">En esos casos la columna muestra «—», nunca «0%». Un cero diría que el capítulo no pesa nada, que es distinto de no poder calcularlo. Y nunca «Infinity» ni «NaN», que es lo que devuelve JavaScript si la división se hace en el navegador sin proteger.</w:t>
            </w:r>
          </w:p>
        </w:tc>
      </w:tr>
    </w:tbl>
    <w:p>
      <w:pPr>
        <w:pStyle w:val="Heading1"/>
        <w:pBdr>
          <w:bottom w:val="single" w:color="13496B" w:sz="10" w:space="6"/>
        </w:pBdr>
        <w:spacing w:after="180" w:before="420"/>
      </w:pPr>
      <w:r>
        <w:rPr>
          <w:b/>
          <w:bCs/>
          <w:color w:val="13496B"/>
          <w:sz w:val="30"/>
          <w:szCs w:val="30"/>
        </w:rPr>
        <w:t xml:space="preserve">9. Estados, duplicación y exportación</w:t>
      </w:r>
    </w:p>
    <w:p>
      <w:pPr>
        <w:pStyle w:val="Heading2"/>
        <w:spacing w:after="120" w:before="300"/>
      </w:pPr>
      <w:r>
        <w:rPr>
          <w:b/>
          <w:bCs/>
          <w:color w:val="1F2933"/>
          <w:sz w:val="23"/>
          <w:szCs w:val="23"/>
        </w:rPr>
        <w:t xml:space="preserve">9.1 Activar el proyecto</w:t>
      </w:r>
    </w:p>
    <w:p>
      <w:pPr>
        <w:spacing w:after="120" w:before="0" w:line="276"/>
        <w:jc w:val="both"/>
      </w:pPr>
      <w:r>
        <w:rPr>
          <w:sz w:val="20"/>
          <w:szCs w:val="20"/>
        </w:rPr>
        <w:t xml:space="preserve">En la barra superior de la mesa de trabajo está el botón «Aprobar y Activar Proyecto». Solo lo ve el Administrador; para los demás roles el control no existe.</w:t>
      </w:r>
    </w:p>
    <w:p>
      <w:pPr>
        <w:spacing w:after="120" w:before="0" w:line="276"/>
        <w:jc w:val="both"/>
      </w:pPr>
      <w:r>
        <w:rPr>
          <w:sz w:val="20"/>
          <w:szCs w:val="20"/>
        </w:rPr>
        <w:t xml:space="preserve">Al pulsarlo se despliega una ventana de confirmación con la advertencia: «Esta acción cambiará el estado del proyecto a ACTIVO y congelará su presupuesto como la línea base contractual oficial. A partir de este momento no podrá modificarse sin reabrirlo. ¿Desea proceder?»</w:t>
      </w:r>
    </w:p>
    <w:p>
      <w:pPr>
        <w:spacing w:after="120" w:before="0" w:line="276"/>
        <w:jc w:val="both"/>
      </w:pPr>
      <w:r>
        <w:rPr>
          <w:sz w:val="20"/>
          <w:szCs w:val="20"/>
        </w:rPr>
        <w:t xml:space="preserve">Al confirmar, el sistema:</w:t>
      </w:r>
    </w:p>
    <w:p>
      <w:pPr>
        <w:pStyle w:val="ListParagraph"/>
        <w:numPr>
          <w:ilvl w:val="0"/>
          <w:numId w:val="2"/>
        </w:numPr>
        <w:spacing w:after="90" w:line="276"/>
        <w:jc w:val="both"/>
      </w:pPr>
      <w:r>
        <w:rPr>
          <w:sz w:val="20"/>
          <w:szCs w:val="20"/>
        </w:rPr>
        <w:t xml:space="preserve">Cambia el estado a Activo.</w:t>
      </w:r>
    </w:p>
    <w:p>
      <w:pPr>
        <w:pStyle w:val="ListParagraph"/>
        <w:numPr>
          <w:ilvl w:val="0"/>
          <w:numId w:val="2"/>
        </w:numPr>
        <w:spacing w:after="90" w:line="276"/>
        <w:jc w:val="both"/>
      </w:pPr>
      <w:r>
        <w:rPr>
          <w:sz w:val="20"/>
          <w:szCs w:val="20"/>
        </w:rPr>
        <w:t xml:space="preserve">Guarda automáticamente una versión, que es la línea base del proyecto.</w:t>
      </w:r>
    </w:p>
    <w:p>
      <w:pPr>
        <w:pStyle w:val="ListParagraph"/>
        <w:numPr>
          <w:ilvl w:val="0"/>
          <w:numId w:val="2"/>
        </w:numPr>
        <w:spacing w:after="90" w:line="276"/>
        <w:jc w:val="both"/>
      </w:pPr>
      <w:r>
        <w:rPr>
          <w:sz w:val="20"/>
          <w:szCs w:val="20"/>
        </w:rPr>
        <w:t xml:space="preserve">Pone la mesa de trabajo en solo lectura. Lo único que se puede escribir a partir de ahora es el avance físico.</w:t>
      </w:r>
    </w:p>
    <w:p>
      <w:pPr>
        <w:pStyle w:val="ListParagraph"/>
        <w:numPr>
          <w:ilvl w:val="0"/>
          <w:numId w:val="2"/>
        </w:numPr>
        <w:spacing w:after="90" w:line="276"/>
        <w:jc w:val="both"/>
      </w:pPr>
      <w:r>
        <w:rPr>
          <w:sz w:val="20"/>
          <w:szCs w:val="20"/>
        </w:rPr>
        <w:t>Ancla cada actividad, de forma definitiva, a la versión del APU que usó. Activar un proyecto no bloquea la edición del APU en el catálogo, ni debe hacerlo. El APU sigue editándose y sigue generando versiones nuevas; lo que queda fijo es la versión a la que apunta el ítem, y eso basta para que el valor del proyecto no cambie por detrás.</w:t>
      </w:r>
    </w:p>
    <w:p>
      <w:pPr>
        <w:pStyle w:val="ListParagraph"/>
        <w:numPr>
          <w:ilvl w:val="0"/>
          <w:numId w:val="2"/>
        </w:numPr>
        <w:spacing w:after="90" w:line="276"/>
        <w:jc w:val="both"/>
      </w:pPr>
      <w:r>
        <w:rPr>
          <w:sz w:val="20"/>
          <w:szCs w:val="20"/>
        </w:rPr>
        <w:t xml:space="preserve">Habilita las tres columnas de avance en la mesa de trabajo.</w:t>
      </w:r>
    </w:p>
    <w:p>
      <w:pPr>
        <w:pStyle w:val="ListParagraph"/>
        <w:numPr>
          <w:ilvl w:val="0"/>
          <w:numId w:val="2"/>
        </w:numPr>
        <w:spacing w:after="90" w:line="276"/>
        <w:jc w:val="both"/>
      </w:pPr>
      <w:r>
        <w:rPr>
          <w:sz w:val="20"/>
          <w:szCs w:val="20"/>
        </w:rPr>
        <w:t xml:space="preserve">Registra el evento en el historial.</w:t>
      </w:r>
    </w:p>
    <w:p>
      <w:pPr>
        <w:spacing w:after="120"/>
      </w:pPr>
      <w:r>
        <w:t>El botón «Aprobar y Activar Proyecto» rechaza dos casos con dos mensajes distintos: un presupuesto sin ninguna actividad («el presupuesto no tiene actividades») y uno cuyo valor total sea cero («revise las cantidades de obra»). El segundo es el caso de quien armó el árbol de capítulos y dejó todas las cantidades en cero. Ambos se rechazan también en el servidor, no solo en la pantalla (D-20).</w:t>
      </w:r>
    </w:p>
    <w:p>
      <w:pPr>
        <w:pStyle w:val="Heading2"/>
        <w:spacing w:after="120" w:before="300"/>
      </w:pPr>
      <w:r>
        <w:rPr>
          <w:b/>
          <w:bCs/>
          <w:color w:val="1F2933"/>
          <w:sz w:val="23"/>
          <w:szCs w:val="23"/>
        </w:rPr>
        <w:t xml:space="preserve">9.2 Cerrar el proyecto</w:t>
      </w:r>
    </w:p>
    <w:p>
      <w:pPr>
        <w:spacing w:after="120" w:before="0" w:line="276"/>
        <w:jc w:val="both"/>
      </w:pPr>
      <w:r>
        <w:rPr>
          <w:sz w:val="20"/>
          <w:szCs w:val="20"/>
        </w:rPr>
        <w:t xml:space="preserve">Cuando la obra concluye o se cancela, el Administrador usa «Cerrar Proyecto». El estado pasa a Cerrado, el proyecto queda archivado en modo histórico y se bloquea cualquier registro adicional, incluido el avance. Se guarda automáticamente una versión.</w:t>
      </w:r>
    </w:p>
    <w:p>
      <w:pPr>
        <w:spacing w:after="120" w:before="0" w:line="276"/>
        <w:jc w:val="both"/>
      </w:pPr>
      <w:r>
        <w:rPr>
          <w:sz w:val="20"/>
          <w:szCs w:val="20"/>
        </w:rPr>
        <w:t xml:space="preserve">Un proyecto Cerrado no se puede reabrir. Si una obra cerrada debe retomarse, se duplica y el duplicado nace Abierto.</w:t>
      </w:r>
    </w:p>
    <w:p>
      <w:pPr>
        <w:pStyle w:val="Heading2"/>
        <w:spacing w:after="120" w:before="300"/>
      </w:pPr>
      <w:r>
        <w:rPr>
          <w:b/>
          <w:bCs/>
          <w:color w:val="1F2933"/>
          <w:sz w:val="23"/>
          <w:szCs w:val="23"/>
        </w:rPr>
        <w:t xml:space="preserve">9.3 Reabrir un proyecto activo</w:t>
      </w:r>
    </w:p>
    <w:p>
      <w:pPr>
        <w:spacing w:after="120" w:before="0" w:line="276"/>
        <w:jc w:val="both"/>
      </w:pPr>
      <w:r>
        <w:rPr>
          <w:sz w:val="20"/>
          <w:szCs w:val="20"/>
        </w:rPr>
        <w:t xml:space="preserve">Es el único mecanismo del MVP para modificar un presupuesto ya activado. Solo está disponible para el Administrador.</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900"/>
        <w:gridCol w:w="8120"/>
      </w:tblGrid>
      <w:tr>
        <w:trPr>
          <w:cantSplit/>
          <w:tblHeader/>
        </w:trPr>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Paso</w:t>
            </w:r>
          </w:p>
        </w:tc>
        <w:tc>
          <w:tcPr>
            <w:tcW w:type="dxa" w:w="81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Comportamiento</w:t>
            </w:r>
          </w:p>
        </w:tc>
      </w:tr>
      <w:tr>
        <w:trPr>
          <w:cantSplit/>
        </w:trPr>
        <w:tc>
          <w:tcPr>
            <w:tcW w:type="dxa" w:w="900"/>
            <w:shd w:fill="auto" w:color="auto" w:val="clear"/>
            <w:tcMar>
              <w:top w:type="dxa" w:w="70"/>
              <w:left w:type="dxa" w:w="110"/>
              <w:bottom w:type="dxa" w:w="70"/>
              <w:right w:type="dxa" w:w="110"/>
            </w:tcMar>
          </w:tcPr>
          <w:p>
            <w:pPr>
              <w:spacing w:after="40" w:before="40" w:line="240"/>
              <w:jc w:val="left"/>
            </w:pPr>
            <w:r>
              <w:rPr>
                <w:sz w:val="18"/>
                <w:szCs w:val="18"/>
              </w:rPr>
              <w:t xml:space="preserve">1</w:t>
            </w:r>
          </w:p>
        </w:tc>
        <w:tc>
          <w:tcPr>
            <w:tcW w:type="dxa" w:w="8120"/>
            <w:shd w:fill="auto" w:color="auto" w:val="clear"/>
            <w:tcMar>
              <w:top w:type="dxa" w:w="70"/>
              <w:left w:type="dxa" w:w="110"/>
              <w:bottom w:type="dxa" w:w="70"/>
              <w:right w:type="dxa" w:w="110"/>
            </w:tcMar>
          </w:tcPr>
          <w:p>
            <w:pPr>
              <w:spacing w:after="40" w:before="40" w:line="240"/>
              <w:jc w:val="left"/>
            </w:pPr>
            <w:r>
              <w:rPr>
                <w:sz w:val="18"/>
                <w:szCs w:val="18"/>
              </w:rPr>
              <w:t xml:space="preserve">En la barra superior de un proyecto Activo aparece «Reabrir Presupuesto». Al pulsarlo se abre un pop-out que obliga a escribir la justificación del retorno. No se puede continuar sin ella.</w:t>
            </w:r>
          </w:p>
        </w:tc>
      </w:tr>
      <w:tr>
        <w:trPr>
          <w:cantSplit/>
        </w:trPr>
        <w:tc>
          <w:tcPr>
            <w:tcW w:type="dxa" w:w="900"/>
            <w:shd w:fill="F7F9FA" w:color="auto" w:val="clear"/>
            <w:tcMar>
              <w:top w:type="dxa" w:w="70"/>
              <w:left w:type="dxa" w:w="110"/>
              <w:bottom w:type="dxa" w:w="70"/>
              <w:right w:type="dxa" w:w="110"/>
            </w:tcMar>
          </w:tcPr>
          <w:p>
            <w:pPr>
              <w:spacing w:after="40" w:before="40" w:line="240"/>
              <w:jc w:val="left"/>
            </w:pPr>
            <w:r>
              <w:rPr>
                <w:sz w:val="18"/>
                <w:szCs w:val="18"/>
              </w:rPr>
              <w:t xml:space="preserve">2</w:t>
            </w:r>
          </w:p>
        </w:tc>
        <w:tc>
          <w:tcPr>
            <w:tcW w:type="dxa" w:w="8120"/>
            <w:shd w:fill="F7F9FA" w:color="auto" w:val="clear"/>
            <w:tcMar>
              <w:top w:type="dxa" w:w="70"/>
              <w:left w:type="dxa" w:w="110"/>
              <w:bottom w:type="dxa" w:w="70"/>
              <w:right w:type="dxa" w:w="110"/>
            </w:tcMar>
          </w:tcPr>
          <w:p>
            <w:pPr>
              <w:spacing w:after="40" w:before="40" w:line="240"/>
              <w:jc w:val="left"/>
            </w:pPr>
            <w:r>
              <w:rPr>
                <w:sz w:val="18"/>
                <w:szCs w:val="18"/>
              </w:rPr>
              <w:t xml:space="preserve">Al guardar, el sistema guarda automáticamente una versión con el estado actual, para que la línea base anterior quede consultable.</w:t>
            </w:r>
          </w:p>
        </w:tc>
      </w:tr>
      <w:tr>
        <w:trPr>
          <w:cantSplit/>
        </w:trPr>
        <w:tc>
          <w:tcPr>
            <w:tcW w:type="dxa" w:w="900"/>
            <w:shd w:fill="auto" w:color="auto" w:val="clear"/>
            <w:tcMar>
              <w:top w:type="dxa" w:w="70"/>
              <w:left w:type="dxa" w:w="110"/>
              <w:bottom w:type="dxa" w:w="70"/>
              <w:right w:type="dxa" w:w="110"/>
            </w:tcMar>
          </w:tcPr>
          <w:p>
            <w:pPr>
              <w:spacing w:after="40" w:before="40" w:line="240"/>
              <w:jc w:val="left"/>
            </w:pPr>
            <w:r>
              <w:rPr>
                <w:sz w:val="18"/>
                <w:szCs w:val="18"/>
              </w:rPr>
              <w:t xml:space="preserve">3</w:t>
            </w:r>
          </w:p>
        </w:tc>
        <w:tc>
          <w:tcPr>
            <w:tcW w:type="dxa" w:w="8120"/>
            <w:shd w:fill="auto" w:color="auto" w:val="clear"/>
            <w:tcMar>
              <w:top w:type="dxa" w:w="70"/>
              <w:left w:type="dxa" w:w="110"/>
              <w:bottom w:type="dxa" w:w="70"/>
              <w:right w:type="dxa" w:w="110"/>
            </w:tcMar>
          </w:tcPr>
          <w:p>
            <w:pPr>
              <w:spacing w:after="40" w:before="40" w:line="240"/>
              <w:jc w:val="left"/>
            </w:pPr>
            <w:r>
              <w:rPr>
                <w:sz w:val="18"/>
                <w:szCs w:val="18"/>
              </w:rPr>
              <w:t xml:space="preserve">El proyecto vuelve a estado Abierto y la mesa de trabajo se habilita para edición. La reapertura queda en el historial con fecha, hora, usuario y justificación.</w:t>
            </w:r>
            <w:r>
              <w:rPr>
                <w:sz w:val="18"/>
                <w:szCs w:val="18"/>
              </w:rPr>
              <w:t xml:space="preserve"> El botón no cambia el estado por su cuenta: el servidor llama a la función de reapertura de la base, que es el único camino que esta acepta. Por eso la justificación no es un campo que la pantalla pueda omitir.</w:t>
            </w:r>
          </w:p>
        </w:tc>
      </w:tr>
      <w:tr>
        <w:trPr>
          <w:cantSplit/>
        </w:trPr>
        <w:tc>
          <w:tcPr>
            <w:tcW w:type="dxa" w:w="900"/>
            <w:shd w:fill="F7F9FA" w:color="auto" w:val="clear"/>
            <w:tcMar>
              <w:top w:type="dxa" w:w="70"/>
              <w:left w:type="dxa" w:w="110"/>
              <w:bottom w:type="dxa" w:w="70"/>
              <w:right w:type="dxa" w:w="110"/>
            </w:tcMar>
          </w:tcPr>
          <w:p>
            <w:pPr>
              <w:spacing w:after="40" w:before="40" w:line="240"/>
              <w:jc w:val="left"/>
            </w:pPr>
            <w:r>
              <w:rPr>
                <w:sz w:val="18"/>
                <w:szCs w:val="18"/>
              </w:rPr>
              <w:t xml:space="preserve">4</w:t>
            </w:r>
          </w:p>
        </w:tc>
        <w:tc>
          <w:tcPr>
            <w:tcW w:type="dxa" w:w="8120"/>
            <w:shd w:fill="F7F9FA" w:color="auto" w:val="clear"/>
            <w:tcMar>
              <w:top w:type="dxa" w:w="70"/>
              <w:left w:type="dxa" w:w="110"/>
              <w:bottom w:type="dxa" w:w="70"/>
              <w:right w:type="dxa" w:w="110"/>
            </w:tcMar>
          </w:tcPr>
          <w:p>
            <w:pPr>
              <w:spacing w:after="40" w:before="40" w:line="240"/>
              <w:jc w:val="left"/>
            </w:pPr>
            <w:r>
              <w:rPr>
                <w:sz w:val="18"/>
                <w:szCs w:val="18"/>
              </w:rPr>
              <w:t xml:space="preserve">Al volver a activar, se guarda una versión nueva que pasa a ser la línea base vigente.</w:t>
            </w:r>
          </w:p>
        </w:tc>
      </w:tr>
    </w:tbl>
    <w:p>
      <w:pPr>
        <w:spacing w:after="120" w:before="0" w:line="276"/>
        <w:jc w:val="both"/>
      </w:pPr>
      <w:r>
        <w:rPr>
          <w:sz w:val="20"/>
          <w:szCs w:val="20"/>
        </w:rPr>
        <w:t xml:space="preserve">El avance ya registrado se conserva durante la reapertura. Si se cambia la cantidad presupuestada de un ítem, su porcentaje de avance se recalcula sobre la nueva cantidad.</w:t>
      </w:r>
    </w:p>
    <w:p>
      <w:pPr>
        <w:spacing w:after="60"/>
      </w:pPr>
    </w:p>
    <w:tbl>
      <w:tblPr>
        <w:tblW w:type="dxa" w:w="9020"/>
        <w:tblBorders>
          <w:top w:val="none" w:color="FFFFFF" w:sz="0"/>
          <w:left w:val="single" w:color="B07A22" w:sz="18"/>
          <w:bottom w:val="none" w:color="FFFFFF" w:sz="0"/>
          <w:right w:val="none" w:color="FFFFFF" w:sz="0"/>
          <w:insideH w:val="none" w:color="FFFFFF" w:sz="0"/>
          <w:insideV w:val="none" w:color="FFFFFF" w:sz="0"/>
        </w:tblBorders>
      </w:tblPr>
      <w:tblGrid>
        <w:gridCol w:w="9020"/>
      </w:tblGrid>
      <w:tr>
        <w:trPr>
          <w:cantSplit/>
        </w:trPr>
        <w:tc>
          <w:tcPr>
            <w:tcW w:type="dxa" w:w="9020"/>
            <w:shd w:fill="FBF5E9" w:color="auto" w:val="clear"/>
            <w:tcMar>
              <w:top w:type="dxa" w:w="140"/>
              <w:left w:type="dxa" w:w="200"/>
              <w:bottom w:type="dxa" w:w="140"/>
              <w:right w:type="dxa" w:w="180"/>
            </w:tcMar>
          </w:tcPr>
          <w:p>
            <w:pPr>
              <w:spacing w:after="90" w:before="40"/>
            </w:pPr>
            <w:r>
              <w:rPr>
                <w:b/>
                <w:bCs/>
                <w:caps/>
                <w:color w:val="B07A22"/>
                <w:sz w:val="18"/>
                <w:szCs w:val="18"/>
              </w:rPr>
              <w:t xml:space="preserve">Lo que la reapertura no permite</w:t>
            </w:r>
          </w:p>
          <w:p>
            <w:pPr>
              <w:spacing w:after="110" w:line="276"/>
              <w:jc w:val="both"/>
            </w:pPr>
            <w:r>
              <w:rPr>
                <w:sz w:val="19"/>
                <w:szCs w:val="19"/>
              </w:rPr>
              <w:t xml:space="preserve">Eliminar una actividad sobre la que ya se registró avance. El sistema lo impide con un mensaje que nombra la actividad y explica el motivo: el avance ejecutado es parte del registro histórico de la obra, y borrarlo dejaría el historial contando una obra que no ocurrió.</w:t>
            </w:r>
          </w:p>
          <w:p>
            <w:pPr>
              <w:spacing w:after="40" w:line="276"/>
              <w:jc w:val="both"/>
            </w:pPr>
            <w:r>
              <w:rPr>
                <w:sz w:val="19"/>
                <w:szCs w:val="19"/>
              </w:rPr>
              <w:t xml:space="preserve">Si la actividad se contrató por error, lo que corresponde es dejar su cantidad en el valor realmente ejecutado, no borrarla.</w:t>
            </w:r>
          </w:p>
        </w:tc>
      </w:tr>
    </w:tbl>
    <w:p>
      <w:pPr>
        <w:spacing w:after="120"/>
      </w:pPr>
      <w:r>
        <w:t>Con el proyecto reabierto no todo es editable: la cantidad de obra de una actividad no puede quedar por debajo de lo ya ejecutado, ni bajarse a cero. El sistema lo rechaza nombrando la actividad y la cantidad ejecutada. Si lo que está mal es la medición, hay que reactivar el proyecto, registrar la cantidad acumulada correcta y volver a reabrir (RF-PRE-42).</w:t>
      </w:r>
    </w:p>
    <w:p>
      <w:pPr>
        <w:pStyle w:val="Heading2"/>
        <w:spacing w:after="120" w:before="300"/>
      </w:pPr>
      <w:r>
        <w:rPr>
          <w:b/>
          <w:bCs/>
          <w:color w:val="1F2933"/>
          <w:sz w:val="23"/>
          <w:szCs w:val="23"/>
        </w:rPr>
        <w:t xml:space="preserve">9.4 Duplicar</w:t>
      </w:r>
    </w:p>
    <w:p>
      <w:pPr>
        <w:spacing w:after="120" w:before="0" w:line="276"/>
        <w:jc w:val="both"/>
      </w:pPr>
      <w:r>
        <w:rPr>
          <w:sz w:val="20"/>
          <w:szCs w:val="20"/>
        </w:rPr>
        <w:t>El botón «Duplicar Presupuesto» está disponible en el encabezado en cualquier estado. Clona toda la estructura —capítulos, subcapítulos, actividades y cantidades— y genera una copia en estado Abierto. El usuario asigna el código del proyecto nuevo. La copia toma exactamente lo que tenía el original: la misma versión de cada APU, los mismos precios unitarios y los mismos tres porcentajes de AIU. El avance no se copia y nace en cero (D-19). Antes de confirmar, el diálogo lista los APU que quedaron desactualizados —los que apuntan a una versión distinta de la vigente— con su precio en el original y su precio de hoy, y ofrece actualizarlos, mostrando el valor total antes y después. Al duplicar un proyecto cerrado hace dos años se va a marcar casi todo, y eso es precisamente el valor de la función: el sistema está avisando de que se van a reutilizar precios viejos.</w:t>
      </w:r>
    </w:p>
    <w:p>
      <w:pPr>
        <w:pStyle w:val="Heading2"/>
        <w:spacing w:after="120" w:before="300"/>
      </w:pPr>
      <w:r>
        <w:rPr>
          <w:b/>
          <w:bCs/>
          <w:color w:val="1F2933"/>
          <w:sz w:val="23"/>
          <w:szCs w:val="23"/>
        </w:rPr>
        <w:t xml:space="preserve">9.5 Exportar</w:t>
      </w:r>
    </w:p>
    <w:p>
      <w:pPr>
        <w:spacing w:after="120" w:before="0" w:line="276"/>
        <w:jc w:val="both"/>
      </w:pPr>
      <w:r>
        <w:rPr>
          <w:sz w:val="20"/>
          <w:szCs w:val="20"/>
        </w:rPr>
        <w:t xml:space="preserve">El botón «Exportar Presupuesto» genera salidas enfocadas estrictamente en la estructura del presupuesto. Ninguna de las dos incluye el desglose interno de los APU ni sus insumos.</w:t>
      </w:r>
    </w:p>
    <w:p>
      <w:pPr>
        <w:pStyle w:val="Heading3"/>
        <w:spacing w:after="100" w:before="220"/>
      </w:pPr>
      <w:r>
        <w:rPr>
          <w:b/>
          <w:bCs/>
          <w:color w:val="5A6874"/>
          <w:sz w:val="20"/>
          <w:szCs w:val="20"/>
        </w:rPr>
        <w:t xml:space="preserve">Excel</w:t>
      </w:r>
    </w:p>
    <w:p>
      <w:pPr>
        <w:pStyle w:val="ListParagraph"/>
        <w:numPr>
          <w:ilvl w:val="0"/>
          <w:numId w:val="2"/>
        </w:numPr>
        <w:spacing w:after="90" w:line="276"/>
        <w:jc w:val="both"/>
      </w:pPr>
      <w:r>
        <w:rPr>
          <w:sz w:val="20"/>
          <w:szCs w:val="20"/>
        </w:rPr>
        <w:t xml:space="preserve">Una sola hoja ordenada por los niveles jerárquicos del presupuesto.</w:t>
      </w:r>
    </w:p>
    <w:p>
      <w:pPr>
        <w:pStyle w:val="ListParagraph"/>
        <w:numPr>
          <w:ilvl w:val="0"/>
          <w:numId w:val="2"/>
        </w:numPr>
        <w:spacing w:after="90" w:line="276"/>
        <w:jc w:val="both"/>
      </w:pPr>
      <w:r>
        <w:rPr>
          <w:sz w:val="20"/>
          <w:szCs w:val="20"/>
        </w:rPr>
        <w:t xml:space="preserve">Usa la función nativa de esquemas y agrupación de filas de Excel, con los controles (+ / −) que permiten contraer y expandir capítulos y subcapítulos. El nivel mínimo de desglose son las actividades.</w:t>
      </w:r>
    </w:p>
    <w:p>
      <w:pPr>
        <w:pStyle w:val="ListParagraph"/>
        <w:numPr>
          <w:ilvl w:val="0"/>
          <w:numId w:val="2"/>
        </w:numPr>
        <w:spacing w:after="90" w:line="276"/>
        <w:jc w:val="both"/>
      </w:pPr>
      <w:r>
        <w:rPr>
          <w:sz w:val="20"/>
          <w:szCs w:val="20"/>
        </w:rPr>
        <w:t xml:space="preserve">Valores numéricos planos, sin fórmulas: código, descripción, unidad, cantidad, precio unitario y total por fila y por nivel acumulado.</w:t>
      </w:r>
    </w:p>
    <w:p>
      <w:pPr>
        <w:pStyle w:val="Heading3"/>
        <w:spacing w:after="100" w:before="220"/>
      </w:pPr>
      <w:r>
        <w:rPr>
          <w:b/>
          <w:bCs/>
          <w:color w:val="5A6874"/>
          <w:sz w:val="20"/>
          <w:szCs w:val="20"/>
        </w:rPr>
        <w:t xml:space="preserve">PDF</w:t>
      </w:r>
    </w:p>
    <w:p>
      <w:pPr>
        <w:pStyle w:val="ListParagraph"/>
        <w:numPr>
          <w:ilvl w:val="0"/>
          <w:numId w:val="2"/>
        </w:numPr>
        <w:spacing w:after="90" w:line="276"/>
        <w:jc w:val="both"/>
      </w:pPr>
      <w:r>
        <w:rPr>
          <w:sz w:val="20"/>
          <w:szCs w:val="20"/>
        </w:rPr>
        <w:t xml:space="preserve">Documento corporativo limpio, con el logo y el NIT de la empresa en el encabezado, tomados de la configuración.</w:t>
      </w:r>
    </w:p>
    <w:p>
      <w:pPr>
        <w:pStyle w:val="ListParagraph"/>
        <w:numPr>
          <w:ilvl w:val="0"/>
          <w:numId w:val="2"/>
        </w:numPr>
        <w:spacing w:after="90" w:line="276"/>
        <w:jc w:val="both"/>
      </w:pPr>
      <w:r>
        <w:rPr>
          <w:sz w:val="20"/>
          <w:szCs w:val="20"/>
        </w:rPr>
        <w:t xml:space="preserve">La WBS en una tabla jerárquica, con estilos que distingan visualmente capítulos, subcapítulos y actividades con sus costos.</w:t>
      </w:r>
    </w:p>
    <w:p>
      <w:pPr>
        <w:spacing w:after="120" w:before="0" w:line="276"/>
        <w:jc w:val="both"/>
      </w:pPr>
      <w:r>
        <w:rPr>
          <w:sz w:val="20"/>
          <w:szCs w:val="20"/>
        </w:rPr>
        <w:t xml:space="preserve">Al exportar una versión específica en lugar del estado actual, el documento debe indicar el número de versión.</w:t>
      </w:r>
    </w:p>
    <w:p>
      <w:pPr>
        <w:pStyle w:val="Heading2"/>
        <w:spacing w:after="120"/>
      </w:pPr>
      <w:r>
        <w:rPr/>
        <w:t>9.6 Archivar un proyecto</w:t>
      </w:r>
    </w:p>
    <w:p>
      <w:pPr>
        <w:spacing w:after="120"/>
      </w:pPr>
      <w:r>
        <w:t>En el encabezado de la mesa de trabajo, junto a «Duplicar», está «Archivar proyecto». Está disponible en cualquier estado y es reversible. Archivar no borra nada y no cambia el estado del proyecto: lo saca de la vista maestra, que por defecto muestra solo los no archivados y ofrece una casilla «Ver archivados».</w:t>
      </w:r>
    </w:p>
    <w:p>
      <w:pPr>
        <w:spacing w:after="120"/>
      </w:pPr>
      <w:r>
        <w:t>Es la respuesta a la licitación que no se ganó. La transición Abierto → Cerrado no existe y no debe existir: «Cerrado» significa obra terminada, y usar ese estado para «licitación perdida» arruina cualquier métrica que después se saque del estado (D-18).</w:t>
      </w:r>
    </w:p>
    <w:p>
      <w:pPr>
        <w:pStyle w:val="Heading2"/>
        <w:spacing w:after="120"/>
      </w:pPr>
      <w:r>
        <w:rPr/>
        <w:t>9.7 Eliminar un proyecto</w:t>
      </w:r>
    </w:p>
    <w:p>
      <w:pPr>
        <w:spacing w:after="120"/>
      </w:pPr>
      <w:r>
        <w:t>El control solo aparece para el Administrador y solo en proyectos que nunca fueron activados. La confirmación advierte que se borran también sus versiones y su historial, y pide escribir el motivo.</w:t>
      </w:r>
    </w:p>
    <w:p>
      <w:pPr>
        <w:spacing w:after="120"/>
      </w:pPr>
      <w:r>
        <w:t>En un proyecto que alguna vez estuvo Activo el control no se muestra. Si se llega por otra vía, el mensaje dice que su línea base es registro contractual y ofrece archivarlo (D-18).</w:t>
      </w:r>
    </w:p>
    <w:p>
      <w:pPr>
        <w:pStyle w:val="Heading1"/>
        <w:pBdr>
          <w:bottom w:val="single" w:color="13496B" w:sz="10" w:space="6"/>
        </w:pBdr>
        <w:spacing w:after="180" w:before="420"/>
      </w:pPr>
      <w:r>
        <w:rPr>
          <w:b/>
          <w:bCs/>
          <w:color w:val="13496B"/>
          <w:sz w:val="30"/>
          <w:szCs w:val="30"/>
        </w:rPr>
        <w:t xml:space="preserve">10. Avance físico</w:t>
      </w:r>
    </w:p>
    <w:p>
      <w:pPr>
        <w:spacing w:after="120" w:before="0" w:line="276"/>
        <w:jc w:val="both"/>
      </w:pPr>
      <w:r>
        <w:rPr>
          <w:sz w:val="20"/>
          <w:szCs w:val="20"/>
        </w:rPr>
        <w:t xml:space="preserve">Disponible únicamente cuando el proyecto está en estado Activo. En estado Abierto no existe; en estado Cerrado los valores quedan visibles como registro histórico de solo lectura.</w:t>
      </w:r>
    </w:p>
    <w:p>
      <w:pPr>
        <w:pStyle w:val="Heading2"/>
        <w:spacing w:after="120" w:before="300"/>
      </w:pPr>
      <w:r>
        <w:rPr>
          <w:b/>
          <w:bCs/>
          <w:color w:val="1F2933"/>
          <w:sz w:val="23"/>
          <w:szCs w:val="23"/>
        </w:rPr>
        <w:t xml:space="preserve">10.1 Columnas adicionales</w:t>
      </w:r>
    </w:p>
    <w:p>
      <w:pPr>
        <w:spacing w:after="120" w:before="0" w:line="276"/>
        <w:jc w:val="both"/>
      </w:pPr>
      <w:r>
        <w:rPr>
          <w:sz w:val="20"/>
          <w:szCs w:val="20"/>
        </w:rPr>
        <w:t xml:space="preserve">La mesa de trabajo en estado Activo muestra tres columnas más por cada ítem:</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400"/>
        <w:gridCol w:w="6620"/>
      </w:tblGrid>
      <w:tr>
        <w:trPr>
          <w:cantSplit/>
          <w:tblHeader/>
        </w:trPr>
        <w:tc>
          <w:tcPr>
            <w:tcW w:type="dxa" w:w="24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Columna</w:t>
            </w:r>
          </w:p>
        </w:tc>
        <w:tc>
          <w:tcPr>
            <w:tcW w:type="dxa" w:w="66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Comportamiento</w:t>
            </w:r>
          </w:p>
        </w:tc>
      </w:tr>
      <w:tr>
        <w:trPr>
          <w:cantSplit/>
        </w:trPr>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Cantidad ejecutada</w:t>
            </w:r>
          </w:p>
        </w:tc>
        <w:tc>
          <w:tcPr>
            <w:tcW w:type="dxa" w:w="6620"/>
            <w:shd w:fill="auto" w:color="auto" w:val="clear"/>
            <w:tcMar>
              <w:top w:type="dxa" w:w="70"/>
              <w:left w:type="dxa" w:w="110"/>
              <w:bottom w:type="dxa" w:w="70"/>
              <w:right w:type="dxa" w:w="110"/>
            </w:tcMar>
          </w:tcPr>
          <w:p>
            <w:pPr>
              <w:spacing w:after="40" w:before="40" w:line="240"/>
              <w:jc w:val="left"/>
            </w:pPr>
            <w:r>
              <w:rPr>
                <w:sz w:val="18"/>
                <w:szCs w:val="18"/>
              </w:rPr>
              <w:t>El ingeniero la registra como una medición: escribe el total acumulado hasta la fecha, no el avance del período, y confirma. La medición queda guardada con su fecha, su autor y la cantidad anterior, y es ella la que mueve la cantidad ejecutada del ítem. La cantidad ejecutada no es una casilla que se escriba directamente contra la fila. Si otra persona registró avance mientras se llenaba el formulario, el sistema lo detecta por la cantidad anterior y pide recargar, en vez de pisar el dato del otro. El valor ejecutado no se escribe nunca: lo deriva la base.</w:t>
            </w:r>
          </w:p>
        </w:tc>
      </w:tr>
      <w:tr>
        <w:trPr>
          <w:cantSplit/>
        </w:trPr>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 Avance</w:t>
            </w:r>
          </w:p>
        </w:tc>
        <w:tc>
          <w:tcPr>
            <w:tcW w:type="dxa" w:w="6620"/>
            <w:shd w:fill="F7F9FA" w:color="auto" w:val="clear"/>
            <w:tcMar>
              <w:top w:type="dxa" w:w="70"/>
              <w:left w:type="dxa" w:w="110"/>
              <w:bottom w:type="dxa" w:w="70"/>
              <w:right w:type="dxa" w:w="110"/>
            </w:tcMar>
          </w:tcPr>
          <w:p>
            <w:pPr>
              <w:spacing w:after="40" w:before="40" w:line="240"/>
              <w:jc w:val="left"/>
            </w:pPr>
            <w:r>
              <w:rPr>
                <w:sz w:val="18"/>
                <w:szCs w:val="18"/>
              </w:rPr>
              <w:t xml:space="preserve">Calculado: cantidad ejecutada / cantidad presupuestada × 100</w:t>
            </w:r>
          </w:p>
        </w:tc>
      </w:tr>
      <w:tr>
        <w:trPr>
          <w:cantSplit/>
        </w:trPr>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Valor ejecutado</w:t>
            </w:r>
          </w:p>
        </w:tc>
        <w:tc>
          <w:tcPr>
            <w:tcW w:type="dxa" w:w="6620"/>
            <w:shd w:fill="auto" w:color="auto" w:val="clear"/>
            <w:tcMar>
              <w:top w:type="dxa" w:w="70"/>
              <w:left w:type="dxa" w:w="110"/>
              <w:bottom w:type="dxa" w:w="70"/>
              <w:right w:type="dxa" w:w="110"/>
            </w:tcMar>
          </w:tcPr>
          <w:p>
            <w:pPr>
              <w:spacing w:after="40" w:before="40" w:line="240"/>
              <w:jc w:val="left"/>
            </w:pPr>
            <w:r>
              <w:rPr>
                <w:sz w:val="18"/>
                <w:szCs w:val="18"/>
              </w:rPr>
              <w:t xml:space="preserve">Calculado: cantidad ejecutada × precio unitario del APU</w:t>
            </w:r>
          </w:p>
        </w:tc>
      </w:tr>
    </w:tbl>
    <w:p>
      <w:pPr>
        <w:pStyle w:val="Heading2"/>
        <w:spacing w:after="120" w:before="300"/>
      </w:pPr>
      <w:r>
        <w:rPr>
          <w:b/>
          <w:bCs/>
          <w:color w:val="1F2933"/>
          <w:sz w:val="23"/>
          <w:szCs w:val="23"/>
        </w:rPr>
        <w:t xml:space="preserve">10.2 Pie financiero en estado Activo</w:t>
      </w:r>
    </w:p>
    <w:p>
      <w:pPr>
        <w:spacing w:after="120" w:before="0" w:line="276"/>
        <w:jc w:val="both"/>
      </w:pPr>
      <w:r>
        <w:rPr>
          <w:sz w:val="20"/>
          <w:szCs w:val="20"/>
        </w:rPr>
        <w:t>Además de los totales normales, muestra: total de valor ejecutado, total de valor pendiente y porcentaje de avance general del proyecto. El avance general se calcula sobre lo ejecutado valorado como se ofertó —con AIU si la actividad cuelga de un capítulo directo, sin él si cuelga de uno indirecto— dividido por el valor total. Numerador y denominador tienen que estar valorados igual: un numerador sin AIU sobre un denominador con AIU haría que una obra terminada al cien por ciento mostrara 88,25 % y un pendiente exactamente igual al AIU. Sobre el ejemplo del documento 06, con 60 de 100 m³ de concreto ejecutados, el indicador da 25,53 % y el pendiente $133.742.000.</w:t>
      </w:r>
    </w:p>
    <w:p>
      <w:pPr>
        <w:pStyle w:val="Heading2"/>
        <w:spacing w:after="120" w:before="300"/>
      </w:pPr>
      <w:r>
        <w:rPr>
          <w:b/>
          <w:bCs/>
          <w:color w:val="1F2933"/>
          <w:sz w:val="23"/>
          <w:szCs w:val="23"/>
        </w:rPr>
        <w:t xml:space="preserve">10.3 Sobreejecución</w:t>
      </w:r>
    </w:p>
    <w:p>
      <w:pPr>
        <w:spacing w:after="120" w:before="0" w:line="276"/>
        <w:jc w:val="both"/>
      </w:pPr>
      <w:r>
        <w:rPr>
          <w:sz w:val="20"/>
          <w:szCs w:val="20"/>
        </w:rPr>
        <w:t xml:space="preserve">Si el usuario intenta registrar una cantidad ejecutada mayor que la presupuestada, el sistema no lo bloquea pero exige confirmación explícita. Si confirma, la fila se resalta visualmente y la sobreejecución queda registrada en el historial.</w:t>
      </w:r>
    </w:p>
    <w:p>
      <w:pPr>
        <w:pStyle w:val="Heading2"/>
        <w:spacing w:after="120" w:before="300"/>
      </w:pPr>
      <w:r>
        <w:rPr>
          <w:b/>
          <w:bCs/>
          <w:color w:val="1F2933"/>
          <w:sz w:val="23"/>
          <w:szCs w:val="23"/>
        </w:rPr>
        <w:t xml:space="preserve">10.4 Reporte</w:t>
      </w:r>
    </w:p>
    <w:p>
      <w:pPr>
        <w:spacing w:after="120" w:before="0" w:line="276"/>
        <w:jc w:val="both"/>
      </w:pPr>
      <w:r>
        <w:rPr>
          <w:sz w:val="20"/>
          <w:szCs w:val="20"/>
        </w:rPr>
        <w:t xml:space="preserve">Exportable en PDF y Excel, con las columnas: ítem, unidad, cantidad presupuestada, cantidad ejecutada, % de avance y valor ejecutado.</w:t>
      </w:r>
    </w:p>
    <w:p>
      <w:pPr>
        <w:pStyle w:val="Heading1"/>
        <w:pBdr>
          <w:bottom w:val="single" w:color="13496B" w:sz="10" w:space="6"/>
        </w:pBdr>
        <w:spacing w:after="180" w:before="420"/>
      </w:pPr>
      <w:r>
        <w:rPr>
          <w:b/>
          <w:bCs/>
          <w:color w:val="13496B"/>
          <w:sz w:val="30"/>
          <w:szCs w:val="30"/>
        </w:rPr>
        <w:t xml:space="preserve">11. Versiones e historial</w:t>
      </w:r>
    </w:p>
    <w:p>
      <w:pPr>
        <w:pStyle w:val="Heading2"/>
        <w:spacing w:after="120" w:before="300"/>
      </w:pPr>
      <w:r>
        <w:rPr>
          <w:b/>
          <w:bCs/>
          <w:color w:val="1F2933"/>
          <w:sz w:val="23"/>
          <w:szCs w:val="23"/>
        </w:rPr>
        <w:t xml:space="preserve">11.1 Versiones del presupuesto</w:t>
      </w:r>
    </w:p>
    <w:p>
      <w:pPr>
        <w:spacing w:after="120" w:before="0" w:line="276"/>
        <w:jc w:val="both"/>
      </w:pPr>
      <w:r>
        <w:rPr>
          <w:sz w:val="20"/>
          <w:szCs w:val="20"/>
        </w:rPr>
        <w:t xml:space="preserve">Una versión es una fotografía completa del presupuesto en un instante: todos los ítems, precios, cantidades, porcentajes de AIU y totales tal como estaban. Se guardan en cuatro momentos:</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4400"/>
        <w:gridCol w:w="4620"/>
      </w:tblGrid>
      <w:tr>
        <w:trPr>
          <w:cantSplit/>
          <w:tblHeader/>
        </w:trPr>
        <w:tc>
          <w:tcPr>
            <w:tcW w:type="dxa" w:w="44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Momento</w:t>
            </w:r>
          </w:p>
        </w:tc>
        <w:tc>
          <w:tcPr>
            <w:tcW w:type="dxa" w:w="46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Tipo</w:t>
            </w:r>
          </w:p>
        </w:tc>
      </w:tr>
      <w:tr>
        <w:trPr>
          <w:cantSplit/>
        </w:trPr>
        <w:tc>
          <w:tcPr>
            <w:tcW w:type="dxa" w:w="4400"/>
            <w:shd w:fill="auto" w:color="auto" w:val="clear"/>
            <w:tcMar>
              <w:top w:type="dxa" w:w="70"/>
              <w:left w:type="dxa" w:w="110"/>
              <w:bottom w:type="dxa" w:w="70"/>
              <w:right w:type="dxa" w:w="110"/>
            </w:tcMar>
          </w:tcPr>
          <w:p>
            <w:pPr>
              <w:spacing w:after="40" w:before="40" w:line="240"/>
              <w:jc w:val="left"/>
            </w:pPr>
            <w:r>
              <w:rPr>
                <w:sz w:val="18"/>
                <w:szCs w:val="18"/>
              </w:rPr>
              <w:t xml:space="preserve">Al pasar de Abierto a Activo</w:t>
            </w:r>
          </w:p>
        </w:tc>
        <w:tc>
          <w:tcPr>
            <w:tcW w:type="dxa" w:w="4620"/>
            <w:shd w:fill="auto" w:color="auto" w:val="clear"/>
            <w:tcMar>
              <w:top w:type="dxa" w:w="70"/>
              <w:left w:type="dxa" w:w="110"/>
              <w:bottom w:type="dxa" w:w="70"/>
              <w:right w:type="dxa" w:w="110"/>
            </w:tcMar>
          </w:tcPr>
          <w:p>
            <w:pPr>
              <w:spacing w:after="40" w:before="40" w:line="240"/>
              <w:jc w:val="left"/>
            </w:pPr>
            <w:r>
              <w:rPr>
                <w:sz w:val="18"/>
                <w:szCs w:val="18"/>
              </w:rPr>
              <w:t xml:space="preserve">Automática — es la línea base</w:t>
            </w:r>
          </w:p>
        </w:tc>
      </w:tr>
      <w:tr>
        <w:trPr>
          <w:cantSplit/>
        </w:trPr>
        <w:tc>
          <w:tcPr>
            <w:tcW w:type="dxa" w:w="4400"/>
            <w:shd w:fill="F7F9FA" w:color="auto" w:val="clear"/>
            <w:tcMar>
              <w:top w:type="dxa" w:w="70"/>
              <w:left w:type="dxa" w:w="110"/>
              <w:bottom w:type="dxa" w:w="70"/>
              <w:right w:type="dxa" w:w="110"/>
            </w:tcMar>
          </w:tcPr>
          <w:p>
            <w:pPr>
              <w:spacing w:after="40" w:before="40" w:line="240"/>
              <w:jc w:val="left"/>
            </w:pPr>
            <w:r>
              <w:rPr>
                <w:sz w:val="18"/>
                <w:szCs w:val="18"/>
              </w:rPr>
              <w:t xml:space="preserve">Al reabrir un proyecto Activo</w:t>
            </w:r>
          </w:p>
        </w:tc>
        <w:tc>
          <w:tcPr>
            <w:tcW w:type="dxa" w:w="4620"/>
            <w:shd w:fill="F7F9FA" w:color="auto" w:val="clear"/>
            <w:tcMar>
              <w:top w:type="dxa" w:w="70"/>
              <w:left w:type="dxa" w:w="110"/>
              <w:bottom w:type="dxa" w:w="70"/>
              <w:right w:type="dxa" w:w="110"/>
            </w:tcMar>
          </w:tcPr>
          <w:p>
            <w:pPr>
              <w:spacing w:after="40" w:before="40" w:line="240"/>
              <w:jc w:val="left"/>
            </w:pPr>
            <w:r>
              <w:rPr>
                <w:sz w:val="18"/>
                <w:szCs w:val="18"/>
              </w:rPr>
              <w:t xml:space="preserve">Automática — preserva la línea base anterior</w:t>
            </w:r>
          </w:p>
        </w:tc>
      </w:tr>
      <w:tr>
        <w:trPr>
          <w:cantSplit/>
        </w:trPr>
        <w:tc>
          <w:tcPr>
            <w:tcW w:type="dxa" w:w="4400"/>
            <w:shd w:fill="auto" w:color="auto" w:val="clear"/>
            <w:tcMar>
              <w:top w:type="dxa" w:w="70"/>
              <w:left w:type="dxa" w:w="110"/>
              <w:bottom w:type="dxa" w:w="70"/>
              <w:right w:type="dxa" w:w="110"/>
            </w:tcMar>
          </w:tcPr>
          <w:p>
            <w:pPr>
              <w:spacing w:after="40" w:before="40" w:line="240"/>
              <w:jc w:val="left"/>
            </w:pPr>
            <w:r>
              <w:rPr>
                <w:sz w:val="18"/>
                <w:szCs w:val="18"/>
              </w:rPr>
              <w:t xml:space="preserve">Al pasar de Activo a Cerrado</w:t>
            </w:r>
          </w:p>
        </w:tc>
        <w:tc>
          <w:tcPr>
            <w:tcW w:type="dxa" w:w="4620"/>
            <w:shd w:fill="auto" w:color="auto" w:val="clear"/>
            <w:tcMar>
              <w:top w:type="dxa" w:w="70"/>
              <w:left w:type="dxa" w:w="110"/>
              <w:bottom w:type="dxa" w:w="70"/>
              <w:right w:type="dxa" w:w="110"/>
            </w:tcMar>
          </w:tcPr>
          <w:p>
            <w:pPr>
              <w:spacing w:after="40" w:before="40" w:line="240"/>
              <w:jc w:val="left"/>
            </w:pPr>
            <w:r>
              <w:rPr>
                <w:sz w:val="18"/>
                <w:szCs w:val="18"/>
              </w:rPr>
              <w:t xml:space="preserve">Automática</w:t>
            </w:r>
          </w:p>
        </w:tc>
      </w:tr>
      <w:tr>
        <w:trPr>
          <w:cantSplit/>
        </w:trPr>
        <w:tc>
          <w:tcPr>
            <w:tcW w:type="dxa" w:w="4400"/>
            <w:shd w:fill="F7F9FA" w:color="auto" w:val="clear"/>
            <w:tcMar>
              <w:top w:type="dxa" w:w="70"/>
              <w:left w:type="dxa" w:w="110"/>
              <w:bottom w:type="dxa" w:w="70"/>
              <w:right w:type="dxa" w:w="110"/>
            </w:tcMar>
          </w:tcPr>
          <w:p>
            <w:pPr>
              <w:spacing w:after="40" w:before="40" w:line="240"/>
              <w:jc w:val="left"/>
            </w:pPr>
            <w:r>
              <w:rPr>
                <w:sz w:val="18"/>
                <w:szCs w:val="18"/>
              </w:rPr>
              <w:t xml:space="preserve">Cuando el usuario pulsa «Guardar versión»</w:t>
            </w:r>
          </w:p>
        </w:tc>
        <w:tc>
          <w:tcPr>
            <w:tcW w:type="dxa" w:w="4620"/>
            <w:shd w:fill="F7F9FA" w:color="auto" w:val="clear"/>
            <w:tcMar>
              <w:top w:type="dxa" w:w="70"/>
              <w:left w:type="dxa" w:w="110"/>
              <w:bottom w:type="dxa" w:w="70"/>
              <w:right w:type="dxa" w:w="110"/>
            </w:tcMar>
          </w:tcPr>
          <w:p>
            <w:pPr>
              <w:spacing w:after="40" w:before="40" w:line="240"/>
              <w:jc w:val="left"/>
            </w:pPr>
            <w:r>
              <w:rPr>
                <w:sz w:val="18"/>
                <w:szCs w:val="18"/>
              </w:rPr>
              <w:t xml:space="preserve">Manual — el motivo es obligatorio</w:t>
            </w:r>
          </w:p>
        </w:tc>
      </w:tr>
    </w:tbl>
    <w:p>
      <w:pPr>
        <w:spacing w:after="120" w:before="0" w:line="276"/>
        <w:jc w:val="both"/>
      </w:pPr>
      <w:r>
        <w:rPr>
          <w:sz w:val="20"/>
          <w:szCs w:val="20"/>
        </w:rPr>
        <w:t xml:space="preserve">El botón «Ver historial de versiones» muestra la lista con número, fecha, motivo y usuario que la generó. Desde ahí se puede consultar una versión en modo solo lectura —el presupuesto tal como estaba, sin posibilidad de editar— o exportarla a PDF o Excel.</w:t>
      </w:r>
    </w:p>
    <w:p>
      <w:pPr>
        <w:pStyle w:val="Heading2"/>
        <w:spacing w:after="120" w:before="300"/>
      </w:pPr>
      <w:r>
        <w:rPr>
          <w:b/>
          <w:bCs/>
          <w:color w:val="1F2933"/>
          <w:sz w:val="23"/>
          <w:szCs w:val="23"/>
        </w:rPr>
        <w:t xml:space="preserve">11.2 Historial de cambios</w:t>
      </w:r>
    </w:p>
    <w:p>
      <w:pPr>
        <w:spacing w:after="120" w:before="0" w:line="276"/>
        <w:jc w:val="both"/>
      </w:pPr>
      <w:r>
        <w:rPr>
          <w:sz w:val="20"/>
          <w:szCs w:val="20"/>
        </w:rPr>
        <w:t xml:space="preserve">Un botón «Ver historial de cambios» en la barra del proyecto abre un panel lateral con la lista cronológica descendente de eventos. Cada línea muestra fecha, usuario, tipo de evento, descripción del cambio y el valor anterior frente al nuevo.</w:t>
      </w:r>
    </w:p>
    <w:p>
      <w:pPr>
        <w:spacing w:after="120" w:before="0" w:line="276"/>
        <w:jc w:val="both"/>
      </w:pPr>
      <w:r>
        <w:rPr>
          <w:sz w:val="20"/>
          <w:szCs w:val="20"/>
        </w:rPr>
        <w:t xml:space="preserve">Eventos que se registran automáticamente:</w:t>
      </w:r>
    </w:p>
    <w:p>
      <w:pPr>
        <w:pStyle w:val="ListParagraph"/>
        <w:numPr>
          <w:ilvl w:val="0"/>
          <w:numId w:val="2"/>
        </w:numPr>
        <w:spacing w:after="90" w:line="276"/>
        <w:jc w:val="both"/>
      </w:pPr>
      <w:r>
        <w:rPr>
          <w:sz w:val="20"/>
          <w:szCs w:val="20"/>
        </w:rPr>
        <w:t xml:space="preserve">Cambio de estado del proyecto.</w:t>
      </w:r>
    </w:p>
    <w:p>
      <w:pPr>
        <w:pStyle w:val="ListParagraph"/>
        <w:numPr>
          <w:ilvl w:val="0"/>
          <w:numId w:val="2"/>
        </w:numPr>
        <w:spacing w:after="90" w:line="276"/>
        <w:jc w:val="both"/>
      </w:pPr>
      <w:r>
        <w:rPr>
          <w:sz w:val="20"/>
          <w:szCs w:val="20"/>
        </w:rPr>
        <w:t xml:space="preserve">Reapertura, con su justificación.</w:t>
      </w:r>
    </w:p>
    <w:p>
      <w:pPr>
        <w:pStyle w:val="ListParagraph"/>
        <w:numPr>
          <w:ilvl w:val="0"/>
          <w:numId w:val="2"/>
        </w:numPr>
        <w:spacing w:after="90" w:line="276"/>
        <w:jc w:val="both"/>
      </w:pPr>
      <w:r>
        <w:rPr>
          <w:sz w:val="20"/>
          <w:szCs w:val="20"/>
        </w:rPr>
        <w:t xml:space="preserve">Ítem agregado o eliminado del presupuesto.</w:t>
      </w:r>
    </w:p>
    <w:p>
      <w:pPr>
        <w:pStyle w:val="ListParagraph"/>
        <w:numPr>
          <w:ilvl w:val="0"/>
          <w:numId w:val="2"/>
        </w:numPr>
        <w:spacing w:after="90" w:line="276"/>
        <w:jc w:val="both"/>
      </w:pPr>
      <w:r>
        <w:rPr>
          <w:sz w:val="20"/>
          <w:szCs w:val="20"/>
        </w:rPr>
        <w:t xml:space="preserve">Cantidad de obra modificada.</w:t>
      </w:r>
    </w:p>
    <w:p>
      <w:pPr>
        <w:pStyle w:val="ListParagraph"/>
        <w:numPr>
          <w:ilvl w:val="0"/>
          <w:numId w:val="2"/>
        </w:numPr>
        <w:spacing w:after="90" w:line="276"/>
        <w:jc w:val="both"/>
      </w:pPr>
      <w:r>
        <w:rPr>
          <w:sz w:val="20"/>
          <w:szCs w:val="20"/>
        </w:rPr>
        <w:t xml:space="preserve">Precio unitario modificado.</w:t>
      </w:r>
    </w:p>
    <w:p>
      <w:pPr>
        <w:pStyle w:val="ListParagraph"/>
        <w:numPr>
          <w:ilvl w:val="0"/>
          <w:numId w:val="2"/>
        </w:numPr>
        <w:spacing w:after="90" w:line="276"/>
        <w:jc w:val="both"/>
      </w:pPr>
      <w:r>
        <w:rPr>
          <w:sz w:val="20"/>
          <w:szCs w:val="20"/>
        </w:rPr>
        <w:t xml:space="preserve">Capítulo agregado o eliminado.</w:t>
      </w:r>
    </w:p>
    <w:p>
      <w:pPr>
        <w:pStyle w:val="ListParagraph"/>
        <w:numPr>
          <w:ilvl w:val="0"/>
          <w:numId w:val="2"/>
        </w:numPr>
        <w:spacing w:after="90" w:line="276"/>
        <w:jc w:val="both"/>
      </w:pPr>
      <w:r>
        <w:rPr>
          <w:sz w:val="20"/>
          <w:szCs w:val="20"/>
        </w:rPr>
        <w:t xml:space="preserve">AIU modificado.</w:t>
      </w:r>
    </w:p>
    <w:p>
      <w:pPr>
        <w:pStyle w:val="ListParagraph"/>
        <w:numPr>
          <w:ilvl w:val="0"/>
          <w:numId w:val="2"/>
        </w:numPr>
        <w:spacing w:after="90" w:line="276"/>
        <w:jc w:val="both"/>
      </w:pPr>
      <w:r>
        <w:rPr>
          <w:sz w:val="20"/>
          <w:szCs w:val="20"/>
        </w:rPr>
        <w:t xml:space="preserve">Avance registrado y sobreejecución detectada.</w:t>
      </w:r>
    </w:p>
    <w:p>
      <w:pPr>
        <w:spacing w:after="120" w:before="0" w:line="276"/>
        <w:jc w:val="both"/>
      </w:pPr>
      <w:r>
        <w:rPr>
          <w:sz w:val="20"/>
          <w:szCs w:val="20"/>
        </w:rPr>
        <w:t xml:space="preserve">El panel tiene filtros por rango de fechas, por tipo de evento y por usuario responsable.</w:t>
      </w:r>
    </w:p>
    <w:tbl>
      <w:tblPr>
        <w:tblW w:type="dxa" w:w="9020"/>
        <w:tblBorders>
          <w:top w:val="none" w:color="FFFFFF" w:sz="0"/>
          <w:left w:val="single" w:color="13496B" w:sz="18"/>
          <w:bottom w:val="none" w:color="FFFFFF" w:sz="0"/>
          <w:right w:val="none" w:color="FFFFFF" w:sz="0"/>
          <w:insideH w:val="none" w:color="FFFFFF" w:sz="0"/>
          <w:insideV w:val="none" w:color="FFFFFF" w:sz="0"/>
        </w:tblBorders>
      </w:tblPr>
      <w:tblGrid>
        <w:gridCol w:w="9020"/>
      </w:tblGrid>
      <w:tr>
        <w:trPr>
          <w:cantSplit/>
        </w:trPr>
        <w:tc>
          <w:tcPr>
            <w:tcW w:type="dxa" w:w="9020"/>
            <w:shd w:fill="E7EFF4" w:color="auto" w:val="clear"/>
            <w:tcMar>
              <w:top w:type="dxa" w:w="140"/>
              <w:left w:type="dxa" w:w="200"/>
              <w:bottom w:type="dxa" w:w="140"/>
              <w:right w:type="dxa" w:w="180"/>
            </w:tcMar>
          </w:tcPr>
          <w:p>
            <w:pPr>
              <w:spacing w:after="90" w:before="40"/>
            </w:pPr>
            <w:r>
              <w:rPr>
                <w:b/>
                <w:bCs/>
                <w:caps/>
                <w:color w:val="13496B"/>
                <w:sz w:val="18"/>
                <w:szCs w:val="18"/>
              </w:rPr>
              <w:t xml:space="preserve">El historial no se edita</w:t>
            </w:r>
          </w:p>
          <w:p>
            <w:pPr>
              <w:spacing w:after="40" w:line="276"/>
              <w:jc w:val="both"/>
            </w:pPr>
            <w:r>
              <w:rPr>
                <w:sz w:val="19"/>
                <w:szCs w:val="19"/>
              </w:rPr>
              <w:t xml:space="preserve">Ningún usuario, de ningún rol, ni siquiera el Administrador, puede editar o eliminar un registro del historial o una versión. La interfaz no debe ofrecer esos controles, y si alguien intenta la operación por otra vía, la base de datos la rechaza.</w:t>
            </w:r>
          </w:p>
        </w:tc>
      </w:tr>
    </w:tbl>
    <w:p>
      <w:pPr>
        <w:pStyle w:val="Heading1"/>
        <w:pBdr>
          <w:bottom w:val="single" w:color="13496B" w:sz="10" w:space="6"/>
        </w:pBdr>
        <w:spacing w:after="180" w:before="420"/>
      </w:pPr>
      <w:r>
        <w:rPr>
          <w:b/>
          <w:bCs/>
          <w:color w:val="13496B"/>
          <w:sz w:val="30"/>
          <w:szCs w:val="30"/>
        </w:rPr>
        <w:t xml:space="preserve">12. Configuración</w:t>
      </w:r>
    </w:p>
    <w:p>
      <w:pPr>
        <w:spacing w:after="120" w:before="0" w:line="276"/>
        <w:jc w:val="both"/>
      </w:pPr>
      <w:r>
        <w:rPr>
          <w:sz w:val="20"/>
          <w:szCs w:val="20"/>
        </w:rPr>
        <w:t xml:space="preserve">Se accede desde el ícono de engranaje del menú principal. La pantalla se organiza en pestañas y tiene el botón Volver en la parte superior izquierda.</w:t>
      </w:r>
    </w:p>
    <w:p>
      <w:pPr>
        <w:pStyle w:val="Heading2"/>
        <w:spacing w:after="120" w:before="300"/>
      </w:pPr>
      <w:r>
        <w:rPr>
          <w:b/>
          <w:bCs/>
          <w:color w:val="1F2933"/>
          <w:sz w:val="23"/>
          <w:szCs w:val="23"/>
        </w:rPr>
        <w:t xml:space="preserve">12.1 Mi cuenta</w:t>
      </w:r>
    </w:p>
    <w:p>
      <w:pPr>
        <w:spacing w:after="120" w:before="0" w:line="276"/>
        <w:jc w:val="both"/>
      </w:pPr>
      <w:r>
        <w:rPr>
          <w:sz w:val="20"/>
          <w:szCs w:val="20"/>
        </w:rPr>
        <w:t xml:space="preserve">Muestra de forma estática el nombre, el correo de ingreso y el rol del usuario en sesión. Un botón «Cambiar Contraseña» abre un pop-out que pide la contraseña actual —validada por el servidor—, la nueva y su confirmación.</w:t>
      </w:r>
    </w:p>
    <w:p>
      <w:pPr>
        <w:pStyle w:val="Heading2"/>
        <w:spacing w:after="120" w:before="300"/>
      </w:pPr>
      <w:r>
        <w:rPr>
          <w:b/>
          <w:bCs/>
          <w:color w:val="1F2933"/>
          <w:sz w:val="23"/>
          <w:szCs w:val="23"/>
        </w:rPr>
        <w:t xml:space="preserve">12.2 Datos de empresa</w:t>
      </w:r>
    </w:p>
    <w:p>
      <w:pPr>
        <w:spacing w:after="120" w:before="0" w:line="276"/>
        <w:jc w:val="both"/>
      </w:pPr>
      <w:r>
        <w:rPr>
          <w:sz w:val="20"/>
          <w:szCs w:val="20"/>
        </w:rPr>
        <w:t xml:space="preserve">Formulario con razón social, NIT, dirección y teléfono, más la carga del logotipo en PNG o JPG. El logo y el NIT se imprimen automáticamente en el encabezado de todos los PDF y exportaciones.</w:t>
      </w:r>
    </w:p>
    <w:p>
      <w:pPr>
        <w:pStyle w:val="Heading2"/>
        <w:spacing w:after="120" w:before="300"/>
      </w:pPr>
      <w:r>
        <w:rPr>
          <w:b/>
          <w:bCs/>
          <w:color w:val="1F2933"/>
          <w:sz w:val="23"/>
          <w:szCs w:val="23"/>
        </w:rPr>
        <w:t xml:space="preserve">12.3 Suscripción</w:t>
      </w:r>
    </w:p>
    <w:p>
      <w:pPr>
        <w:spacing w:after="120" w:before="0" w:line="276"/>
        <w:jc w:val="both"/>
      </w:pPr>
      <w:r>
        <w:rPr>
          <w:sz w:val="20"/>
          <w:szCs w:val="20"/>
        </w:rPr>
        <w:t>Muestra el plan activo, el estado de la suscripción —En prueba, Activa, Vencida o Cancelada—, la fecha de vencimiento y los días restantes. «Vencida» no es un estado guardado: la interfaz lo deriva comparando la fecha de vencimiento con hoy, y desaparece solo en el instante en que se registra el pago. «Cancelada» sí es un estado, y solo lo escribe el superadministrador después de hablar con el cliente (D-25). Si la empresa está en período de prueba, la pantalla indica cuántos días quedan y cómo hacer el pago.</w:t>
      </w:r>
    </w:p>
    <w:p>
      <w:pPr>
        <w:spacing w:after="120" w:before="0" w:line="276"/>
        <w:jc w:val="both"/>
      </w:pPr>
      <w:r>
        <w:rPr>
          <w:sz w:val="20"/>
          <w:szCs w:val="20"/>
        </w:rPr>
        <w:t xml:space="preserve">Debajo, la tabla del historial de facturación con fecha, concepto, monto, método de pago y estado, y un botón por fila para descargar el comprobante en PDF.</w:t>
      </w:r>
    </w:p>
    <w:p>
      <w:pPr>
        <w:spacing w:after="60"/>
      </w:pPr>
    </w:p>
    <w:tbl>
      <w:tblPr>
        <w:tblW w:type="dxa" w:w="9020"/>
        <w:tblBorders>
          <w:top w:val="none" w:color="FFFFFF" w:sz="0"/>
          <w:left w:val="single" w:color="13496B" w:sz="18"/>
          <w:bottom w:val="none" w:color="FFFFFF" w:sz="0"/>
          <w:right w:val="none" w:color="FFFFFF" w:sz="0"/>
          <w:insideH w:val="none" w:color="FFFFFF" w:sz="0"/>
          <w:insideV w:val="none" w:color="FFFFFF" w:sz="0"/>
        </w:tblBorders>
      </w:tblPr>
      <w:tblGrid>
        <w:gridCol w:w="9020"/>
      </w:tblGrid>
      <w:tr>
        <w:trPr>
          <w:cantSplit/>
        </w:trPr>
        <w:tc>
          <w:tcPr>
            <w:tcW w:type="dxa" w:w="9020"/>
            <w:shd w:fill="E7EFF4" w:color="auto" w:val="clear"/>
            <w:tcMar>
              <w:top w:type="dxa" w:w="140"/>
              <w:left w:type="dxa" w:w="200"/>
              <w:bottom w:type="dxa" w:w="140"/>
              <w:right w:type="dxa" w:w="180"/>
            </w:tcMar>
          </w:tcPr>
          <w:p>
            <w:pPr>
              <w:spacing w:after="90" w:before="40"/>
            </w:pPr>
            <w:r>
              <w:rPr>
                <w:b/>
                <w:bCs/>
                <w:caps/>
                <w:color w:val="13496B"/>
                <w:sz w:val="18"/>
                <w:szCs w:val="18"/>
              </w:rPr>
              <w:t xml:space="preserve">El pago no se hace desde el sistema</w:t>
            </w:r>
          </w:p>
          <w:p>
            <w:pPr>
              <w:spacing w:after="40" w:line="276"/>
              <w:jc w:val="both"/>
            </w:pPr>
            <w:r>
              <w:rPr>
                <w:sz w:val="19"/>
                <w:szCs w:val="19"/>
              </w:rPr>
              <w:t xml:space="preserve">En el MVP no hay pasarela de pagos. El cliente paga por transferencia o PSE y el superadministrador registra el pago, que extiende la fecha de vencimiento. Esta pestaña muestra el estado y los datos para pagar; no cobra.</w:t>
            </w:r>
          </w:p>
        </w:tc>
      </w:tr>
    </w:tbl>
    <w:p>
      <w:pPr>
        <w:pStyle w:val="Heading2"/>
        <w:spacing w:after="120" w:before="300"/>
      </w:pPr>
      <w:r>
        <w:rPr>
          <w:b/>
          <w:bCs/>
          <w:color w:val="1F2933"/>
          <w:sz w:val="23"/>
          <w:szCs w:val="23"/>
        </w:rPr>
        <w:t xml:space="preserve">12.4 Usuarios</w:t>
      </w:r>
    </w:p>
    <w:p>
      <w:pPr>
        <w:spacing w:after="120" w:before="0" w:line="276"/>
        <w:jc w:val="both"/>
      </w:pPr>
      <w:r>
        <w:rPr>
          <w:sz w:val="20"/>
          <w:szCs w:val="20"/>
        </w:rPr>
        <w:t xml:space="preserve">El contenido depende del plan:</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1800"/>
        <w:gridCol w:w="7220"/>
      </w:tblGrid>
      <w:tr>
        <w:trPr>
          <w:cantSplit/>
          <w:tblHeader/>
        </w:trPr>
        <w:tc>
          <w:tcPr>
            <w:tcW w:type="dxa" w:w="18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Plan</w:t>
            </w:r>
          </w:p>
        </w:tc>
        <w:tc>
          <w:tcPr>
            <w:tcW w:type="dxa" w:w="72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Qué ofrece</w:t>
            </w:r>
          </w:p>
        </w:tc>
      </w:tr>
      <w:tr>
        <w:trPr>
          <w:cantSplit/>
        </w:trPr>
        <w:tc>
          <w:tcPr>
            <w:tcW w:type="dxa" w:w="1800"/>
            <w:shd w:fill="auto" w:color="auto" w:val="clear"/>
            <w:tcMar>
              <w:top w:type="dxa" w:w="70"/>
              <w:left w:type="dxa" w:w="110"/>
              <w:bottom w:type="dxa" w:w="70"/>
              <w:right w:type="dxa" w:w="110"/>
            </w:tcMar>
          </w:tcPr>
          <w:p>
            <w:pPr>
              <w:spacing w:after="40" w:before="40" w:line="240"/>
              <w:jc w:val="left"/>
            </w:pPr>
            <w:r>
              <w:rPr>
                <w:sz w:val="18"/>
                <w:szCs w:val="18"/>
              </w:rPr>
              <w:t xml:space="preserve">Personal</w:t>
            </w:r>
          </w:p>
        </w:tc>
        <w:tc>
          <w:tcPr>
            <w:tcW w:type="dxa" w:w="7220"/>
            <w:shd w:fill="auto" w:color="auto" w:val="clear"/>
            <w:tcMar>
              <w:top w:type="dxa" w:w="70"/>
              <w:left w:type="dxa" w:w="110"/>
              <w:bottom w:type="dxa" w:w="70"/>
              <w:right w:type="dxa" w:w="110"/>
            </w:tcMar>
          </w:tcPr>
          <w:p>
            <w:pPr>
              <w:spacing w:after="40" w:before="40" w:line="240"/>
              <w:jc w:val="left"/>
            </w:pPr>
            <w:r>
              <w:rPr>
                <w:sz w:val="18"/>
                <w:szCs w:val="18"/>
              </w:rPr>
              <w:t>El ingeniero crea a su único asistente: nombre, correo, rol y permisos granulares por módulo y acción. No fija la contraseña.</w:t>
            </w:r>
          </w:p>
        </w:tc>
      </w:tr>
      <w:tr>
        <w:trPr>
          <w:cantSplit/>
        </w:trPr>
        <w:tc>
          <w:tcPr>
            <w:tcW w:type="dxa" w:w="1800"/>
            <w:shd w:fill="F7F9FA" w:color="auto" w:val="clear"/>
            <w:tcMar>
              <w:top w:type="dxa" w:w="70"/>
              <w:left w:type="dxa" w:w="110"/>
              <w:bottom w:type="dxa" w:w="70"/>
              <w:right w:type="dxa" w:w="110"/>
            </w:tcMar>
          </w:tcPr>
          <w:p>
            <w:pPr>
              <w:spacing w:after="40" w:before="40" w:line="240"/>
              <w:jc w:val="left"/>
            </w:pPr>
            <w:r>
              <w:rPr>
                <w:sz w:val="18"/>
                <w:szCs w:val="18"/>
              </w:rPr>
              <w:t xml:space="preserve">Empresarial</w:t>
            </w:r>
          </w:p>
        </w:tc>
        <w:tc>
          <w:tcPr>
            <w:tcW w:type="dxa" w:w="7220"/>
            <w:shd w:fill="F7F9FA" w:color="auto" w:val="clear"/>
            <w:tcMar>
              <w:top w:type="dxa" w:w="70"/>
              <w:left w:type="dxa" w:w="110"/>
              <w:bottom w:type="dxa" w:w="70"/>
              <w:right w:type="dxa" w:w="110"/>
            </w:tcMar>
          </w:tcPr>
          <w:p>
            <w:pPr>
              <w:spacing w:after="40" w:before="40" w:line="240"/>
              <w:jc w:val="left"/>
            </w:pPr>
            <w:r>
              <w:rPr>
                <w:sz w:val="18"/>
                <w:szCs w:val="18"/>
              </w:rPr>
              <w:t>Panel completo. El administrador crea roles personalizados, les asigna permisos por módulo y acción, y da de alta usuarios asignándoles un rol. Tampoco fija contraseñas.</w:t>
            </w:r>
          </w:p>
        </w:tc>
      </w:tr>
    </w:tbl>
    <w:p>
      <w:pPr>
        <w:spacing w:after="120" w:before="0" w:line="276"/>
        <w:jc w:val="both"/>
      </w:pPr>
      <w:r>
        <w:rPr>
          <w:sz w:val="20"/>
          <w:szCs w:val="20"/>
        </w:rPr>
        <w:t>El administrador crea el usuario con nombre, correo y rol, sin contraseña. Al guardar, el sistema envía un enlace de activación de un solo uso, vigente 72 horas: el usuario lo abre, elige su propia contraseña y queda Activo. Si el enlace vence, el administrador lo reenvía desde la misma tabla y el anterior deja de servir (RF-AUT-18).</w:t>
      </w:r>
    </w:p>
    <w:p>
      <w:pPr>
        <w:spacing w:after="120" w:before="0" w:line="276"/>
        <w:jc w:val="both"/>
      </w:pPr>
      <w:r>
        <w:rPr>
          <w:sz w:val="20"/>
          <w:szCs w:val="20"/>
        </w:rPr>
        <w:t xml:space="preserve">La tabla de usuarios muestra el estado de cada uno y permite revocar el acceso:</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1800"/>
        <w:gridCol w:w="7220"/>
      </w:tblGrid>
      <w:tr>
        <w:trPr>
          <w:cantSplit/>
          <w:tblHeader/>
        </w:trPr>
        <w:tc>
          <w:tcPr>
            <w:tcW w:type="dxa" w:w="18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Estado</w:t>
            </w:r>
          </w:p>
        </w:tc>
        <w:tc>
          <w:tcPr>
            <w:tcW w:type="dxa" w:w="72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Significado</w:t>
            </w:r>
          </w:p>
        </w:tc>
      </w:tr>
      <w:tr>
        <w:trPr>
          <w:cantSplit/>
        </w:trPr>
        <w:tc>
          <w:tcPr>
            <w:tcW w:type="dxa" w:w="1800"/>
            <w:shd w:fill="auto" w:color="auto" w:val="clear"/>
            <w:tcMar>
              <w:top w:type="dxa" w:w="70"/>
              <w:left w:type="dxa" w:w="110"/>
              <w:bottom w:type="dxa" w:w="70"/>
              <w:right w:type="dxa" w:w="110"/>
            </w:tcMar>
          </w:tcPr>
          <w:p>
            <w:pPr>
              <w:spacing w:after="40" w:before="40" w:line="240"/>
              <w:jc w:val="left"/>
            </w:pPr>
            <w:r>
              <w:rPr>
                <w:sz w:val="18"/>
                <w:szCs w:val="18"/>
              </w:rPr>
              <w:t xml:space="preserve">Pendiente</w:t>
            </w:r>
          </w:p>
        </w:tc>
        <w:tc>
          <w:tcPr>
            <w:tcW w:type="dxa" w:w="7220"/>
            <w:shd w:fill="auto" w:color="auto" w:val="clear"/>
            <w:tcMar>
              <w:top w:type="dxa" w:w="70"/>
              <w:left w:type="dxa" w:w="110"/>
              <w:bottom w:type="dxa" w:w="70"/>
              <w:right w:type="dxa" w:w="110"/>
            </w:tcMar>
          </w:tcPr>
          <w:p>
            <w:pPr>
              <w:spacing w:after="40" w:before="40" w:line="240"/>
              <w:jc w:val="left"/>
            </w:pPr>
            <w:r>
              <w:rPr>
                <w:sz w:val="18"/>
                <w:szCs w:val="18"/>
              </w:rPr>
              <w:t>Invitado, aún no ha abierto el enlace de activación</w:t>
            </w:r>
          </w:p>
        </w:tc>
      </w:tr>
      <w:tr>
        <w:trPr>
          <w:cantSplit/>
        </w:trPr>
        <w:tc>
          <w:tcPr>
            <w:tcW w:type="dxa" w:w="1800"/>
            <w:shd w:fill="F7F9FA" w:color="auto" w:val="clear"/>
            <w:tcMar>
              <w:top w:type="dxa" w:w="70"/>
              <w:left w:type="dxa" w:w="110"/>
              <w:bottom w:type="dxa" w:w="70"/>
              <w:right w:type="dxa" w:w="110"/>
            </w:tcMar>
          </w:tcPr>
          <w:p>
            <w:pPr>
              <w:spacing w:after="40" w:before="40" w:line="240"/>
              <w:jc w:val="left"/>
            </w:pPr>
            <w:r>
              <w:rPr>
                <w:sz w:val="18"/>
                <w:szCs w:val="18"/>
              </w:rPr>
              <w:t xml:space="preserve">Activo</w:t>
            </w:r>
          </w:p>
        </w:tc>
        <w:tc>
          <w:tcPr>
            <w:tcW w:type="dxa" w:w="7220"/>
            <w:shd w:fill="F7F9FA" w:color="auto" w:val="clear"/>
            <w:tcMar>
              <w:top w:type="dxa" w:w="70"/>
              <w:left w:type="dxa" w:w="110"/>
              <w:bottom w:type="dxa" w:w="70"/>
              <w:right w:type="dxa" w:w="110"/>
            </w:tcMar>
          </w:tcPr>
          <w:p>
            <w:pPr>
              <w:spacing w:after="40" w:before="40" w:line="240"/>
              <w:jc w:val="left"/>
            </w:pPr>
            <w:r>
              <w:rPr>
                <w:sz w:val="18"/>
                <w:szCs w:val="18"/>
              </w:rPr>
              <w:t>Ya fijó su contraseña e ingresó al menos una vez</w:t>
            </w:r>
          </w:p>
        </w:tc>
      </w:tr>
      <w:tr>
        <w:trPr>
          <w:cantSplit/>
        </w:trPr>
        <w:tc>
          <w:tcPr>
            <w:tcW w:type="dxa" w:w="1800"/>
            <w:shd w:fill="auto" w:color="auto" w:val="clear"/>
            <w:tcMar>
              <w:top w:type="dxa" w:w="70"/>
              <w:left w:type="dxa" w:w="110"/>
              <w:bottom w:type="dxa" w:w="70"/>
              <w:right w:type="dxa" w:w="110"/>
            </w:tcMar>
          </w:tcPr>
          <w:p>
            <w:pPr>
              <w:spacing w:after="40" w:before="40" w:line="240"/>
              <w:jc w:val="left"/>
            </w:pPr>
            <w:r>
              <w:rPr>
                <w:sz w:val="18"/>
                <w:szCs w:val="18"/>
              </w:rPr>
              <w:t xml:space="preserve">Revocado</w:t>
            </w:r>
          </w:p>
        </w:tc>
        <w:tc>
          <w:tcPr>
            <w:tcW w:type="dxa" w:w="7220"/>
            <w:shd w:fill="auto" w:color="auto" w:val="clear"/>
            <w:tcMar>
              <w:top w:type="dxa" w:w="70"/>
              <w:left w:type="dxa" w:w="110"/>
              <w:bottom w:type="dxa" w:w="70"/>
              <w:right w:type="dxa" w:w="110"/>
            </w:tcMar>
          </w:tcPr>
          <w:p>
            <w:pPr>
              <w:spacing w:after="40" w:before="40" w:line="240"/>
              <w:jc w:val="left"/>
            </w:pPr>
            <w:r>
              <w:rPr>
                <w:sz w:val="18"/>
                <w:szCs w:val="18"/>
              </w:rPr>
              <w:t xml:space="preserve">Se le retiró el acceso. El usuario se conserva para la trazabilidad del historial</w:t>
            </w:r>
          </w:p>
        </w:tc>
      </w:tr>
    </w:tbl>
    <w:p>
      <w:pPr>
        <w:spacing w:after="120" w:before="0" w:line="276"/>
        <w:jc w:val="both"/>
      </w:pPr>
      <w:r>
        <w:rPr>
          <w:sz w:val="20"/>
          <w:szCs w:val="20"/>
        </w:rPr>
        <w:t>Los permisos se otorgan por módulo y acción: Recursos (ver, crear, editar, eliminar), APU (ver, crear, editar, eliminar), Presupuestos (ver, crear, editar, exportar, duplicar), Avance (ver, registrar, exportar) y Configuración. «Ver» es prerrequisito de las demás acciones de su módulo: marcar cualquiera marca «Ver» también, y «Ver» no se puede desmarcar mientras quede otra acción del módulo (RF-CFG-25). El cambio de estado del proyecto no es un permiso delegable: es exclusivo del Administrador.</w:t>
      </w:r>
    </w:p>
    <w:p>
      <w:pPr>
        <w:spacing w:after="120"/>
      </w:pPr>
      <w:r>
        <w:t>La pestaña no deja revocar, cambiar de rol ni eliminar al único usuario activo con rol Administrador. El mensaje lo nombra: «es el único administrador activo de la empresa». El registro pide además un correo de recuperación distinto del correo de ingreso, y el superadministrador puede designar un administrador nuevo si la empresa igualmente se queda sin ninguno (D-29, RF-SAD-14).</w:t>
      </w:r>
    </w:p>
    <w:p>
      <w:pPr>
        <w:pStyle w:val="Heading2"/>
        <w:spacing w:after="120" w:before="300"/>
      </w:pPr>
      <w:r>
        <w:rPr>
          <w:b/>
          <w:bCs/>
          <w:color w:val="1F2933"/>
          <w:sz w:val="23"/>
          <w:szCs w:val="23"/>
        </w:rPr>
        <w:t xml:space="preserve">12.5 Preferencias del sistema</w:t>
      </w:r>
    </w:p>
    <w:p>
      <w:pPr>
        <w:pStyle w:val="ListParagraph"/>
        <w:numPr>
          <w:ilvl w:val="0"/>
          <w:numId w:val="2"/>
        </w:numPr>
        <w:spacing w:after="90" w:line="276"/>
        <w:jc w:val="both"/>
      </w:pPr>
      <w:r>
        <w:rPr>
          <w:sz w:val="20"/>
          <w:szCs w:val="20"/>
        </w:rPr>
        <w:t xml:space="preserve">Moneda base de la empresa. Solo se puede cambiar mientras no existan recursos, APU ni presupuestos registrados; después queda bloqueada.</w:t>
      </w:r>
    </w:p>
    <w:p>
      <w:pPr>
        <w:pStyle w:val="ListParagraph"/>
        <w:numPr>
          <w:ilvl w:val="0"/>
          <w:numId w:val="2"/>
        </w:numPr>
        <w:spacing w:after="90" w:line="276"/>
        <w:jc w:val="both"/>
      </w:pPr>
      <w:r>
        <w:rPr>
          <w:sz w:val="20"/>
          <w:szCs w:val="20"/>
        </w:rPr>
        <w:t xml:space="preserve">Separador de miles y separador decimal, con vista previa del formato resultante.</w:t>
      </w:r>
    </w:p>
    <w:p>
      <w:pPr>
        <w:pStyle w:val="ListParagraph"/>
        <w:numPr>
          <w:ilvl w:val="0"/>
          <w:numId w:val="2"/>
        </w:numPr>
        <w:spacing w:after="90" w:line="276"/>
        <w:jc w:val="both"/>
      </w:pPr>
      <w:r>
        <w:rPr>
          <w:sz w:val="20"/>
          <w:szCs w:val="20"/>
        </w:rPr>
        <w:t xml:space="preserve">Número de decimales a mostrar: 0, 1 o 2, tanto en pantalla como en impresión.</w:t>
      </w:r>
    </w:p>
    <w:p>
      <w:pPr>
        <w:pStyle w:val="Heading2"/>
        <w:spacing w:after="120" w:before="300"/>
      </w:pPr>
      <w:r>
        <w:rPr>
          <w:b/>
          <w:bCs/>
          <w:color w:val="1F2933"/>
          <w:sz w:val="23"/>
          <w:szCs w:val="23"/>
        </w:rPr>
        <w:t xml:space="preserve">12.6 Parametrización</w:t>
      </w:r>
    </w:p>
    <w:p>
      <w:pPr>
        <w:pStyle w:val="Heading3"/>
        <w:spacing w:after="100" w:before="220"/>
      </w:pPr>
      <w:r>
        <w:rPr>
          <w:b/>
          <w:bCs/>
          <w:color w:val="5A6874"/>
          <w:sz w:val="20"/>
          <w:szCs w:val="20"/>
        </w:rPr>
        <w:t xml:space="preserve">AIU estándar</w:t>
      </w:r>
    </w:p>
    <w:p>
      <w:pPr>
        <w:spacing w:after="120" w:before="0" w:line="276"/>
        <w:jc w:val="both"/>
      </w:pPr>
      <w:r>
        <w:rPr>
          <w:sz w:val="20"/>
          <w:szCs w:val="20"/>
        </w:rPr>
        <w:t xml:space="preserve">Tres campos numéricos: % Administración, % Imprevistos y % Utilidad. Se precargan automáticamente en cada presupuesto nuevo.</w:t>
      </w:r>
    </w:p>
    <w:p>
      <w:pPr>
        <w:pStyle w:val="Heading3"/>
        <w:spacing w:after="100" w:before="220"/>
      </w:pPr>
      <w:r>
        <w:rPr>
          <w:b/>
          <w:bCs/>
          <w:color w:val="5A6874"/>
          <w:sz w:val="20"/>
          <w:szCs w:val="20"/>
        </w:rPr>
        <w:t xml:space="preserve">Unidades de medida</w:t>
      </w:r>
    </w:p>
    <w:p>
      <w:pPr>
        <w:spacing w:after="120" w:before="0" w:line="276"/>
        <w:jc w:val="both"/>
      </w:pPr>
      <w:r>
        <w:rPr>
          <w:sz w:val="20"/>
          <w:szCs w:val="20"/>
        </w:rPr>
        <w:t xml:space="preserve">Lista maestra editable de las unidades oficiales de la empresa, con símbolo y descripción. Bloquea la entrada de datos basura por parte de otros usuarios.</w:t>
      </w:r>
    </w:p>
    <w:p>
      <w:pPr>
        <w:spacing w:after="120" w:before="0" w:line="276"/>
        <w:jc w:val="both"/>
      </w:pPr>
      <w:r>
        <w:rPr>
          <w:sz w:val="20"/>
          <w:szCs w:val="20"/>
        </w:rPr>
        <w:t xml:space="preserve">La empresa nace con estas doce, las estándar de la construcción en Colombia:</w:t>
      </w:r>
    </w:p>
    <w:tbl>
      <w:tblPr>
        <w:tblW w:type="dxa" w:w="7000"/>
        <w:tblBorders>
          <w:top w:val="single" w:color="D4DAE0" w:sz="2"/>
          <w:left w:val="none" w:color="FFFFFF" w:sz="0"/>
          <w:bottom w:val="single" w:color="D4DAE0" w:sz="2"/>
          <w:right w:val="none" w:color="FFFFFF" w:sz="0"/>
          <w:insideH w:val="single" w:color="E4E8EC" w:sz="2"/>
          <w:insideV w:val="none" w:color="FFFFFF" w:sz="0"/>
        </w:tblBorders>
      </w:tblPr>
      <w:tblGrid>
        <w:gridCol w:w="1100"/>
        <w:gridCol w:w="2400"/>
        <w:gridCol w:w="1100"/>
        <w:gridCol w:w="2400"/>
      </w:tblGrid>
      <w:tr>
        <w:trPr>
          <w:cantSplit/>
          <w:tblHeader/>
        </w:trPr>
        <w:tc>
          <w:tcPr>
            <w:tcW w:type="dxa" w:w="11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Símbolo</w:t>
            </w:r>
          </w:p>
        </w:tc>
        <w:tc>
          <w:tcPr>
            <w:tcW w:type="dxa" w:w="24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Descripción</w:t>
            </w:r>
          </w:p>
        </w:tc>
        <w:tc>
          <w:tcPr>
            <w:tcW w:type="dxa" w:w="11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Símbolo</w:t>
            </w:r>
          </w:p>
        </w:tc>
        <w:tc>
          <w:tcPr>
            <w:tcW w:type="dxa" w:w="24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Descripción</w:t>
            </w:r>
          </w:p>
        </w:tc>
      </w:tr>
      <w:tr>
        <w:trPr>
          <w:cantSplit/>
        </w:trPr>
        <w:tc>
          <w:tcPr>
            <w:tcW w:type="dxa" w:w="1100"/>
            <w:shd w:fill="auto" w:color="auto" w:val="clear"/>
            <w:tcMar>
              <w:top w:type="dxa" w:w="70"/>
              <w:left w:type="dxa" w:w="110"/>
              <w:bottom w:type="dxa" w:w="70"/>
              <w:right w:type="dxa" w:w="110"/>
            </w:tcMar>
          </w:tcPr>
          <w:p>
            <w:pPr>
              <w:spacing w:after="40" w:before="40" w:line="240"/>
              <w:jc w:val="left"/>
            </w:pPr>
            <w:r>
              <w:rPr>
                <w:sz w:val="18"/>
                <w:szCs w:val="18"/>
              </w:rPr>
              <w:t xml:space="preserve">m</w:t>
            </w:r>
          </w:p>
        </w:tc>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Metro</w:t>
            </w:r>
          </w:p>
        </w:tc>
        <w:tc>
          <w:tcPr>
            <w:tcW w:type="dxa" w:w="1100"/>
            <w:shd w:fill="auto" w:color="auto" w:val="clear"/>
            <w:tcMar>
              <w:top w:type="dxa" w:w="70"/>
              <w:left w:type="dxa" w:w="110"/>
              <w:bottom w:type="dxa" w:w="70"/>
              <w:right w:type="dxa" w:w="110"/>
            </w:tcMar>
          </w:tcPr>
          <w:p>
            <w:pPr>
              <w:spacing w:after="40" w:before="40" w:line="240"/>
              <w:jc w:val="left"/>
            </w:pPr>
            <w:r>
              <w:rPr>
                <w:sz w:val="18"/>
                <w:szCs w:val="18"/>
              </w:rPr>
              <w:t xml:space="preserve">Glb</w:t>
            </w:r>
          </w:p>
        </w:tc>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Global</w:t>
            </w:r>
          </w:p>
        </w:tc>
      </w:tr>
      <w:tr>
        <w:trPr>
          <w:cantSplit/>
        </w:trPr>
        <w:tc>
          <w:tcPr>
            <w:tcW w:type="dxa" w:w="1100"/>
            <w:shd w:fill="F7F9FA" w:color="auto" w:val="clear"/>
            <w:tcMar>
              <w:top w:type="dxa" w:w="70"/>
              <w:left w:type="dxa" w:w="110"/>
              <w:bottom w:type="dxa" w:w="70"/>
              <w:right w:type="dxa" w:w="110"/>
            </w:tcMar>
          </w:tcPr>
          <w:p>
            <w:pPr>
              <w:spacing w:after="40" w:before="40" w:line="240"/>
              <w:jc w:val="left"/>
            </w:pPr>
            <w:r>
              <w:rPr>
                <w:sz w:val="18"/>
                <w:szCs w:val="18"/>
              </w:rPr>
              <w:t xml:space="preserve">m²</w:t>
            </w:r>
          </w:p>
        </w:tc>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Metro cuadrado</w:t>
            </w:r>
          </w:p>
        </w:tc>
        <w:tc>
          <w:tcPr>
            <w:tcW w:type="dxa" w:w="1100"/>
            <w:shd w:fill="F7F9FA" w:color="auto" w:val="clear"/>
            <w:tcMar>
              <w:top w:type="dxa" w:w="70"/>
              <w:left w:type="dxa" w:w="110"/>
              <w:bottom w:type="dxa" w:w="70"/>
              <w:right w:type="dxa" w:w="110"/>
            </w:tcMar>
          </w:tcPr>
          <w:p>
            <w:pPr>
              <w:spacing w:after="40" w:before="40" w:line="240"/>
              <w:jc w:val="left"/>
            </w:pPr>
            <w:r>
              <w:rPr>
                <w:sz w:val="18"/>
                <w:szCs w:val="18"/>
              </w:rPr>
              <w:t xml:space="preserve">Gal</w:t>
            </w:r>
          </w:p>
        </w:tc>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Galón</w:t>
            </w:r>
          </w:p>
        </w:tc>
      </w:tr>
      <w:tr>
        <w:trPr>
          <w:cantSplit/>
        </w:trPr>
        <w:tc>
          <w:tcPr>
            <w:tcW w:type="dxa" w:w="1100"/>
            <w:shd w:fill="auto" w:color="auto" w:val="clear"/>
            <w:tcMar>
              <w:top w:type="dxa" w:w="70"/>
              <w:left w:type="dxa" w:w="110"/>
              <w:bottom w:type="dxa" w:w="70"/>
              <w:right w:type="dxa" w:w="110"/>
            </w:tcMar>
          </w:tcPr>
          <w:p>
            <w:pPr>
              <w:spacing w:after="40" w:before="40" w:line="240"/>
              <w:jc w:val="left"/>
            </w:pPr>
            <w:r>
              <w:rPr>
                <w:sz w:val="18"/>
                <w:szCs w:val="18"/>
              </w:rPr>
              <w:t xml:space="preserve">m³</w:t>
            </w:r>
          </w:p>
        </w:tc>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Metro cúbico</w:t>
            </w:r>
          </w:p>
        </w:tc>
        <w:tc>
          <w:tcPr>
            <w:tcW w:type="dxa" w:w="1100"/>
            <w:shd w:fill="auto" w:color="auto" w:val="clear"/>
            <w:tcMar>
              <w:top w:type="dxa" w:w="70"/>
              <w:left w:type="dxa" w:w="110"/>
              <w:bottom w:type="dxa" w:w="70"/>
              <w:right w:type="dxa" w:w="110"/>
            </w:tcMar>
          </w:tcPr>
          <w:p>
            <w:pPr>
              <w:spacing w:after="40" w:before="40" w:line="240"/>
              <w:jc w:val="left"/>
            </w:pPr>
            <w:r>
              <w:rPr>
                <w:sz w:val="18"/>
                <w:szCs w:val="18"/>
              </w:rPr>
              <w:t xml:space="preserve">Lt</w:t>
            </w:r>
          </w:p>
        </w:tc>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Litro</w:t>
            </w:r>
          </w:p>
        </w:tc>
      </w:tr>
      <w:tr>
        <w:trPr>
          <w:cantSplit/>
        </w:trPr>
        <w:tc>
          <w:tcPr>
            <w:tcW w:type="dxa" w:w="1100"/>
            <w:shd w:fill="F7F9FA" w:color="auto" w:val="clear"/>
            <w:tcMar>
              <w:top w:type="dxa" w:w="70"/>
              <w:left w:type="dxa" w:w="110"/>
              <w:bottom w:type="dxa" w:w="70"/>
              <w:right w:type="dxa" w:w="110"/>
            </w:tcMar>
          </w:tcPr>
          <w:p>
            <w:pPr>
              <w:spacing w:after="40" w:before="40" w:line="240"/>
              <w:jc w:val="left"/>
            </w:pPr>
            <w:r>
              <w:rPr>
                <w:sz w:val="18"/>
                <w:szCs w:val="18"/>
              </w:rPr>
              <w:t xml:space="preserve">Kg</w:t>
            </w:r>
          </w:p>
        </w:tc>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Kilogramo</w:t>
            </w:r>
          </w:p>
        </w:tc>
        <w:tc>
          <w:tcPr>
            <w:tcW w:type="dxa" w:w="1100"/>
            <w:shd w:fill="F7F9FA" w:color="auto" w:val="clear"/>
            <w:tcMar>
              <w:top w:type="dxa" w:w="70"/>
              <w:left w:type="dxa" w:w="110"/>
              <w:bottom w:type="dxa" w:w="70"/>
              <w:right w:type="dxa" w:w="110"/>
            </w:tcMar>
          </w:tcPr>
          <w:p>
            <w:pPr>
              <w:spacing w:after="40" w:before="40" w:line="240"/>
              <w:jc w:val="left"/>
            </w:pPr>
            <w:r>
              <w:rPr>
                <w:sz w:val="18"/>
                <w:szCs w:val="18"/>
              </w:rPr>
              <w:t xml:space="preserve">Ms</w:t>
            </w:r>
          </w:p>
        </w:tc>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Mes</w:t>
            </w:r>
          </w:p>
        </w:tc>
      </w:tr>
      <w:tr>
        <w:trPr>
          <w:cantSplit/>
        </w:trPr>
        <w:tc>
          <w:tcPr>
            <w:tcW w:type="dxa" w:w="1100"/>
            <w:shd w:fill="auto" w:color="auto" w:val="clear"/>
            <w:tcMar>
              <w:top w:type="dxa" w:w="70"/>
              <w:left w:type="dxa" w:w="110"/>
              <w:bottom w:type="dxa" w:w="70"/>
              <w:right w:type="dxa" w:w="110"/>
            </w:tcMar>
          </w:tcPr>
          <w:p>
            <w:pPr>
              <w:spacing w:after="40" w:before="40" w:line="240"/>
              <w:jc w:val="left"/>
            </w:pPr>
            <w:r>
              <w:rPr>
                <w:sz w:val="18"/>
                <w:szCs w:val="18"/>
              </w:rPr>
              <w:t xml:space="preserve">Und</w:t>
            </w:r>
          </w:p>
        </w:tc>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Unidad</w:t>
            </w:r>
          </w:p>
        </w:tc>
        <w:tc>
          <w:tcPr>
            <w:tcW w:type="dxa" w:w="1100"/>
            <w:shd w:fill="auto" w:color="auto" w:val="clear"/>
            <w:tcMar>
              <w:top w:type="dxa" w:w="70"/>
              <w:left w:type="dxa" w:w="110"/>
              <w:bottom w:type="dxa" w:w="70"/>
              <w:right w:type="dxa" w:w="110"/>
            </w:tcMar>
          </w:tcPr>
          <w:p>
            <w:pPr>
              <w:spacing w:after="40" w:before="40" w:line="240"/>
              <w:jc w:val="left"/>
            </w:pPr>
            <w:r>
              <w:rPr>
                <w:sz w:val="18"/>
                <w:szCs w:val="18"/>
              </w:rPr>
              <w:t xml:space="preserve">X</w:t>
            </w:r>
          </w:p>
        </w:tc>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Todo costo</w:t>
            </w:r>
          </w:p>
        </w:tc>
      </w:tr>
      <w:tr>
        <w:trPr>
          <w:cantSplit/>
        </w:trPr>
        <w:tc>
          <w:tcPr>
            <w:tcW w:type="dxa" w:w="1100"/>
            <w:shd w:fill="F7F9FA" w:color="auto" w:val="clear"/>
            <w:tcMar>
              <w:top w:type="dxa" w:w="70"/>
              <w:left w:type="dxa" w:w="110"/>
              <w:bottom w:type="dxa" w:w="70"/>
              <w:right w:type="dxa" w:w="110"/>
            </w:tcMar>
          </w:tcPr>
          <w:p>
            <w:pPr>
              <w:spacing w:after="40" w:before="40" w:line="240"/>
              <w:jc w:val="left"/>
            </w:pPr>
            <w:r>
              <w:rPr>
                <w:sz w:val="18"/>
                <w:szCs w:val="18"/>
              </w:rPr>
              <w:t xml:space="preserve">Hr</w:t>
            </w:r>
          </w:p>
        </w:tc>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Hora</w:t>
            </w:r>
          </w:p>
        </w:tc>
        <w:tc>
          <w:tcPr>
            <w:tcW w:type="dxa" w:w="1100"/>
            <w:shd w:fill="F7F9FA"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
            </w:r>
          </w:p>
        </w:tc>
      </w:tr>
      <w:tr>
        <w:trPr>
          <w:cantSplit/>
        </w:trPr>
        <w:tc>
          <w:tcPr>
            <w:tcW w:type="dxa" w:w="1100"/>
            <w:shd w:fill="auto" w:color="auto" w:val="clear"/>
            <w:tcMar>
              <w:top w:type="dxa" w:w="70"/>
              <w:left w:type="dxa" w:w="110"/>
              <w:bottom w:type="dxa" w:w="70"/>
              <w:right w:type="dxa" w:w="110"/>
            </w:tcMar>
          </w:tcPr>
          <w:p>
            <w:pPr>
              <w:spacing w:after="40" w:before="40" w:line="240"/>
              <w:jc w:val="left"/>
            </w:pPr>
            <w:r>
              <w:rPr>
                <w:sz w:val="18"/>
                <w:szCs w:val="18"/>
              </w:rPr>
              <w:t xml:space="preserve">Jr</w:t>
            </w:r>
          </w:p>
        </w:tc>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Jornal</w:t>
            </w:r>
          </w:p>
        </w:tc>
        <w:tc>
          <w:tcPr>
            <w:tcW w:type="dxa" w:w="1100"/>
            <w:shd w:fill="auto"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
            </w:r>
          </w:p>
        </w:tc>
      </w:tr>
    </w:tbl>
    <w:p>
      <w:pPr>
        <w:spacing w:after="120" w:before="0" w:line="276"/>
        <w:jc w:val="both"/>
      </w:pPr>
      <w:r>
        <w:rPr>
          <w:sz w:val="20"/>
          <w:szCs w:val="20"/>
        </w:rPr>
        <w:t xml:space="preserve">No es una lista cerrada: el usuario puede renombrarlas, eliminar las que no use y crear las suyas, incluidas las de otro sistema de medida si trabaja fuera de Colombia.</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1500"/>
        <w:gridCol w:w="7520"/>
      </w:tblGrid>
      <w:tr>
        <w:trPr>
          <w:cantSplit/>
          <w:tblHeader/>
        </w:trPr>
        <w:tc>
          <w:tcPr>
            <w:tcW w:type="dxa" w:w="15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Acción</w:t>
            </w:r>
          </w:p>
        </w:tc>
        <w:tc>
          <w:tcPr>
            <w:tcW w:type="dxa" w:w="75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Comportamiento</w:t>
            </w:r>
          </w:p>
        </w:tc>
      </w:tr>
      <w:tr>
        <w:trPr>
          <w:cantSplit/>
        </w:trPr>
        <w:tc>
          <w:tcPr>
            <w:tcW w:type="dxa" w:w="1500"/>
            <w:shd w:fill="auto" w:color="auto" w:val="clear"/>
            <w:tcMar>
              <w:top w:type="dxa" w:w="70"/>
              <w:left w:type="dxa" w:w="110"/>
              <w:bottom w:type="dxa" w:w="70"/>
              <w:right w:type="dxa" w:w="110"/>
            </w:tcMar>
          </w:tcPr>
          <w:p>
            <w:pPr>
              <w:spacing w:after="40" w:before="40" w:line="240"/>
              <w:jc w:val="left"/>
            </w:pPr>
            <w:r>
              <w:rPr>
                <w:sz w:val="18"/>
                <w:szCs w:val="18"/>
              </w:rPr>
              <w:t xml:space="preserve">Crear</w:t>
            </w:r>
          </w:p>
        </w:tc>
        <w:tc>
          <w:tcPr>
            <w:tcW w:type="dxa" w:w="7520"/>
            <w:shd w:fill="auto" w:color="auto" w:val="clear"/>
            <w:tcMar>
              <w:top w:type="dxa" w:w="70"/>
              <w:left w:type="dxa" w:w="110"/>
              <w:bottom w:type="dxa" w:w="70"/>
              <w:right w:type="dxa" w:w="110"/>
            </w:tcMar>
          </w:tcPr>
          <w:p>
            <w:pPr>
              <w:spacing w:after="40" w:before="40" w:line="240"/>
              <w:jc w:val="left"/>
            </w:pPr>
            <w:r>
              <w:rPr>
                <w:sz w:val="18"/>
                <w:szCs w:val="18"/>
              </w:rPr>
              <w:t>Pide símbolo y descripción. Si el símbolo ya existe en la empresa, muestra el error y pide uno distinto. La comparación no distingue mayúsculas: «Kg» y «kg» son el mismo símbolo y no pueden convivir, que es exactamente la entrada de datos basura que esta lista existe para impedir (D-31).</w:t>
            </w:r>
          </w:p>
        </w:tc>
      </w:tr>
      <w:tr>
        <w:trPr>
          <w:cantSplit/>
        </w:trPr>
        <w:tc>
          <w:tcPr>
            <w:tcW w:type="dxa" w:w="1500"/>
            <w:shd w:fill="F7F9FA" w:color="auto" w:val="clear"/>
            <w:tcMar>
              <w:top w:type="dxa" w:w="70"/>
              <w:left w:type="dxa" w:w="110"/>
              <w:bottom w:type="dxa" w:w="70"/>
              <w:right w:type="dxa" w:w="110"/>
            </w:tcMar>
          </w:tcPr>
          <w:p>
            <w:pPr>
              <w:spacing w:after="40" w:before="40" w:line="240"/>
              <w:jc w:val="left"/>
            </w:pPr>
            <w:r>
              <w:rPr>
                <w:sz w:val="18"/>
                <w:szCs w:val="18"/>
              </w:rPr>
              <w:t xml:space="preserve">Editar</w:t>
            </w:r>
          </w:p>
        </w:tc>
        <w:tc>
          <w:tcPr>
            <w:tcW w:type="dxa" w:w="7520"/>
            <w:shd w:fill="F7F9FA" w:color="auto" w:val="clear"/>
            <w:tcMar>
              <w:top w:type="dxa" w:w="70"/>
              <w:left w:type="dxa" w:w="110"/>
              <w:bottom w:type="dxa" w:w="70"/>
              <w:right w:type="dxa" w:w="110"/>
            </w:tcMar>
          </w:tcPr>
          <w:p>
            <w:pPr>
              <w:spacing w:after="40" w:before="40" w:line="240"/>
              <w:jc w:val="left"/>
            </w:pPr>
            <w:r>
              <w:rPr>
                <w:sz w:val="18"/>
                <w:szCs w:val="18"/>
              </w:rPr>
              <w:t xml:space="preserve">Permite modificar símbolo o descripción, con la misma validación de duplicado.</w:t>
            </w:r>
          </w:p>
        </w:tc>
      </w:tr>
      <w:tr>
        <w:trPr>
          <w:cantSplit/>
        </w:trPr>
        <w:tc>
          <w:tcPr>
            <w:tcW w:type="dxa" w:w="1500"/>
            <w:shd w:fill="auto" w:color="auto" w:val="clear"/>
            <w:tcMar>
              <w:top w:type="dxa" w:w="70"/>
              <w:left w:type="dxa" w:w="110"/>
              <w:bottom w:type="dxa" w:w="70"/>
              <w:right w:type="dxa" w:w="110"/>
            </w:tcMar>
          </w:tcPr>
          <w:p>
            <w:pPr>
              <w:spacing w:after="40" w:before="40" w:line="240"/>
              <w:jc w:val="left"/>
            </w:pPr>
            <w:r>
              <w:rPr>
                <w:sz w:val="18"/>
                <w:szCs w:val="18"/>
              </w:rPr>
              <w:t xml:space="preserve">Eliminar</w:t>
            </w:r>
          </w:p>
        </w:tc>
        <w:tc>
          <w:tcPr>
            <w:tcW w:type="dxa" w:w="7520"/>
            <w:shd w:fill="auto" w:color="auto" w:val="clear"/>
            <w:tcMar>
              <w:top w:type="dxa" w:w="70"/>
              <w:left w:type="dxa" w:w="110"/>
              <w:bottom w:type="dxa" w:w="70"/>
              <w:right w:type="dxa" w:w="110"/>
            </w:tcMar>
          </w:tcPr>
          <w:p>
            <w:pPr>
              <w:spacing w:after="40" w:before="40" w:line="240"/>
              <w:jc w:val="left"/>
            </w:pPr>
            <w:r>
              <w:rPr>
                <w:sz w:val="18"/>
                <w:szCs w:val="18"/>
              </w:rPr>
              <w:t xml:space="preserve">Si la unidad está en uso en algún recurso o APU, la eliminación se bloquea con un mensaje explicativo. Si no, pide confirmación.</w:t>
            </w:r>
          </w:p>
        </w:tc>
      </w:tr>
    </w:tbl>
    <w:p>
      <w:pPr>
        <w:spacing w:after="120" w:before="0" w:line="276"/>
        <w:jc w:val="both"/>
      </w:pPr>
      <w:r>
        <w:rPr>
          <w:sz w:val="20"/>
          <w:szCs w:val="20"/>
        </w:rPr>
        <w:t xml:space="preserve">Las unidades creadas quedan disponibles de inmediato en el selector de Recursos y de APU.</w:t>
      </w:r>
    </w:p>
    <w:p>
      <w:pPr>
        <w:spacing w:after="120"/>
      </w:pPr>
      <w:r>
        <w:t>Cambiar la unidad de un recurso o de un APU que ya está en uso queda bloqueado. El mensaje dice en cuántos APU o presupuestos está en uso y sugiere crear un recurso nuevo con la unidad correcta. Ajustar los rendimientos exigiría un factor de conversión que el sistema no tiene ni puede deducir, porque las unidades son símbolos de texto que cada empresa define libremente (D-31).</w:t>
      </w:r>
    </w:p>
    <w:p>
      <w:pPr>
        <w:pStyle w:val="Heading2"/>
        <w:spacing w:after="120" w:before="300"/>
      </w:pPr>
      <w:r>
        <w:rPr>
          <w:b/>
          <w:bCs/>
          <w:color w:val="1F2933"/>
          <w:sz w:val="23"/>
          <w:szCs w:val="23"/>
        </w:rPr>
        <w:t xml:space="preserve">12.7 Notificaciones</w:t>
      </w:r>
    </w:p>
    <w:p>
      <w:pPr>
        <w:spacing w:after="120" w:before="0" w:line="276"/>
        <w:jc w:val="both"/>
      </w:pPr>
      <w:r>
        <w:rPr>
          <w:sz w:val="20"/>
          <w:szCs w:val="20"/>
        </w:rPr>
        <w:t xml:space="preserve">Casillas para activar o desactivar los avisos por correo: fin del período de prueba con dos días de anticipación, vencimiento de la suscripción con cinco días y cambios de estado del proyecto (RF-CFG-21).</w:t>
      </w:r>
    </w:p>
    <w:p>
      <w:pPr>
        <w:pStyle w:val="Heading1"/>
        <w:pBdr>
          <w:bottom w:val="single" w:color="13496B" w:sz="10" w:space="6"/>
        </w:pBdr>
        <w:spacing w:after="180" w:before="420"/>
      </w:pPr>
      <w:r>
        <w:rPr>
          <w:b/>
          <w:bCs/>
          <w:color w:val="13496B"/>
          <w:sz w:val="30"/>
          <w:szCs w:val="30"/>
        </w:rPr>
        <w:t xml:space="preserve">13. Lo que no se construye</w:t>
      </w:r>
    </w:p>
    <w:p>
      <w:pPr>
        <w:spacing w:after="120" w:before="0" w:line="276"/>
        <w:jc w:val="both"/>
      </w:pPr>
      <w:r>
        <w:rPr>
          <w:sz w:val="20"/>
          <w:szCs w:val="20"/>
        </w:rPr>
        <w:t>Estas funciones se nombran en algún punto del producto o son las que cualquiera esperaría encontrar en un sistema de presupuestación. Ninguna se programa en el MVP, y la lista existe para que no se cuelen.</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3200"/>
        <w:gridCol w:w="2620"/>
      </w:tblGrid>
      <w:tr>
        <w:trPr>
          <w:cantSplit/>
          <w:tblHeader/>
        </w:trPr>
        <w:tc>
          <w:tcPr>
            <w:tcW w:type="dxa" w:w="32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Función</w:t>
            </w:r>
          </w:p>
        </w:tc>
        <w:tc>
          <w:tcPr>
            <w:tcW w:type="dxa" w:w="26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Estado</w:t>
            </w:r>
          </w:p>
        </w:tc>
      </w:tr>
      <w:tr>
        <w:trPr>
          <w:cantSplit/>
        </w:trPr>
        <w:tc>
          <w:tcPr>
            <w:tcW w:type="dxa" w:w="3200"/>
            <w:shd w:fill="auto" w:color="auto" w:val="clear"/>
            <w:tcMar>
              <w:top w:type="dxa" w:w="70"/>
              <w:left w:type="dxa" w:w="110"/>
              <w:bottom w:type="dxa" w:w="70"/>
              <w:right w:type="dxa" w:w="110"/>
            </w:tcMar>
          </w:tcPr>
          <w:p>
            <w:pPr>
              <w:spacing w:after="40" w:before="40" w:line="240"/>
              <w:jc w:val="left"/>
            </w:pPr>
            <w:r>
              <w:rPr>
                <w:sz w:val="18"/>
                <w:szCs w:val="18"/>
              </w:rPr>
              <w:t xml:space="preserve">Plantilla de capítulos base preconfigurable</w:t>
            </w:r>
          </w:p>
        </w:tc>
        <w:tc>
          <w:tcPr>
            <w:tcW w:type="dxa" w:w="2620"/>
            <w:shd w:fill="auto" w:color="auto" w:val="clear"/>
            <w:tcMar>
              <w:top w:type="dxa" w:w="70"/>
              <w:left w:type="dxa" w:w="110"/>
              <w:bottom w:type="dxa" w:w="70"/>
              <w:right w:type="dxa" w:w="110"/>
            </w:tcMar>
          </w:tcPr>
          <w:p>
            <w:pPr>
              <w:spacing w:after="40" w:before="40" w:line="240"/>
              <w:jc w:val="left"/>
            </w:pPr>
            <w:r>
              <w:rPr>
                <w:sz w:val="18"/>
                <w:szCs w:val="18"/>
              </w:rPr>
              <w:t xml:space="preserve">Fase 2. La duplicación de proyectos cubre el caso</w:t>
            </w:r>
          </w:p>
        </w:tc>
      </w:tr>
      <w:tr>
        <w:trPr>
          <w:cantSplit/>
        </w:trPr>
        <w:tc>
          <w:tcPr>
            <w:tcW w:type="dxa" w:w="3200"/>
            <w:shd w:fill="F7F9FA" w:color="auto" w:val="clear"/>
            <w:tcMar>
              <w:top w:type="dxa" w:w="70"/>
              <w:left w:type="dxa" w:w="110"/>
              <w:bottom w:type="dxa" w:w="70"/>
              <w:right w:type="dxa" w:w="110"/>
            </w:tcMar>
          </w:tcPr>
          <w:p>
            <w:pPr>
              <w:spacing w:after="40" w:before="40" w:line="240"/>
              <w:jc w:val="left"/>
            </w:pPr>
            <w:r>
              <w:rPr>
                <w:sz w:val="18"/>
                <w:szCs w:val="18"/>
              </w:rPr>
              <w:t xml:space="preserve">Importación masiva de recursos y APU por Excel</w:t>
            </w:r>
          </w:p>
        </w:tc>
        <w:tc>
          <w:tcPr>
            <w:tcW w:type="dxa" w:w="2620"/>
            <w:shd w:fill="F7F9FA" w:color="auto" w:val="clear"/>
            <w:tcMar>
              <w:top w:type="dxa" w:w="70"/>
              <w:left w:type="dxa" w:w="110"/>
              <w:bottom w:type="dxa" w:w="70"/>
              <w:right w:type="dxa" w:w="110"/>
            </w:tcMar>
          </w:tcPr>
          <w:p>
            <w:pPr>
              <w:spacing w:after="40" w:before="40" w:line="240"/>
              <w:jc w:val="left"/>
            </w:pPr>
            <w:r>
              <w:rPr>
                <w:sz w:val="18"/>
                <w:szCs w:val="18"/>
              </w:rPr>
              <w:t xml:space="preserve">Fase 2</w:t>
            </w:r>
          </w:p>
        </w:tc>
      </w:tr>
      <w:tr>
        <w:trPr>
          <w:cantSplit/>
        </w:trPr>
        <w:tc>
          <w:tcPr>
            <w:tcW w:type="dxa" w:w="3200"/>
            <w:shd w:fill="auto" w:color="auto" w:val="clear"/>
            <w:tcMar>
              <w:top w:type="dxa" w:w="70"/>
              <w:left w:type="dxa" w:w="110"/>
              <w:bottom w:type="dxa" w:w="70"/>
              <w:right w:type="dxa" w:w="110"/>
            </w:tcMar>
          </w:tcPr>
          <w:p>
            <w:pPr>
              <w:spacing w:after="40" w:before="40" w:line="240"/>
              <w:jc w:val="left"/>
            </w:pPr>
            <w:r>
              <w:rPr>
                <w:sz w:val="18"/>
                <w:szCs w:val="18"/>
              </w:rPr>
              <w:t xml:space="preserve">Paleta de colores corporativa inyectada en los PDF</w:t>
            </w:r>
          </w:p>
        </w:tc>
        <w:tc>
          <w:tcPr>
            <w:tcW w:type="dxa" w:w="2620"/>
            <w:shd w:fill="auto" w:color="auto" w:val="clear"/>
            <w:tcMar>
              <w:top w:type="dxa" w:w="70"/>
              <w:left w:type="dxa" w:w="110"/>
              <w:bottom w:type="dxa" w:w="70"/>
              <w:right w:type="dxa" w:w="110"/>
            </w:tcMar>
          </w:tcPr>
          <w:p>
            <w:pPr>
              <w:spacing w:after="40" w:before="40" w:line="240"/>
              <w:jc w:val="left"/>
            </w:pPr>
            <w:r>
              <w:rPr>
                <w:sz w:val="18"/>
                <w:szCs w:val="18"/>
              </w:rPr>
              <w:t xml:space="preserve">Fase 2. El PDF usa logo y NIT únicamente</w:t>
            </w:r>
          </w:p>
        </w:tc>
      </w:tr>
      <w:tr>
        <w:trPr>
          <w:cantSplit/>
        </w:trPr>
        <w:tc>
          <w:tcPr>
            <w:tcW w:type="dxa" w:w="3200"/>
            <w:shd w:fill="F7F9FA" w:color="auto" w:val="clear"/>
            <w:tcMar>
              <w:top w:type="dxa" w:w="70"/>
              <w:left w:type="dxa" w:w="110"/>
              <w:bottom w:type="dxa" w:w="70"/>
              <w:right w:type="dxa" w:w="110"/>
            </w:tcMar>
          </w:tcPr>
          <w:p>
            <w:pPr>
              <w:spacing w:after="40" w:before="40" w:line="240"/>
              <w:jc w:val="left"/>
            </w:pPr>
            <w:r>
              <w:rPr>
                <w:sz w:val="18"/>
                <w:szCs w:val="18"/>
              </w:rPr>
              <w:t xml:space="preserve">Formulario de soporte técnico con tickets y adjuntos</w:t>
            </w:r>
          </w:p>
        </w:tc>
        <w:tc>
          <w:tcPr>
            <w:tcW w:type="dxa" w:w="2620"/>
            <w:shd w:fill="F7F9FA" w:color="auto" w:val="clear"/>
            <w:tcMar>
              <w:top w:type="dxa" w:w="70"/>
              <w:left w:type="dxa" w:w="110"/>
              <w:bottom w:type="dxa" w:w="70"/>
              <w:right w:type="dxa" w:w="110"/>
            </w:tcMar>
          </w:tcPr>
          <w:p>
            <w:pPr>
              <w:spacing w:after="40" w:before="40" w:line="240"/>
              <w:jc w:val="left"/>
            </w:pPr>
            <w:r>
              <w:rPr>
                <w:sz w:val="18"/>
                <w:szCs w:val="18"/>
              </w:rPr>
              <w:t xml:space="preserve">Sin requisito</w:t>
            </w:r>
          </w:p>
        </w:tc>
      </w:tr>
      <w:tr>
        <w:trPr>
          <w:cantSplit/>
        </w:trPr>
        <w:tc>
          <w:tcPr>
            <w:tcW w:type="dxa" w:w="3200"/>
            <w:shd w:fill="auto" w:color="auto" w:val="clear"/>
            <w:tcMar>
              <w:top w:type="dxa" w:w="70"/>
              <w:left w:type="dxa" w:w="110"/>
              <w:bottom w:type="dxa" w:w="70"/>
              <w:right w:type="dxa" w:w="110"/>
            </w:tcMar>
          </w:tcPr>
          <w:p>
            <w:pPr>
              <w:spacing w:after="40" w:before="40" w:line="240"/>
              <w:jc w:val="left"/>
            </w:pPr>
            <w:r>
              <w:rPr>
                <w:sz w:val="18"/>
                <w:szCs w:val="18"/>
              </w:rPr>
              <w:t xml:space="preserve">Solicitud de activación del Editor al Administrador</w:t>
            </w:r>
          </w:p>
        </w:tc>
        <w:tc>
          <w:tcPr>
            <w:tcW w:type="dxa" w:w="2620"/>
            <w:shd w:fill="auto" w:color="auto" w:val="clear"/>
            <w:tcMar>
              <w:top w:type="dxa" w:w="70"/>
              <w:left w:type="dxa" w:w="110"/>
              <w:bottom w:type="dxa" w:w="70"/>
              <w:right w:type="dxa" w:w="110"/>
            </w:tcMar>
          </w:tcPr>
          <w:p>
            <w:pPr>
              <w:spacing w:after="40" w:before="40" w:line="240"/>
              <w:jc w:val="left"/>
            </w:pPr>
            <w:r>
              <w:rPr>
                <w:sz w:val="18"/>
                <w:szCs w:val="18"/>
              </w:rPr>
              <w:t xml:space="preserve">No existe. Activar es exclusivo del Administrador</w:t>
            </w:r>
          </w:p>
        </w:tc>
      </w:tr>
      <w:tr>
        <w:trPr>
          <w:cantSplit/>
        </w:trPr>
        <w:tc>
          <w:tcPr>
            <w:tcW w:type="dxa" w:w="3200"/>
            <w:shd w:fill="F7F9FA" w:color="auto" w:val="clear"/>
            <w:tcMar>
              <w:top w:type="dxa" w:w="70"/>
              <w:left w:type="dxa" w:w="110"/>
              <w:bottom w:type="dxa" w:w="70"/>
              <w:right w:type="dxa" w:w="110"/>
            </w:tcMar>
          </w:tcPr>
          <w:p>
            <w:pPr>
              <w:spacing w:after="40" w:before="40" w:line="240"/>
              <w:jc w:val="left"/>
            </w:pPr>
            <w:r>
              <w:rPr>
                <w:sz w:val="18"/>
                <w:szCs w:val="18"/>
              </w:rPr>
              <w:t xml:space="preserve">Módulo de órdenes de cambio con campos y aprobaciones</w:t>
            </w:r>
          </w:p>
        </w:tc>
        <w:tc>
          <w:tcPr>
            <w:tcW w:type="dxa" w:w="2620"/>
            <w:shd w:fill="F7F9FA" w:color="auto" w:val="clear"/>
            <w:tcMar>
              <w:top w:type="dxa" w:w="70"/>
              <w:left w:type="dxa" w:w="110"/>
              <w:bottom w:type="dxa" w:w="70"/>
              <w:right w:type="dxa" w:w="110"/>
            </w:tcMar>
          </w:tcPr>
          <w:p>
            <w:pPr>
              <w:spacing w:after="40" w:before="40" w:line="240"/>
              <w:jc w:val="left"/>
            </w:pPr>
            <w:r>
              <w:rPr>
                <w:sz w:val="18"/>
                <w:szCs w:val="18"/>
              </w:rPr>
              <w:t xml:space="preserve">No existe. Se resuelve con reapertura justificada</w:t>
            </w:r>
          </w:p>
        </w:tc>
      </w:tr>
      <w:tr>
        <w:trPr>
          <w:cantSplit/>
        </w:trPr>
        <w:tc>
          <w:tcPr>
            <w:tcW w:type="dxa" w:w="3200"/>
            <w:shd w:fill="auto" w:color="auto" w:val="clear"/>
            <w:tcMar>
              <w:top w:type="dxa" w:w="70"/>
              <w:left w:type="dxa" w:w="110"/>
              <w:bottom w:type="dxa" w:w="70"/>
              <w:right w:type="dxa" w:w="110"/>
            </w:tcMar>
          </w:tcPr>
          <w:p>
            <w:pPr>
              <w:spacing w:after="40" w:before="40" w:line="240"/>
              <w:jc w:val="left"/>
            </w:pPr>
            <w:r>
              <w:rPr>
                <w:sz w:val="18"/>
                <w:szCs w:val="18"/>
              </w:rPr>
              <w:t xml:space="preserve">Edición directa de un proyecto en estado Activo</w:t>
            </w:r>
          </w:p>
        </w:tc>
        <w:tc>
          <w:tcPr>
            <w:tcW w:type="dxa" w:w="2620"/>
            <w:shd w:fill="auto" w:color="auto" w:val="clear"/>
            <w:tcMar>
              <w:top w:type="dxa" w:w="70"/>
              <w:left w:type="dxa" w:w="110"/>
              <w:bottom w:type="dxa" w:w="70"/>
              <w:right w:type="dxa" w:w="110"/>
            </w:tcMar>
          </w:tcPr>
          <w:p>
            <w:pPr>
              <w:spacing w:after="40" w:before="40" w:line="240"/>
              <w:jc w:val="left"/>
            </w:pPr>
            <w:r>
              <w:rPr>
                <w:sz w:val="18"/>
                <w:szCs w:val="18"/>
              </w:rPr>
              <w:t xml:space="preserve">No existe. Hay que reabrir</w:t>
            </w:r>
          </w:p>
        </w:tc>
      </w:tr>
      <w:tr>
        <w:trPr>
          <w:cantSplit/>
        </w:trPr>
        <w:tc>
          <w:tcPr>
            <w:tcW w:type="dxa" w:w="3200"/>
            <w:shd w:fill="F7F9FA" w:color="auto" w:val="clear"/>
            <w:tcMar>
              <w:top w:type="dxa" w:w="70"/>
              <w:left w:type="dxa" w:w="110"/>
              <w:bottom w:type="dxa" w:w="70"/>
              <w:right w:type="dxa" w:w="110"/>
            </w:tcMar>
          </w:tcPr>
          <w:p>
            <w:pPr>
              <w:spacing w:after="40" w:before="40" w:line="240"/>
              <w:jc w:val="left"/>
            </w:pPr>
            <w:r>
              <w:rPr>
                <w:sz w:val="18"/>
                <w:szCs w:val="18"/>
              </w:rPr>
              <w:t xml:space="preserve">Rol Lector / Cliente con acceso al sistema</w:t>
            </w:r>
          </w:p>
        </w:tc>
        <w:tc>
          <w:tcPr>
            <w:tcW w:type="dxa" w:w="2620"/>
            <w:shd w:fill="F7F9FA" w:color="auto" w:val="clear"/>
            <w:tcMar>
              <w:top w:type="dxa" w:w="70"/>
              <w:left w:type="dxa" w:w="110"/>
              <w:bottom w:type="dxa" w:w="70"/>
              <w:right w:type="dxa" w:w="110"/>
            </w:tcMar>
          </w:tcPr>
          <w:p>
            <w:pPr>
              <w:spacing w:after="40" w:before="40" w:line="240"/>
              <w:jc w:val="left"/>
            </w:pPr>
            <w:r>
              <w:rPr>
                <w:sz w:val="18"/>
                <w:szCs w:val="18"/>
              </w:rPr>
              <w:t xml:space="preserve">Fase 2. En el MVP el cliente recibe el PDF</w:t>
            </w:r>
          </w:p>
        </w:tc>
      </w:tr>
      <w:tr>
        <w:trPr>
          <w:cantSplit/>
        </w:trPr>
        <w:tc>
          <w:tcPr>
            <w:tcW w:type="dxa" w:w="3200"/>
            <w:shd w:fill="auto" w:color="auto" w:val="clear"/>
            <w:tcMar>
              <w:top w:type="dxa" w:w="70"/>
              <w:left w:type="dxa" w:w="110"/>
              <w:bottom w:type="dxa" w:w="70"/>
              <w:right w:type="dxa" w:w="110"/>
            </w:tcMar>
          </w:tcPr>
          <w:p>
            <w:pPr>
              <w:spacing w:after="40" w:before="40" w:line="240"/>
              <w:jc w:val="left"/>
            </w:pPr>
            <w:r>
              <w:rPr>
                <w:sz w:val="18"/>
                <w:szCs w:val="18"/>
              </w:rPr>
              <w:t xml:space="preserve">Selector de moneda por proyecto</w:t>
            </w:r>
          </w:p>
        </w:tc>
        <w:tc>
          <w:tcPr>
            <w:tcW w:type="dxa" w:w="2620"/>
            <w:shd w:fill="auto" w:color="auto" w:val="clear"/>
            <w:tcMar>
              <w:top w:type="dxa" w:w="70"/>
              <w:left w:type="dxa" w:w="110"/>
              <w:bottom w:type="dxa" w:w="70"/>
              <w:right w:type="dxa" w:w="110"/>
            </w:tcMar>
          </w:tcPr>
          <w:p>
            <w:pPr>
              <w:spacing w:after="40" w:before="40" w:line="240"/>
              <w:jc w:val="left"/>
            </w:pPr>
            <w:r>
              <w:rPr>
                <w:sz w:val="18"/>
                <w:szCs w:val="18"/>
              </w:rPr>
              <w:t xml:space="preserve">La moneda se hereda de la empresa</w:t>
            </w:r>
          </w:p>
        </w:tc>
      </w:tr>
      <w:tr>
        <w:trPr>
          <w:cantSplit/>
        </w:trPr>
        <w:tc>
          <w:tcPr>
            <w:tcW w:type="dxa" w:w="3200"/>
            <w:shd w:fill="F7F9FA" w:color="auto" w:val="clear"/>
            <w:tcMar>
              <w:top w:type="dxa" w:w="70"/>
              <w:left w:type="dxa" w:w="110"/>
              <w:bottom w:type="dxa" w:w="70"/>
              <w:right w:type="dxa" w:w="110"/>
            </w:tcMar>
          </w:tcPr>
          <w:p>
            <w:pPr>
              <w:spacing w:after="40" w:before="40" w:line="240"/>
              <w:jc w:val="left"/>
            </w:pPr>
            <w:r>
              <w:rPr>
                <w:sz w:val="18"/>
                <w:szCs w:val="18"/>
              </w:rPr>
              <w:t xml:space="preserve">Pasarela de pagos y cobro recurrente automático</w:t>
            </w:r>
          </w:p>
        </w:tc>
        <w:tc>
          <w:tcPr>
            <w:tcW w:type="dxa" w:w="2620"/>
            <w:shd w:fill="F7F9FA" w:color="auto" w:val="clear"/>
            <w:tcMar>
              <w:top w:type="dxa" w:w="70"/>
              <w:left w:type="dxa" w:w="110"/>
              <w:bottom w:type="dxa" w:w="70"/>
              <w:right w:type="dxa" w:w="110"/>
            </w:tcMar>
          </w:tcPr>
          <w:p>
            <w:pPr>
              <w:spacing w:after="40" w:before="40" w:line="240"/>
              <w:jc w:val="left"/>
            </w:pPr>
            <w:r>
              <w:rPr>
                <w:sz w:val="18"/>
                <w:szCs w:val="18"/>
              </w:rPr>
              <w:t xml:space="preserve">Fase 2. En el MVP el cobro es manual</w:t>
            </w:r>
          </w:p>
        </w:tc>
      </w:tr>
      <w:tr>
        <w:trPr>
          <w:cantSplit/>
        </w:trPr>
        <w:tc>
          <w:tcPr>
            <w:tcW w:type="dxa" w:w="3200"/>
            <w:shd w:fill="auto" w:color="auto" w:val="clear"/>
            <w:tcMar>
              <w:top w:type="dxa" w:w="70"/>
              <w:left w:type="dxa" w:w="110"/>
              <w:bottom w:type="dxa" w:w="70"/>
              <w:right w:type="dxa" w:w="110"/>
            </w:tcMar>
          </w:tcPr>
          <w:p>
            <w:pPr>
              <w:spacing w:after="40" w:before="40" w:line="240"/>
              <w:jc w:val="left"/>
            </w:pPr>
            <w:r>
              <w:rPr>
                <w:sz w:val="18"/>
                <w:szCs w:val="18"/>
              </w:rPr>
              <w:t xml:space="preserve">Compras, inventario, vales de salida, contratos, anticipos, otrosíes</w:t>
            </w:r>
          </w:p>
        </w:tc>
        <w:tc>
          <w:tcPr>
            <w:tcW w:type="dxa" w:w="2620"/>
            <w:shd w:fill="auto" w:color="auto" w:val="clear"/>
            <w:tcMar>
              <w:top w:type="dxa" w:w="70"/>
              <w:left w:type="dxa" w:w="110"/>
              <w:bottom w:type="dxa" w:w="70"/>
              <w:right w:type="dxa" w:w="110"/>
            </w:tcMar>
          </w:tcPr>
          <w:p>
            <w:pPr>
              <w:spacing w:after="40" w:before="40" w:line="240"/>
              <w:jc w:val="left"/>
            </w:pPr>
            <w:r>
              <w:rPr>
                <w:sz w:val="18"/>
                <w:szCs w:val="18"/>
              </w:rPr>
              <w:t xml:space="preserve">Fase 2 completa</w:t>
            </w:r>
          </w:p>
        </w:tc>
      </w:tr>
      <w:tr>
        <w:trPr>
          <w:cantSplit/>
        </w:trPr>
        <w:tc>
          <w:tcPr>
            <w:tcW w:type="dxa" w:w="3200"/>
            <w:shd w:fill="F7F9FA" w:color="auto" w:val="clear"/>
            <w:tcMar>
              <w:top w:type="dxa" w:w="70"/>
              <w:left w:type="dxa" w:w="110"/>
              <w:bottom w:type="dxa" w:w="70"/>
              <w:right w:type="dxa" w:w="110"/>
            </w:tcMar>
          </w:tcPr>
          <w:p>
            <w:pPr>
              <w:spacing w:after="40" w:before="40" w:line="240"/>
              <w:jc w:val="left"/>
            </w:pPr>
            <w:r>
              <w:rPr>
                <w:sz w:val="18"/>
                <w:szCs w:val="18"/>
              </w:rPr>
              <w:t xml:space="preserve">Reportes, indicadores EVM, cubos de datos</w:t>
            </w:r>
          </w:p>
        </w:tc>
        <w:tc>
          <w:tcPr>
            <w:tcW w:type="dxa" w:w="2620"/>
            <w:shd w:fill="F7F9FA" w:color="auto" w:val="clear"/>
            <w:tcMar>
              <w:top w:type="dxa" w:w="70"/>
              <w:left w:type="dxa" w:w="110"/>
              <w:bottom w:type="dxa" w:w="70"/>
              <w:right w:type="dxa" w:w="110"/>
            </w:tcMar>
          </w:tcPr>
          <w:p>
            <w:pPr>
              <w:spacing w:after="40" w:before="40" w:line="240"/>
              <w:jc w:val="left"/>
            </w:pPr>
            <w:r>
              <w:rPr>
                <w:sz w:val="18"/>
                <w:szCs w:val="18"/>
              </w:rPr>
              <w:t xml:space="preserve">Fase 2 / 3</w:t>
            </w:r>
          </w:p>
        </w:tc>
      </w:tr>
      <w:tr>
        <w:trPr>
          <w:cantSplit/>
        </w:trPr>
        <w:tc>
          <w:tcPr>
            <w:tcW w:type="dxa" w:w="3200"/>
            <w:shd w:fill="auto" w:color="auto" w:val="clear"/>
            <w:tcMar>
              <w:top w:type="dxa" w:w="70"/>
              <w:left w:type="dxa" w:w="110"/>
              <w:bottom w:type="dxa" w:w="70"/>
              <w:right w:type="dxa" w:w="110"/>
            </w:tcMar>
          </w:tcPr>
          <w:p>
            <w:pPr>
              <w:spacing w:after="40" w:before="40" w:line="240"/>
              <w:jc w:val="left"/>
            </w:pPr>
            <w:r>
              <w:rPr>
                <w:sz w:val="18"/>
                <w:szCs w:val="18"/>
              </w:rPr>
              <w:t xml:space="preserve">Cronograma o Gantt, facturación electrónica, integración BIM/CAD</w:t>
            </w:r>
          </w:p>
        </w:tc>
        <w:tc>
          <w:tcPr>
            <w:tcW w:type="dxa" w:w="2620"/>
            <w:shd w:fill="auto" w:color="auto" w:val="clear"/>
            <w:tcMar>
              <w:top w:type="dxa" w:w="70"/>
              <w:left w:type="dxa" w:w="110"/>
              <w:bottom w:type="dxa" w:w="70"/>
              <w:right w:type="dxa" w:w="110"/>
            </w:tcMar>
          </w:tcPr>
          <w:p>
            <w:pPr>
              <w:spacing w:after="40" w:before="40" w:line="240"/>
              <w:jc w:val="left"/>
            </w:pPr>
            <w:r>
              <w:rPr>
                <w:sz w:val="18"/>
                <w:szCs w:val="18"/>
              </w:rPr>
              <w:t xml:space="preserve">Fuera del producto, de forma permanente</w:t>
            </w:r>
          </w:p>
        </w:tc>
      </w:tr>
    </w:tbl>
    <w:p>
      <w:pPr>
        <w:spacing w:after="200"/>
      </w:pPr>
    </w:p>
    <w:p>
      <w:pPr>
        <w:spacing w:after="120" w:before="0" w:line="276"/>
        <w:jc w:val="center"/>
      </w:pPr>
      <w:r>
        <w:rPr>
          <w:i/>
          <w:iCs/>
          <w:color w:val="7A8896"/>
          <w:sz w:val="20"/>
          <w:szCs w:val="20"/>
        </w:rPr>
        <w:t xml:space="preserve">— Fin del documento —</w:t>
      </w:r>
    </w:p>
    <w:sectPr>
      <w:headerReference w:type="default" r:id="rId7"/>
      <w:headerReference w:type="first" r:id="rId8"/>
      <w:footerReference w:type="default" r:id="rId9"/>
      <w:footerReference w:type="first" r:id="rId10"/>
      <w:headerReference w:type="even" r:id="rId12"/>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7A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AE0" w:sz="4" w:space="4"/>
      </w:pBdr>
      <w:jc w:val="right"/>
    </w:pPr>
    <w:r>
      <w:rPr>
        <w:color w:val="8A97A3"/>
        <w:sz w:val="15"/>
        <w:szCs w:val="15"/>
      </w:rPr>
      <w:t>CONSTRUSEBAS · Guía de comportamiento de interfaz</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 Id="rId12"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Comportamiento de interfaz</dc:title>
  <dc:creator>Juan Sebastián Lopera Ayala</dc:creator>
  <cp:lastModifiedBy>Un-named</cp:lastModifiedBy>
  <cp:revision>1</cp:revision>
  <dcterms:created xsi:type="dcterms:W3CDTF">2026-09-15T05:20:09.454Z</dcterms:created>
  <dcterms:modified xsi:type="dcterms:W3CDTF">2026-09-15T05:20:09.454Z</dcterms:modified>
</cp:coreProperties>
</file>

<file path=docProps/custom.xml><?xml version="1.0" encoding="utf-8"?>
<Properties xmlns="http://schemas.openxmlformats.org/officeDocument/2006/custom-properties" xmlns:vt="http://schemas.openxmlformats.org/officeDocument/2006/docPropsVTypes"/>
</file>