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951F" w14:textId="77777777" w:rsidR="00A23D63" w:rsidRPr="00A23D63" w:rsidRDefault="00A23D63" w:rsidP="00A23D63">
      <w:pPr>
        <w:rPr>
          <w:b/>
          <w:bCs/>
        </w:rPr>
      </w:pPr>
      <w:r w:rsidRPr="00A23D63">
        <w:rPr>
          <w:b/>
          <w:bCs/>
        </w:rPr>
        <w:t>1. Objetivo del Taller</w:t>
      </w:r>
    </w:p>
    <w:p w14:paraId="07C97ECC" w14:textId="01B0C927" w:rsidR="00A23D63" w:rsidRDefault="00A23D63" w:rsidP="00A23D63">
      <w:pPr>
        <w:jc w:val="both"/>
      </w:pPr>
      <w:r w:rsidRPr="00A23D63">
        <w:t xml:space="preserve">Diseñar, entrenar y evaluar una arquitectura de red neuronal convolucional (CNN) personalizada y no secuencial, orientada a la clasificación de imágenes médicas. Los estudiantes deberán aplicar técnicas de aumento de datos, evitar la fuga de datos (data </w:t>
      </w:r>
      <w:proofErr w:type="spellStart"/>
      <w:r w:rsidRPr="00A23D63">
        <w:t>leakage</w:t>
      </w:r>
      <w:proofErr w:type="spellEnd"/>
      <w:r w:rsidRPr="00A23D63">
        <w:t>), e implementar operaciones matemáticas especializadas para la fusión de mapas de características que potencien contornos, texturas y formas complejas.</w:t>
      </w:r>
    </w:p>
    <w:p w14:paraId="0C383ABC" w14:textId="77777777" w:rsidR="00A23D63" w:rsidRPr="00A23D63" w:rsidRDefault="00A23D63" w:rsidP="00A23D63">
      <w:pPr>
        <w:jc w:val="both"/>
        <w:rPr>
          <w:b/>
          <w:bCs/>
        </w:rPr>
      </w:pPr>
      <w:r w:rsidRPr="00A23D63">
        <w:rPr>
          <w:b/>
          <w:bCs/>
        </w:rPr>
        <w:t>Descripción del Problema y Conjunto de Datos</w:t>
      </w:r>
    </w:p>
    <w:p w14:paraId="213EAA19" w14:textId="77777777" w:rsidR="00A23D63" w:rsidRDefault="00A23D63" w:rsidP="00A23D63">
      <w:pPr>
        <w:jc w:val="both"/>
      </w:pPr>
      <w:r w:rsidRPr="00A23D63">
        <w:t xml:space="preserve">El reto consiste en clasificar correctamente imágenes de lesiones cutáneas utilizando el conjunto de datos </w:t>
      </w:r>
      <w:proofErr w:type="spellStart"/>
      <w:r w:rsidRPr="00A23D63">
        <w:rPr>
          <w:b/>
          <w:bCs/>
        </w:rPr>
        <w:t>DermaMNIST</w:t>
      </w:r>
      <w:proofErr w:type="spellEnd"/>
      <w:r w:rsidRPr="00A23D63">
        <w:t xml:space="preserve"> de la colección </w:t>
      </w:r>
      <w:hyperlink r:id="rId5" w:tgtFrame="_blank" w:history="1">
        <w:proofErr w:type="spellStart"/>
        <w:r w:rsidRPr="00A23D63">
          <w:rPr>
            <w:rStyle w:val="Hipervnculo"/>
          </w:rPr>
          <w:t>MedMNIST</w:t>
        </w:r>
        <w:proofErr w:type="spellEnd"/>
      </w:hyperlink>
      <w:r w:rsidRPr="00A23D63">
        <w:t xml:space="preserve">. Este </w:t>
      </w:r>
      <w:proofErr w:type="spellStart"/>
      <w:r w:rsidRPr="00A23D63">
        <w:t>dataset</w:t>
      </w:r>
      <w:proofErr w:type="spellEnd"/>
      <w:r w:rsidRPr="00A23D63">
        <w:t xml:space="preserve"> presenta un desbalance de clases significativo que pondrá a prueba la robustez de la arquitectura, las estrategias de preprocesamiento y la capacidad de extracción de características de la red.</w:t>
      </w:r>
    </w:p>
    <w:p w14:paraId="698E1C30" w14:textId="55F7DF4E" w:rsidR="00A23D63" w:rsidRPr="00A23D63" w:rsidRDefault="00A23D63" w:rsidP="00A23D63">
      <w:pPr>
        <w:jc w:val="both"/>
        <w:rPr>
          <w:b/>
          <w:bCs/>
        </w:rPr>
      </w:pPr>
      <w:r w:rsidRPr="00A23D63">
        <w:rPr>
          <w:b/>
          <w:bCs/>
        </w:rPr>
        <w:t>3. Requerimientos Técnicos y de Arquitectura</w:t>
      </w:r>
    </w:p>
    <w:p w14:paraId="0BDC4E35" w14:textId="77777777" w:rsidR="00A23D63" w:rsidRPr="00A23D63" w:rsidRDefault="00A23D63" w:rsidP="00A23D63">
      <w:pPr>
        <w:jc w:val="both"/>
      </w:pPr>
      <w:r w:rsidRPr="00A23D63">
        <w:rPr>
          <w:b/>
          <w:bCs/>
        </w:rPr>
        <w:t xml:space="preserve">Preprocesamiento y Data </w:t>
      </w:r>
      <w:proofErr w:type="spellStart"/>
      <w:r w:rsidRPr="00A23D63">
        <w:rPr>
          <w:b/>
          <w:bCs/>
        </w:rPr>
        <w:t>Augmentation</w:t>
      </w:r>
      <w:proofErr w:type="spellEnd"/>
      <w:r w:rsidRPr="00A23D63">
        <w:rPr>
          <w:b/>
          <w:bCs/>
        </w:rPr>
        <w:t>:</w:t>
      </w:r>
    </w:p>
    <w:p w14:paraId="1DB108E5" w14:textId="77777777" w:rsidR="00A23D63" w:rsidRPr="00A23D63" w:rsidRDefault="00A23D63" w:rsidP="00A23D63">
      <w:pPr>
        <w:numPr>
          <w:ilvl w:val="0"/>
          <w:numId w:val="1"/>
        </w:numPr>
        <w:jc w:val="both"/>
      </w:pPr>
      <w:r w:rsidRPr="00A23D63">
        <w:t xml:space="preserve">Se exige el uso exclusivo de la librería </w:t>
      </w:r>
      <w:hyperlink r:id="rId6" w:tgtFrame="_blank" w:history="1">
        <w:r w:rsidRPr="00A23D63">
          <w:rPr>
            <w:rStyle w:val="Hipervnculo"/>
          </w:rPr>
          <w:t xml:space="preserve">MONAI </w:t>
        </w:r>
        <w:proofErr w:type="spellStart"/>
        <w:r w:rsidRPr="00A23D63">
          <w:rPr>
            <w:rStyle w:val="Hipervnculo"/>
          </w:rPr>
          <w:t>Transforms</w:t>
        </w:r>
        <w:proofErr w:type="spellEnd"/>
      </w:hyperlink>
      <w:r w:rsidRPr="00A23D63">
        <w:t xml:space="preserve"> para el pipeline de preprocesamiento y aumento de datos.</w:t>
      </w:r>
    </w:p>
    <w:p w14:paraId="2BAEF12A" w14:textId="77777777" w:rsidR="00A23D63" w:rsidRPr="00A23D63" w:rsidRDefault="00A23D63" w:rsidP="00A23D63">
      <w:pPr>
        <w:numPr>
          <w:ilvl w:val="0"/>
          <w:numId w:val="1"/>
        </w:numPr>
        <w:jc w:val="both"/>
      </w:pPr>
      <w:r w:rsidRPr="00A23D63">
        <w:rPr>
          <w:b/>
          <w:bCs/>
        </w:rPr>
        <w:t>Restricción Crítica:</w:t>
      </w:r>
      <w:r w:rsidRPr="00A23D63">
        <w:t xml:space="preserve"> Deben diseñar el pipeline garantizando que </w:t>
      </w:r>
      <w:r w:rsidRPr="00A23D63">
        <w:rPr>
          <w:b/>
          <w:bCs/>
        </w:rPr>
        <w:t>no exista fuga de datos</w:t>
      </w:r>
      <w:r w:rsidRPr="00A23D63">
        <w:t>. Las transformaciones que alteren la imagen (rotaciones, ruido, etc.) deben aplicarse estrictamente solo al conjunto de entrenamiento.</w:t>
      </w:r>
    </w:p>
    <w:p w14:paraId="152734E7" w14:textId="77777777" w:rsidR="00A23D63" w:rsidRDefault="00A23D63" w:rsidP="00A23D63">
      <w:pPr>
        <w:jc w:val="both"/>
        <w:rPr>
          <w:b/>
          <w:bCs/>
        </w:rPr>
      </w:pPr>
      <w:r w:rsidRPr="00A23D63">
        <w:rPr>
          <w:b/>
          <w:bCs/>
        </w:rPr>
        <w:t xml:space="preserve">Arquitectura de la Red (Bifurcación </w:t>
      </w:r>
      <w:proofErr w:type="spellStart"/>
      <w:r w:rsidRPr="00A23D63">
        <w:rPr>
          <w:b/>
          <w:bCs/>
        </w:rPr>
        <w:t>Multiescala</w:t>
      </w:r>
      <w:proofErr w:type="spellEnd"/>
      <w:r w:rsidRPr="00A23D63">
        <w:rPr>
          <w:b/>
          <w:bCs/>
        </w:rPr>
        <w:t xml:space="preserve"> con Fusión Especializada): </w:t>
      </w:r>
    </w:p>
    <w:p w14:paraId="17DDCC76" w14:textId="1C8EE446" w:rsidR="00A23D63" w:rsidRPr="00A23D63" w:rsidRDefault="00A23D63" w:rsidP="00A23D63">
      <w:pPr>
        <w:jc w:val="both"/>
      </w:pPr>
      <w:r w:rsidRPr="00A23D63">
        <w:t xml:space="preserve">La red procesará la entrada a través de un diseño de bifurcación estructurado en 4 bloques principales. En cada bloque, el tensor de entrada se divide en dos ramas paralelas </w:t>
      </w:r>
      <w:r w:rsidR="00F65DBE" w:rsidRPr="00F65DBE">
        <w:t>(X1</w:t>
      </w:r>
      <w:r w:rsidR="00F65DBE" w:rsidRPr="00F65DBE">
        <w:rPr>
          <w:rFonts w:ascii="Arial" w:hAnsi="Arial" w:cs="Arial"/>
        </w:rPr>
        <w:t>​</w:t>
      </w:r>
      <w:r w:rsidR="00F65DBE" w:rsidRPr="00F65DBE">
        <w:t xml:space="preserve"> y X2</w:t>
      </w:r>
      <w:r w:rsidR="00F65DBE" w:rsidRPr="00F65DBE">
        <w:rPr>
          <w:rFonts w:ascii="Arial" w:hAnsi="Arial" w:cs="Arial"/>
        </w:rPr>
        <w:t>​</w:t>
      </w:r>
      <w:r w:rsidR="00F65DBE" w:rsidRPr="00F65DBE">
        <w:t>)</w:t>
      </w:r>
      <w:r w:rsidRPr="00A23D63">
        <w:t xml:space="preserve"> con tamaños de </w:t>
      </w:r>
      <w:proofErr w:type="spellStart"/>
      <w:r w:rsidRPr="00A23D63">
        <w:rPr>
          <w:i/>
          <w:iCs/>
        </w:rPr>
        <w:t>kernel</w:t>
      </w:r>
      <w:proofErr w:type="spellEnd"/>
      <w:r w:rsidRPr="00A23D63">
        <w:t xml:space="preserve"> diferentes. La innovación central radica en la fusión de estas ramas, la cual no debe ser una simple suma o concatenación, sino que debe aplicar las siguientes transformaciones matemáticas, bloque por bloque:</w:t>
      </w:r>
    </w:p>
    <w:p w14:paraId="32F99A98" w14:textId="77777777" w:rsidR="00A23D63" w:rsidRDefault="00A23D63" w:rsidP="00A23D63">
      <w:pPr>
        <w:numPr>
          <w:ilvl w:val="0"/>
          <w:numId w:val="3"/>
        </w:numPr>
        <w:jc w:val="both"/>
      </w:pPr>
      <w:r w:rsidRPr="00A23D63">
        <w:rPr>
          <w:b/>
          <w:bCs/>
        </w:rPr>
        <w:t xml:space="preserve">Bloque 1: </w:t>
      </w:r>
      <w:r w:rsidRPr="00A23D63">
        <w:t xml:space="preserve">Realce de Contornos y Bordes (Alta Frecuencia) En las primeras capas, la red busca bordes. Para potenciar la magnitud de los gradientes espaciales detectados por los </w:t>
      </w:r>
      <w:proofErr w:type="spellStart"/>
      <w:r w:rsidRPr="00A23D63">
        <w:t>kernels</w:t>
      </w:r>
      <w:proofErr w:type="spellEnd"/>
      <w:r w:rsidRPr="00A23D63">
        <w:t xml:space="preserve"> paralelos, la fusión debe calcular la magnitud euclidiana simulada de ambas activaciones:</w:t>
      </w:r>
    </w:p>
    <w:p w14:paraId="5C4FE069" w14:textId="2B187AAA" w:rsidR="00A23D63" w:rsidRDefault="00A23D63" w:rsidP="00A23D63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23D63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65268DE8" wp14:editId="7AB954BA">
            <wp:extent cx="1699260" cy="667567"/>
            <wp:effectExtent l="0" t="0" r="0" b="0"/>
            <wp:docPr id="1481334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404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1953" cy="6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92FE" w14:textId="4B9E3AF0" w:rsidR="00A23D63" w:rsidRDefault="00A23D63" w:rsidP="00A23D63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23D6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(Donde es un valor pequeño para evitar inestabilidad numérica en la derivada).</w:t>
      </w:r>
    </w:p>
    <w:p w14:paraId="12F6A554" w14:textId="77777777" w:rsidR="00A23D63" w:rsidRDefault="00A23D63" w:rsidP="00A23D63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AB3D3D1" w14:textId="134DF327" w:rsidR="00A23D63" w:rsidRDefault="00A23D63" w:rsidP="00A23D63">
      <w:pPr>
        <w:pStyle w:val="Prrafodelista"/>
        <w:spacing w:after="0" w:line="240" w:lineRule="auto"/>
        <w:jc w:val="both"/>
      </w:pPr>
      <w:r w:rsidRPr="00A23D63">
        <w:rPr>
          <w:b/>
          <w:bCs/>
        </w:rPr>
        <w:t>Bloque 2:</w:t>
      </w:r>
      <w:r w:rsidRPr="00A23D6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A23D63">
        <w:t>Potenciación de Texturas y Patrones Coincidentes</w:t>
      </w:r>
      <w:r w:rsidRPr="00A23D6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A23D63">
        <w:t>Para las texturas dermatológicas (esenciales en melanomas o nevus), interesa resaltar las regiones donde ambas escalas espaciales (</w:t>
      </w:r>
      <w:proofErr w:type="spellStart"/>
      <w:r w:rsidRPr="00A23D63">
        <w:t>kernels</w:t>
      </w:r>
      <w:proofErr w:type="spellEnd"/>
      <w:r w:rsidRPr="00A23D63">
        <w:t xml:space="preserve">) se activan simultáneamente, sumado a la activación máxima individual. Se debe aplicar el Producto de </w:t>
      </w:r>
      <w:proofErr w:type="spellStart"/>
      <w:r w:rsidRPr="00A23D63">
        <w:t>Hadamard</w:t>
      </w:r>
      <w:proofErr w:type="spellEnd"/>
      <w:r w:rsidRPr="00A23D63">
        <w:t xml:space="preserve"> (multiplicación elemento a elemento) combinado con un Max local:</w:t>
      </w:r>
    </w:p>
    <w:p w14:paraId="4C3912B7" w14:textId="77777777" w:rsidR="00A23D63" w:rsidRDefault="00A23D63" w:rsidP="00A23D63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34F148" w14:textId="6F522ABD" w:rsidR="00F65DBE" w:rsidRDefault="00F65DBE" w:rsidP="00F65DBE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65DBE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3E3E7F95" wp14:editId="06FFF859">
            <wp:extent cx="2712720" cy="452120"/>
            <wp:effectExtent l="0" t="0" r="0" b="5080"/>
            <wp:docPr id="1206613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39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110" cy="4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F6EF" w14:textId="77777777" w:rsidR="00F65DBE" w:rsidRDefault="00F65DBE" w:rsidP="00F65DBE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ED4936" w14:textId="0F289209" w:rsidR="00F65DBE" w:rsidRDefault="00F65DBE" w:rsidP="00F65DBE">
      <w:pPr>
        <w:pStyle w:val="Prrafodelista"/>
        <w:spacing w:after="0" w:line="240" w:lineRule="auto"/>
        <w:jc w:val="both"/>
      </w:pPr>
      <w:r w:rsidRPr="00F65DBE">
        <w:rPr>
          <w:b/>
          <w:bCs/>
        </w:rPr>
        <w:t>Bloque 3</w:t>
      </w:r>
      <w:r w:rsidRPr="00F65DB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F65DBE">
        <w:t xml:space="preserve">Consolidación de Formas Circulares y Complejas Al llegar a un nivel de abstracción medio, la red detecta formas compuestas (ej. bordes irregulares de una lesión). Se implementará una interacción </w:t>
      </w:r>
      <w:proofErr w:type="spellStart"/>
      <w:r w:rsidRPr="00F65DBE">
        <w:t>pseudo-radial</w:t>
      </w:r>
      <w:proofErr w:type="spellEnd"/>
      <w:r w:rsidRPr="00F65DBE">
        <w:t xml:space="preserve"> que penalice las discrepancias extremas entre las ramas y favorezca la similitud morfológica:</w:t>
      </w:r>
    </w:p>
    <w:p w14:paraId="34B698A7" w14:textId="77777777" w:rsidR="00F65DBE" w:rsidRDefault="00F65DBE" w:rsidP="00F65DBE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BDF027" w14:textId="6AC64EFE" w:rsidR="00F65DBE" w:rsidRDefault="00F65DBE" w:rsidP="00F65DBE">
      <w:pPr>
        <w:pStyle w:val="Prrafodelist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65DBE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54D155FE" wp14:editId="6A3E6CEB">
            <wp:extent cx="2948940" cy="742295"/>
            <wp:effectExtent l="0" t="0" r="3810" b="1270"/>
            <wp:docPr id="162876352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3527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2951" cy="75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FE32" w14:textId="338FBDA1" w:rsidR="00F65DBE" w:rsidRDefault="00F65DBE" w:rsidP="00F65DBE">
      <w:pPr>
        <w:pStyle w:val="Prrafodelista"/>
        <w:spacing w:after="0" w:line="240" w:lineRule="auto"/>
        <w:jc w:val="both"/>
      </w:pPr>
      <w:r w:rsidRPr="00F65DBE">
        <w:rPr>
          <w:b/>
          <w:bCs/>
        </w:rPr>
        <w:t>Bloque 4:</w:t>
      </w:r>
      <w:r w:rsidRPr="00F65DB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F65DBE">
        <w:t>Abstracción Semántica (Atención Cruzada Básica) En el último bloque de extracción, antes de la clasificación, los canales contienen información semántica densa. La fusión utilizará una rama para "filtrar" o prestar atención a la otra mediante una función sigmoide (σ):</w:t>
      </w:r>
    </w:p>
    <w:p w14:paraId="0EEF42E2" w14:textId="77777777" w:rsidR="00F65DBE" w:rsidRDefault="00F65DBE" w:rsidP="00F65DBE">
      <w:pPr>
        <w:pStyle w:val="Prrafodelista"/>
        <w:spacing w:after="0" w:line="240" w:lineRule="auto"/>
        <w:jc w:val="both"/>
      </w:pPr>
    </w:p>
    <w:p w14:paraId="03D19448" w14:textId="3DCD817B" w:rsidR="00F65DBE" w:rsidRDefault="00F65DBE" w:rsidP="00F65DBE">
      <w:pPr>
        <w:pStyle w:val="Prrafodelista"/>
        <w:spacing w:after="0" w:line="240" w:lineRule="auto"/>
        <w:jc w:val="center"/>
      </w:pPr>
      <w:r w:rsidRPr="00F65DBE">
        <w:rPr>
          <w:noProof/>
        </w:rPr>
        <w:drawing>
          <wp:inline distT="0" distB="0" distL="0" distR="0" wp14:anchorId="0FED0E99" wp14:editId="2B93835F">
            <wp:extent cx="2827020" cy="395445"/>
            <wp:effectExtent l="0" t="0" r="0" b="5080"/>
            <wp:docPr id="189448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1954" cy="4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6DA" w14:textId="77777777" w:rsidR="00F65DBE" w:rsidRPr="00F65DBE" w:rsidRDefault="00F65DBE" w:rsidP="00F65DBE">
      <w:pPr>
        <w:pStyle w:val="Prrafodelista"/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65DB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Evolución de Filtros y Clasificación:</w:t>
      </w:r>
    </w:p>
    <w:p w14:paraId="51013487" w14:textId="2CB78B1B" w:rsidR="00F65DBE" w:rsidRPr="00F65DBE" w:rsidRDefault="00F65DBE" w:rsidP="00F65DBE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lo largo de los 4 bloques, los canales de salida deben seguir estrictamente la secuencia de compresión: </w:t>
      </w:r>
      <w:r w:rsidRPr="00F65DB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50 → 100 → 75 → 25</w:t>
      </w:r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648F849" w14:textId="77777777" w:rsidR="00F65DBE" w:rsidRDefault="00F65DBE" w:rsidP="00F65DBE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Tras el cuarto bloque, aplicar Global </w:t>
      </w:r>
      <w:proofErr w:type="spellStart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Average</w:t>
      </w:r>
      <w:proofErr w:type="spellEnd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Pooling</w:t>
      </w:r>
      <w:proofErr w:type="spellEnd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(GAP) o aplanamiento clásico, seguido de una capa densa para clasificar las 7 categorías de </w:t>
      </w:r>
      <w:proofErr w:type="spellStart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DermaMNIST</w:t>
      </w:r>
      <w:proofErr w:type="spellEnd"/>
      <w:r w:rsidRPr="00F65D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EF91789" w14:textId="77777777" w:rsidR="001F0103" w:rsidRDefault="001F0103" w:rsidP="001F0103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DEDC248" w14:textId="77777777" w:rsidR="001F0103" w:rsidRPr="001F0103" w:rsidRDefault="001F0103" w:rsidP="001F0103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010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Análisis de Interpretabilidad (XAI):</w:t>
      </w: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validar empíricamente el comportamiento de la red, es obligatorio implementar técnicas de mapeo de atención basada en gradientes, específicamente </w:t>
      </w:r>
      <w:r w:rsidRPr="001F010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Grad-CAM</w:t>
      </w: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</w:t>
      </w:r>
      <w:r w:rsidRPr="001F010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Smooth Grad-CAM</w:t>
      </w: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5430B6A" w14:textId="77777777" w:rsidR="001F0103" w:rsidRPr="001F0103" w:rsidRDefault="001F0103" w:rsidP="001F0103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mapas de calor (</w:t>
      </w:r>
      <w:proofErr w:type="spellStart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heatmaps</w:t>
      </w:r>
      <w:proofErr w:type="spellEnd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 deben calcularse utilizando los gradientes que fluyen hacia el último bloque de extracción de características (Bloque 4</w:t>
      </w:r>
      <w:proofErr w:type="gramStart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 ,</w:t>
      </w:r>
      <w:proofErr w:type="gramEnd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justo antes de la capa de reducción espacial (GAP o aplanamiento).</w:t>
      </w:r>
    </w:p>
    <w:p w14:paraId="4819B162" w14:textId="7E0CAC88" w:rsidR="001F0103" w:rsidRPr="001F0103" w:rsidRDefault="001F0103" w:rsidP="001F0103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+</w:t>
      </w:r>
    </w:p>
    <w:p w14:paraId="1CB6C835" w14:textId="4743E254" w:rsidR="001F0103" w:rsidRPr="001F0103" w:rsidRDefault="001F0103" w:rsidP="001F0103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Se requiere que los estudiantes superpongan estos mapas de calor sobre las imágenes originales de </w:t>
      </w:r>
      <w:proofErr w:type="spellStart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DermaMNIST</w:t>
      </w:r>
      <w:proofErr w:type="spellEnd"/>
      <w:r w:rsidRPr="001F010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identificar visualmente las regiones de interés (RoI) que el modelo utiliza para tomar su decisión final. </w:t>
      </w:r>
    </w:p>
    <w:p w14:paraId="3F0FD0EC" w14:textId="77777777" w:rsidR="001F0103" w:rsidRPr="001F0103" w:rsidRDefault="001F0103" w:rsidP="001F0103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EF9A1DD" w14:textId="77777777" w:rsidR="00F65DBE" w:rsidRPr="00A23D63" w:rsidRDefault="00F65DBE" w:rsidP="00F65DBE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57EC03E" w14:textId="66B0B4C1" w:rsidR="00A23D63" w:rsidRPr="00A23D63" w:rsidRDefault="00A23D63" w:rsidP="00A23D63">
      <w:pPr>
        <w:jc w:val="both"/>
      </w:pPr>
      <w:r w:rsidRPr="00A23D63">
        <w:rPr>
          <w:noProof/>
        </w:rPr>
        <w:drawing>
          <wp:inline distT="0" distB="0" distL="0" distR="0" wp14:anchorId="241338A5" wp14:editId="1F762737">
            <wp:extent cx="5612130" cy="1340485"/>
            <wp:effectExtent l="0" t="0" r="7620" b="0"/>
            <wp:docPr id="793113242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3242" name="Imagen 1" descr="Imagen que contiene 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F9F" w14:textId="3B073D4E" w:rsidR="00A23D63" w:rsidRDefault="00F65DBE" w:rsidP="00A23D63">
      <w:proofErr w:type="gramStart"/>
      <w:r>
        <w:t>Arquitectura a diseñar</w:t>
      </w:r>
      <w:proofErr w:type="gramEnd"/>
    </w:p>
    <w:p w14:paraId="58C5AA40" w14:textId="77777777" w:rsidR="00F65DBE" w:rsidRPr="00F65DBE" w:rsidRDefault="00F65DBE" w:rsidP="00F65DBE">
      <w:pPr>
        <w:rPr>
          <w:b/>
          <w:bCs/>
        </w:rPr>
      </w:pPr>
      <w:r w:rsidRPr="00F65DBE">
        <w:rPr>
          <w:b/>
          <w:bCs/>
        </w:rPr>
        <w:t>4. Entregables y Metodología de Trabajo</w:t>
      </w:r>
    </w:p>
    <w:p w14:paraId="32213410" w14:textId="77777777" w:rsidR="00F65DBE" w:rsidRPr="00F65DBE" w:rsidRDefault="00F65DBE" w:rsidP="00F65DBE">
      <w:pPr>
        <w:numPr>
          <w:ilvl w:val="0"/>
          <w:numId w:val="5"/>
        </w:numPr>
      </w:pPr>
      <w:r w:rsidRPr="00F65DBE">
        <w:rPr>
          <w:b/>
          <w:bCs/>
        </w:rPr>
        <w:t>Modalidad:</w:t>
      </w:r>
      <w:r w:rsidRPr="00F65DBE">
        <w:t xml:space="preserve"> Grupos de máximo 3 personas.</w:t>
      </w:r>
    </w:p>
    <w:p w14:paraId="3ED72959" w14:textId="77777777" w:rsidR="00F65DBE" w:rsidRPr="00F65DBE" w:rsidRDefault="00F65DBE" w:rsidP="00F65DBE">
      <w:pPr>
        <w:numPr>
          <w:ilvl w:val="0"/>
          <w:numId w:val="5"/>
        </w:numPr>
      </w:pPr>
      <w:r w:rsidRPr="00F65DBE">
        <w:rPr>
          <w:b/>
          <w:bCs/>
        </w:rPr>
        <w:t>Formato de Entrega:</w:t>
      </w:r>
      <w:r w:rsidRPr="00F65DBE">
        <w:t xml:space="preserve"> Reporte en formato </w:t>
      </w:r>
      <w:r w:rsidRPr="00F65DBE">
        <w:rPr>
          <w:b/>
          <w:bCs/>
        </w:rPr>
        <w:t>IEEE</w:t>
      </w:r>
      <w:r w:rsidRPr="00F65DBE">
        <w:t xml:space="preserve"> (doble columna).</w:t>
      </w:r>
    </w:p>
    <w:p w14:paraId="5F5A0582" w14:textId="77777777" w:rsidR="00F65DBE" w:rsidRPr="00F65DBE" w:rsidRDefault="00F65DBE" w:rsidP="00F65DBE">
      <w:pPr>
        <w:numPr>
          <w:ilvl w:val="0"/>
          <w:numId w:val="5"/>
        </w:numPr>
      </w:pPr>
      <w:r w:rsidRPr="00F65DBE">
        <w:rPr>
          <w:b/>
          <w:bCs/>
        </w:rPr>
        <w:t>Estructura Obligatoria del Documento:</w:t>
      </w:r>
    </w:p>
    <w:p w14:paraId="1B9245B0" w14:textId="77777777" w:rsidR="00F65DBE" w:rsidRPr="00F65DBE" w:rsidRDefault="00F65DBE" w:rsidP="00F65DBE">
      <w:pPr>
        <w:numPr>
          <w:ilvl w:val="1"/>
          <w:numId w:val="5"/>
        </w:numPr>
      </w:pPr>
      <w:r w:rsidRPr="00F65DBE">
        <w:rPr>
          <w:b/>
          <w:bCs/>
        </w:rPr>
        <w:t>Metodología:</w:t>
      </w:r>
      <w:r w:rsidRPr="00F65DBE">
        <w:t xml:space="preserve"> Descripción del pipeline de MONAI, control de fuga de datos y topología de la red.</w:t>
      </w:r>
    </w:p>
    <w:p w14:paraId="55883545" w14:textId="77777777" w:rsidR="00F65DBE" w:rsidRPr="00F65DBE" w:rsidRDefault="00F65DBE" w:rsidP="00F65DBE">
      <w:pPr>
        <w:numPr>
          <w:ilvl w:val="1"/>
          <w:numId w:val="5"/>
        </w:numPr>
      </w:pPr>
      <w:r w:rsidRPr="00F65DBE">
        <w:rPr>
          <w:b/>
          <w:bCs/>
        </w:rPr>
        <w:t>Conceptualización Matemática:</w:t>
      </w:r>
      <w:r w:rsidRPr="00F65DBE">
        <w:t xml:space="preserve"> Desarrollo analítico de las 4 funciones de fusión propuestas. Los estudiantes deben explicar cómo las derivadas de estas operaciones afectan la </w:t>
      </w:r>
      <w:proofErr w:type="spellStart"/>
      <w:r w:rsidRPr="00F65DBE">
        <w:t>retropropagación</w:t>
      </w:r>
      <w:proofErr w:type="spellEnd"/>
      <w:r w:rsidRPr="00F65DBE">
        <w:t xml:space="preserve"> (</w:t>
      </w:r>
      <w:proofErr w:type="spellStart"/>
      <w:r w:rsidRPr="00F65DBE">
        <w:t>backpropagation</w:t>
      </w:r>
      <w:proofErr w:type="spellEnd"/>
      <w:r w:rsidRPr="00F65DBE">
        <w:t>) y el flujo del gradiente.</w:t>
      </w:r>
    </w:p>
    <w:p w14:paraId="0BDC6DFF" w14:textId="77777777" w:rsidR="001F0103" w:rsidRPr="001F0103" w:rsidRDefault="001F0103" w:rsidP="001F0103">
      <w:pPr>
        <w:numPr>
          <w:ilvl w:val="1"/>
          <w:numId w:val="5"/>
        </w:numPr>
        <w:jc w:val="both"/>
      </w:pPr>
      <w:r w:rsidRPr="001F0103">
        <w:rPr>
          <w:b/>
          <w:bCs/>
        </w:rPr>
        <w:t xml:space="preserve">Resultados: </w:t>
      </w:r>
      <w:r w:rsidRPr="001F0103">
        <w:t>Curvas de pérdida/métricas, matriz de confusión, análisis del impacto del desbalance de clases y una galería de imágenes representativas (mínimo una por clase) mostrando la imagen original junto con su respectivo mapa de atención (Grad-CAM/Smooth Grad-CAM).</w:t>
      </w:r>
    </w:p>
    <w:p w14:paraId="29947780" w14:textId="6A353C4D" w:rsidR="00F65DBE" w:rsidRPr="00F65DBE" w:rsidRDefault="00F65DBE" w:rsidP="001F0103">
      <w:pPr>
        <w:numPr>
          <w:ilvl w:val="1"/>
          <w:numId w:val="5"/>
        </w:numPr>
        <w:jc w:val="both"/>
      </w:pPr>
      <w:r w:rsidRPr="00F65DBE">
        <w:rPr>
          <w:b/>
          <w:bCs/>
        </w:rPr>
        <w:t>Discusión:</w:t>
      </w:r>
      <w:r w:rsidRPr="00F65DBE">
        <w:t xml:space="preserve"> </w:t>
      </w:r>
      <w:r w:rsidR="001F0103" w:rsidRPr="00955237">
        <w:t>Análisis crítico de la evolución atípica de los filtros (100 a 75 y a 25</w:t>
      </w:r>
      <w:proofErr w:type="gramStart"/>
      <w:r w:rsidR="001F0103" w:rsidRPr="00955237">
        <w:t>) ,</w:t>
      </w:r>
      <w:proofErr w:type="gramEnd"/>
      <w:r w:rsidR="001F0103" w:rsidRPr="00955237">
        <w:t xml:space="preserve"> discusión sobre la eficacia de las funciones matemáticas de fusión, y un análisis clínico-visual de los mapas de atención: ¿El modelo se está fijando consistentemente en la lesión dermatológica o presenta sesgos al concentrarse en el fondo, vellos, o bordes de la </w:t>
      </w:r>
      <w:proofErr w:type="gramStart"/>
      <w:r w:rsidR="001F0103" w:rsidRPr="00955237">
        <w:t>imagen?.</w:t>
      </w:r>
      <w:proofErr w:type="gramEnd"/>
    </w:p>
    <w:p w14:paraId="3FB93F4B" w14:textId="77777777" w:rsidR="00F65DBE" w:rsidRPr="00F65DBE" w:rsidRDefault="00F65DBE" w:rsidP="00F65DBE">
      <w:pPr>
        <w:rPr>
          <w:b/>
          <w:bCs/>
        </w:rPr>
      </w:pPr>
      <w:r w:rsidRPr="00F65DBE">
        <w:rPr>
          <w:b/>
          <w:bCs/>
        </w:rPr>
        <w:t>5. Criterios de Aprobación (Métricas Base)</w:t>
      </w:r>
    </w:p>
    <w:p w14:paraId="40BDF943" w14:textId="77777777" w:rsidR="00F65DBE" w:rsidRPr="00F65DBE" w:rsidRDefault="00F65DBE" w:rsidP="00F65DBE">
      <w:r w:rsidRPr="00F65DBE">
        <w:lastRenderedPageBreak/>
        <w:t xml:space="preserve">El modelo final evaluado en </w:t>
      </w:r>
      <w:proofErr w:type="gramStart"/>
      <w:r w:rsidRPr="00F65DBE">
        <w:t>el Test</w:t>
      </w:r>
      <w:proofErr w:type="gramEnd"/>
      <w:r w:rsidRPr="00F65DBE">
        <w:t xml:space="preserve"> Set debe alcanzar o superar los siguientes umbrales:</w:t>
      </w:r>
    </w:p>
    <w:p w14:paraId="53105116" w14:textId="77777777" w:rsidR="00F65DBE" w:rsidRPr="00F65DBE" w:rsidRDefault="00F65DBE" w:rsidP="00F65DBE">
      <w:pPr>
        <w:numPr>
          <w:ilvl w:val="0"/>
          <w:numId w:val="6"/>
        </w:numPr>
      </w:pPr>
      <w:proofErr w:type="spellStart"/>
      <w:r w:rsidRPr="00F65DBE">
        <w:rPr>
          <w:b/>
          <w:bCs/>
        </w:rPr>
        <w:t>Accuracy</w:t>
      </w:r>
      <w:proofErr w:type="spellEnd"/>
      <w:r w:rsidRPr="00F65DBE">
        <w:rPr>
          <w:b/>
          <w:bCs/>
        </w:rPr>
        <w:t>:</w:t>
      </w:r>
      <w:r w:rsidRPr="00F65DBE">
        <w:t xml:space="preserve"> 0.69</w:t>
      </w:r>
    </w:p>
    <w:p w14:paraId="3403995A" w14:textId="1860615A" w:rsidR="00F65DBE" w:rsidRPr="00F65DBE" w:rsidRDefault="00F65DBE" w:rsidP="00F65DBE">
      <w:pPr>
        <w:numPr>
          <w:ilvl w:val="0"/>
          <w:numId w:val="6"/>
        </w:numPr>
      </w:pPr>
      <w:r w:rsidRPr="00F65DBE">
        <w:rPr>
          <w:b/>
          <w:bCs/>
        </w:rPr>
        <w:t>AUC:</w:t>
      </w:r>
      <w:r w:rsidRPr="00F65DBE">
        <w:t xml:space="preserve"> 0.90</w:t>
      </w:r>
    </w:p>
    <w:p w14:paraId="47343E8F" w14:textId="467E2B76" w:rsidR="00A23D63" w:rsidRDefault="00F65DBE" w:rsidP="00F65DBE">
      <w:pPr>
        <w:numPr>
          <w:ilvl w:val="0"/>
          <w:numId w:val="6"/>
        </w:numPr>
      </w:pPr>
      <w:r w:rsidRPr="00F65DBE">
        <w:rPr>
          <w:b/>
          <w:bCs/>
        </w:rPr>
        <w:t>F1-Score (Macro):</w:t>
      </w:r>
      <w:r w:rsidRPr="00F65DBE">
        <w:t xml:space="preserve"> 0.65</w:t>
      </w:r>
    </w:p>
    <w:p w14:paraId="4E5FA87C" w14:textId="77777777" w:rsidR="00071899" w:rsidRDefault="00071899" w:rsidP="00071899"/>
    <w:p w14:paraId="1EC62303" w14:textId="53E79047" w:rsidR="00071899" w:rsidRDefault="00071899" w:rsidP="00071899">
      <w:r w:rsidRPr="00071899">
        <w:rPr>
          <w:noProof/>
        </w:rPr>
        <w:lastRenderedPageBreak/>
        <w:drawing>
          <wp:inline distT="0" distB="0" distL="0" distR="0" wp14:anchorId="2EDECBFD" wp14:editId="0707DE4B">
            <wp:extent cx="5118100" cy="8258810"/>
            <wp:effectExtent l="0" t="0" r="6350" b="8890"/>
            <wp:docPr id="829997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18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B3"/>
    <w:multiLevelType w:val="multilevel"/>
    <w:tmpl w:val="96F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D0760"/>
    <w:multiLevelType w:val="multilevel"/>
    <w:tmpl w:val="5B56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9389D"/>
    <w:multiLevelType w:val="multilevel"/>
    <w:tmpl w:val="2964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B2AB7"/>
    <w:multiLevelType w:val="multilevel"/>
    <w:tmpl w:val="F17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0EEE"/>
    <w:multiLevelType w:val="multilevel"/>
    <w:tmpl w:val="DB9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95F11"/>
    <w:multiLevelType w:val="multilevel"/>
    <w:tmpl w:val="CBA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85418"/>
    <w:multiLevelType w:val="multilevel"/>
    <w:tmpl w:val="C76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725849">
    <w:abstractNumId w:val="2"/>
  </w:num>
  <w:num w:numId="2" w16cid:durableId="1221090712">
    <w:abstractNumId w:val="1"/>
  </w:num>
  <w:num w:numId="3" w16cid:durableId="1143230434">
    <w:abstractNumId w:val="0"/>
  </w:num>
  <w:num w:numId="4" w16cid:durableId="2065330063">
    <w:abstractNumId w:val="6"/>
  </w:num>
  <w:num w:numId="5" w16cid:durableId="573861937">
    <w:abstractNumId w:val="4"/>
  </w:num>
  <w:num w:numId="6" w16cid:durableId="1676613527">
    <w:abstractNumId w:val="3"/>
  </w:num>
  <w:num w:numId="7" w16cid:durableId="35928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63"/>
    <w:rsid w:val="000235EC"/>
    <w:rsid w:val="00071899"/>
    <w:rsid w:val="001036C9"/>
    <w:rsid w:val="001F0103"/>
    <w:rsid w:val="00874533"/>
    <w:rsid w:val="00955237"/>
    <w:rsid w:val="00977D9D"/>
    <w:rsid w:val="00A23D63"/>
    <w:rsid w:val="00F6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ECDB"/>
  <w15:chartTrackingRefBased/>
  <w15:docId w15:val="{2024B571-38E6-43D1-A82C-0057A458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D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3D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ai.readthedocs.io/en/1.4.0/transforms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edmnist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852</Words>
  <Characters>4689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Ferro Sanchez</dc:creator>
  <cp:keywords/>
  <dc:description/>
  <cp:lastModifiedBy>ISABELLA PEREZ CAVIEDES</cp:lastModifiedBy>
  <cp:revision>4</cp:revision>
  <dcterms:created xsi:type="dcterms:W3CDTF">2026-02-26T03:57:00Z</dcterms:created>
  <dcterms:modified xsi:type="dcterms:W3CDTF">2026-03-10T19:11:00Z</dcterms:modified>
</cp:coreProperties>
</file>