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0" w:after="2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Ying Yee (Isabella) Yu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Brooklyn, NY  •  isabellayu1208@gmail.com  •  yingyeeyu.com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EDUCATION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Basis Independent Brooklyn</w:t>
      </w:r>
      <w:r>
        <w:rPr>
          <w:rFonts w:eastAsia="Times New Roman" w:cs="Times New Roman"/>
          <w:sz w:val="20"/>
          <w:szCs w:val="20"/>
        </w:rPr>
        <w:t>, Brooklyn, NY</w:t>
      </w:r>
      <w:r>
        <w:rPr>
          <w:rFonts w:eastAsia="Times New Roman" w:cs="Times New Roman"/>
          <w:b/>
          <w:bCs/>
          <w:sz w:val="20"/>
          <w:szCs w:val="20"/>
        </w:rPr>
        <w:tab/>
        <w:t>Expected June 2027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GPA: </w:t>
      </w:r>
      <w:r>
        <w:rPr>
          <w:rFonts w:eastAsia="Times New Roman" w:cs="Times New Roman"/>
          <w:sz w:val="20"/>
          <w:szCs w:val="20"/>
        </w:rPr>
        <w:t>3.9 unweighted / 4.74 weighted</w:t>
      </w:r>
    </w:p>
    <w:p>
      <w:pPr>
        <w:pStyle w:val="ListParagraph"/>
        <w:numPr>
          <w:ilvl w:val="0"/>
          <w:numId w:val="3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AP Courses — Grade 10: Calculus AB, Physics 1. Grade 11: Calculus BC, Physics 2, Macroeconomics, Microeconomics, Computer Science Principles, World History, Mandarin. Grade 12 (planned): Computer Science A, Statistics, U.S. Government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HONORS &amp; AWARDS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Rensselaer Medalist &amp; $40K Merit Scholarship</w:t>
      </w:r>
      <w:r>
        <w:rPr>
          <w:rFonts w:eastAsia="Times New Roman" w:cs="Times New Roman"/>
          <w:sz w:val="20"/>
          <w:szCs w:val="20"/>
        </w:rPr>
        <w:t>, Rensselaer Polytechnic Institute</w:t>
      </w:r>
      <w:r>
        <w:rPr>
          <w:rFonts w:eastAsia="Times New Roman" w:cs="Times New Roman"/>
          <w:b/>
          <w:bCs/>
          <w:sz w:val="20"/>
          <w:szCs w:val="20"/>
        </w:rPr>
        <w:tab/>
        <w:t>2026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AIME Qualifier</w:t>
      </w:r>
      <w:r>
        <w:rPr>
          <w:rFonts w:eastAsia="Times New Roman" w:cs="Times New Roman"/>
          <w:sz w:val="20"/>
          <w:szCs w:val="20"/>
        </w:rPr>
        <w:t>, AMC 12 Distinction (score 132.5; cutoff 97.5)</w:t>
      </w:r>
      <w:r>
        <w:rPr>
          <w:rFonts w:eastAsia="Times New Roman" w:cs="Times New Roman"/>
          <w:b/>
          <w:bCs/>
          <w:sz w:val="20"/>
          <w:szCs w:val="20"/>
        </w:rPr>
        <w:tab/>
        <w:t>2026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宋体;汉仪书宋二KW" w:cs="Times New Roman"/>
          <w:b/>
          <w:bCs/>
          <w:sz w:val="20"/>
          <w:szCs w:val="20"/>
          <w:lang w:val="en-US" w:eastAsia="zh-CN"/>
        </w:rPr>
        <w:t>C</w:t>
      </w:r>
      <w:r>
        <w:rPr>
          <w:rFonts w:eastAsia="宋体;汉仪书宋二KW" w:cs="Times New Roman"/>
          <w:b/>
          <w:bCs/>
          <w:sz w:val="20"/>
          <w:szCs w:val="20"/>
          <w:lang w:val="en-US" w:eastAsia="zh-CN"/>
        </w:rPr>
        <w:t>ommendation</w:t>
      </w:r>
      <w:r>
        <w:rPr>
          <w:rFonts w:eastAsia="Times New Roman" w:cs="Times New Roman"/>
          <w:b/>
          <w:bCs/>
          <w:sz w:val="20"/>
          <w:szCs w:val="20"/>
        </w:rPr>
        <w:t>, Science &amp; Technology (Top 17.5%)</w:t>
      </w:r>
      <w:r>
        <w:rPr>
          <w:rFonts w:eastAsia="Times New Roman" w:cs="Times New Roman"/>
          <w:sz w:val="20"/>
          <w:szCs w:val="20"/>
        </w:rPr>
        <w:t>, John Locke Essay Competition</w:t>
      </w:r>
      <w:r>
        <w:rPr>
          <w:rFonts w:eastAsia="Times New Roman" w:cs="Times New Roman"/>
          <w:b/>
          <w:bCs/>
          <w:sz w:val="20"/>
          <w:szCs w:val="20"/>
        </w:rPr>
        <w:tab/>
        <w:t>2026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Honorable Mention (Top 20%)</w:t>
      </w:r>
      <w:r>
        <w:rPr>
          <w:rFonts w:eastAsia="Times New Roman" w:cs="Times New Roman"/>
          <w:sz w:val="20"/>
          <w:szCs w:val="20"/>
        </w:rPr>
        <w:t>, High School Mathematical Contest in Modeling (HiMCM)</w:t>
      </w:r>
      <w:r>
        <w:rPr>
          <w:rFonts w:eastAsia="Times New Roman" w:cs="Times New Roman"/>
          <w:b/>
          <w:bCs/>
          <w:sz w:val="20"/>
          <w:szCs w:val="20"/>
        </w:rPr>
        <w:tab/>
        <w:t>2025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Global Bronze Medal (5 of ~120)</w:t>
      </w:r>
      <w:r>
        <w:rPr>
          <w:rFonts w:eastAsia="Times New Roman" w:cs="Times New Roman"/>
          <w:sz w:val="20"/>
          <w:szCs w:val="20"/>
        </w:rPr>
        <w:t>, Georgetown Future Shapers Challenge</w:t>
      </w:r>
      <w:r>
        <w:rPr>
          <w:rFonts w:eastAsia="Times New Roman" w:cs="Times New Roman"/>
          <w:b/>
          <w:bCs/>
          <w:sz w:val="20"/>
          <w:szCs w:val="20"/>
        </w:rPr>
        <w:tab/>
        <w:t>2025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RESEARCH &amp; PROJECTS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FairPlay Lab</w:t>
        <w:tab/>
        <w:t>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Founder &amp; App Developer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Built a mobile app that analyzes attendance, RPE (rate of perceived exertion), match minutes, and lineup history to support fairer playing-time rotation in youth sports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Piloted across 3 schools; patent reviewed; paper accepted to EDUAIT 2026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/>
      </w:pPr>
      <w:r>
        <w:rPr>
          <w:rFonts w:eastAsia="Times New Roman" w:cs="Times New Roman"/>
          <w:b/>
          <w:bCs/>
          <w:sz w:val="20"/>
          <w:szCs w:val="20"/>
        </w:rPr>
        <w:t>AI Detector Bias Research</w:t>
      </w:r>
      <w:r>
        <w:rPr>
          <w:rFonts w:eastAsia="Times New Roman" w:cs="Times New Roman"/>
          <w:sz w:val="20"/>
          <w:szCs w:val="20"/>
        </w:rPr>
        <w:t>, mentored by Dr. Mani, Carnegie Mellon University</w:t>
      </w:r>
      <w:r>
        <w:rPr>
          <w:rFonts w:eastAsia="Times New Roman" w:cs="Times New Roman"/>
          <w:b/>
          <w:bCs/>
          <w:sz w:val="20"/>
          <w:szCs w:val="20"/>
        </w:rPr>
        <w:tab/>
        <w:t>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Student Researcher &amp; Data Analyst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Tested ~400 essays with ZeroGPT and RoBERTa; found no higher false-positive rate for English language learners and questioned detector-only judgments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宋体;汉仪书宋二KW"/>
          <w:lang w:val="en-US" w:eastAsia="zh-CN"/>
        </w:rPr>
        <w:t>Paper accepted by The Curieux Review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EXPERIENCE &amp; ACADEMIC PROGRAMS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SoftCom Lab, California State Polytechnic University, Pomona</w:t>
        <w:tab/>
        <w:t>Aug – Sep 2026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Research Intern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Conducted interdisciplinary research on AI, cloud computing, and mobile computing with faculty and research group members; presented findings to the group periodically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Independently developed “An Auditable Mobile Decision-Support System for Equitable Playing Time and Team Cohesion in School Soccer”; co-authored paper with research mentor, accepted to EDUAIT 2026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Zhengyu Aluminum Co., Ltd.</w:t>
        <w:tab/>
        <w:t>2024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Financial Assistant (Internship)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Cleaned financial data and co-built an AI-assisted Excel dashboard charting factory-floor activity and operational costs; adopted by HR and finance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>UChicago Summer Immersion</w:t>
      </w:r>
      <w:r>
        <w:rPr>
          <w:rFonts w:eastAsia="Times New Roman" w:cs="Times New Roman"/>
          <w:sz w:val="20"/>
          <w:szCs w:val="20"/>
        </w:rPr>
        <w:t>: Quantitative Evaluation for Public Policy</w:t>
      </w:r>
      <w:r>
        <w:rPr>
          <w:rFonts w:eastAsia="Times New Roman" w:cs="Times New Roman"/>
          <w:b/>
          <w:bCs/>
          <w:sz w:val="20"/>
          <w:szCs w:val="20"/>
        </w:rPr>
        <w:tab/>
        <w:t>Summer 2026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Policy Data Analyst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Ran ITT/LATE and regression in R/Python on lottery-based school-choice data; evaluated causal claims, assumptions, and alternative explanations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/>
      </w:pPr>
      <w:r>
        <w:rPr>
          <w:rFonts w:eastAsia="Times New Roman" w:cs="Times New Roman"/>
          <w:b/>
          <w:bCs/>
          <w:sz w:val="20"/>
          <w:szCs w:val="20"/>
        </w:rPr>
        <w:t>UCI Ethics Center</w:t>
      </w:r>
      <w:r>
        <w:rPr>
          <w:rFonts w:eastAsia="Times New Roman" w:cs="Times New Roman"/>
          <w:sz w:val="20"/>
          <w:szCs w:val="20"/>
        </w:rPr>
        <w:t>: Financial Literacy, Economic Decision-Making, &amp; Real-World Applications</w:t>
      </w:r>
      <w:r>
        <w:rPr>
          <w:rFonts w:eastAsia="Times New Roman" w:cs="Times New Roman"/>
          <w:b/>
          <w:bCs/>
          <w:sz w:val="20"/>
          <w:szCs w:val="20"/>
        </w:rPr>
        <w:tab/>
        <w:t>Summer 2026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Participant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Explored financial planning and wealth inequality through women community leaders; examined gender wealth barriers in Brooklyn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Vanderbilt University Program for Talented Youth</w:t>
        <w:tab/>
        <w:t>Nov 2025 – May 2026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Selected Cohort, Communicating Neuroscience: Mental Health Data Visualization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Studied psychological theory; co-built Excel visuals of mental health data using color-coding and simplified charts; tested clarity with non-expert audiences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/>
      </w:pPr>
      <w:r>
        <w:rPr>
          <w:rFonts w:eastAsia="Times New Roman" w:cs="Times New Roman"/>
          <w:b/>
          <w:bCs/>
          <w:sz w:val="20"/>
          <w:szCs w:val="20"/>
        </w:rPr>
        <w:t>Columbia University Summer Program</w:t>
      </w:r>
      <w:r>
        <w:rPr>
          <w:rFonts w:eastAsia="Times New Roman" w:cs="Times New Roman"/>
          <w:sz w:val="20"/>
          <w:szCs w:val="20"/>
        </w:rPr>
        <w:t>: Game Theory</w:t>
      </w:r>
      <w:r>
        <w:rPr>
          <w:rFonts w:eastAsia="Times New Roman" w:cs="Times New Roman"/>
          <w:b/>
          <w:bCs/>
          <w:sz w:val="20"/>
          <w:szCs w:val="20"/>
        </w:rPr>
        <w:tab/>
        <w:t>Summer 2025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Student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Role-played classic scenarios such as the Prisoner's Dilemma with a diverse peer cohort; examined how strategic interaction shapes outcomes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EXTRACURRICULAR &amp; VOLUNTEERING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Varsity Basketball, Basis Independent Brooklyn</w:t>
        <w:tab/>
        <w:t>Nov 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Member (Rotating Roles)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Practice 3x/week; co-organized game-film review; rotated across guard, forward, and center roles to develop adaptability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Math Honor Society, Basis Independent Brooklyn</w:t>
        <w:tab/>
        <w:t>Sep 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Math Tutor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Co-led competition prep groups for 10+ peers; tutored 3 peers in AP Calculus through step-by-step breakdowns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National Honor Society, Basis Independent Brooklyn</w:t>
        <w:tab/>
        <w:t>Sep 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Service Lead &amp; Member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Led a team of 5 in neighborhood cleanups and urban farming; taught food-justice lessons to local children; 45+ service hours annually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Brooklyn Public Library</w:t>
        <w:tab/>
        <w:t>Sep 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Volunteer Staff Assistant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Facilitated weekend homework sessions for 5 middle school students as a reading buddy; helped patrons navigate technology with library resources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Schoolhouse.world</w:t>
        <w:tab/>
        <w:t>Jan 2025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Certified Calculus &amp; SAT Math Tutor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Tutor 4 students biweekly with targeted practice and custom study guides tailored to individual learning gaps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Varsity Soccer, Basis Independent Brooklyn</w:t>
        <w:tab/>
        <w:t>Sep 2024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Defender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Train 3x/week in drills, scrimmages, and match analysis; strengthened defensive communication and advanced to regional playoffs; beta-tested FairPlay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East Asian Culture Club, Basis Independent Brooklyn</w:t>
        <w:tab/>
        <w:t>Sep 2024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Co-Head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cs="Times New Roman"/>
          <w:sz w:val="20"/>
          <w:szCs w:val="20"/>
          <w:lang w:val="en-US"/>
        </w:rPr>
        <w:t>Designed &amp; ran pan-Asian culture games; invited the Mandarin class to our Mid-Autumn Festival, pairing students with 1-on-1 language practice buddies.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Asian American Athlete Alliance</w:t>
        <w:tab/>
        <w:t>2024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Advocate &amp; Outreach Lead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Examined how identity and culture shape athletes' experiences; cold-emailed NY sports clubs, bringing 8 teams into the alliance; planning a spring webinar</w:t>
      </w:r>
    </w:p>
    <w:p>
      <w:pPr>
        <w:pStyle w:val="Normal"/>
        <w:keepNext w:val="true"/>
        <w:tabs>
          <w:tab w:val="clear" w:pos="500"/>
          <w:tab w:val="right" w:pos="10512" w:leader="none"/>
        </w:tabs>
        <w:spacing w:before="70" w:after="0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/>
          <w:b/>
          <w:bCs/>
          <w:sz w:val="20"/>
          <w:szCs w:val="20"/>
        </w:rPr>
        <w:t>Found &amp; Worn (personal vintage archive)</w:t>
        <w:tab/>
        <w:t>2023 – Present</w:t>
      </w:r>
    </w:p>
    <w:p>
      <w:pPr>
        <w:pStyle w:val="Normal"/>
        <w:keepNext w:val="true"/>
        <w:spacing w:before="0" w:after="0"/>
        <w:rPr>
          <w:rFonts w:ascii="Times New Roman" w:hAnsi="Times New Roman" w:eastAsia="Times New Roman" w:cs="Times New Roman"/>
          <w:i/>
          <w:i/>
          <w:iCs/>
          <w:sz w:val="20"/>
          <w:szCs w:val="20"/>
        </w:rPr>
      </w:pPr>
      <w:r>
        <w:rPr>
          <w:rFonts w:eastAsia="Times New Roman" w:cs="Times New Roman"/>
          <w:i/>
          <w:iCs/>
          <w:sz w:val="20"/>
          <w:szCs w:val="20"/>
        </w:rPr>
        <w:t>Vintage Buyer &amp; Collector</w:t>
      </w:r>
    </w:p>
    <w:p>
      <w:pPr>
        <w:pStyle w:val="ListParagraph"/>
        <w:numPr>
          <w:ilvl w:val="0"/>
          <w:numId w:val="2"/>
        </w:numPr>
        <w:spacing w:before="0" w:after="0"/>
        <w:rPr/>
      </w:pPr>
      <w:r>
        <w:rPr>
          <w:rFonts w:eastAsia="Times New Roman" w:cs="Times New Roman"/>
          <w:sz w:val="20"/>
          <w:szCs w:val="20"/>
        </w:rPr>
        <w:t>Trace tags, cuts, repairs, and histories of vintage pieces; explore how music, culture, scarcity, and stories shape my understanding of era, brand, and design</w:t>
      </w:r>
    </w:p>
    <w:p>
      <w:pPr>
        <w:pStyle w:val="Normal"/>
        <w:pBdr>
          <w:bottom w:val="single" w:sz="6" w:space="1" w:color="000000"/>
        </w:pBdr>
        <w:spacing w:before="110" w:after="50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eastAsia="Times New Roman" w:cs="Times New Roman"/>
          <w:b/>
          <w:bCs/>
          <w:sz w:val="21"/>
          <w:szCs w:val="21"/>
        </w:rPr>
        <w:t>SKILLS &amp; INTERESTS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Technical: </w:t>
      </w:r>
      <w:r>
        <w:rPr>
          <w:rFonts w:eastAsia="Times New Roman" w:cs="Times New Roman"/>
          <w:sz w:val="20"/>
          <w:szCs w:val="20"/>
        </w:rPr>
        <w:t>Python, R, JavaScript, HTML, Excel/Google Sheets, data visualization, regression and causal inference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Languages: </w:t>
      </w:r>
      <w:r>
        <w:rPr>
          <w:rFonts w:eastAsia="Times New Roman" w:cs="Times New Roman"/>
          <w:sz w:val="20"/>
          <w:szCs w:val="20"/>
        </w:rPr>
        <w:t>English, Mandarin, Cantonese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bCs/>
          <w:sz w:val="20"/>
          <w:szCs w:val="20"/>
        </w:rPr>
        <w:t xml:space="preserve">Interests: </w:t>
      </w:r>
      <w:r>
        <w:rPr>
          <w:rFonts w:eastAsia="Times New Roman" w:cs="Times New Roman"/>
          <w:sz w:val="20"/>
          <w:szCs w:val="20"/>
        </w:rPr>
        <w:t>Youth sports analytics, soccer, basketball, vintage collecting and archiving</w:t>
      </w:r>
    </w:p>
    <w:sectPr>
      <w:type w:val="nextPage"/>
      <w:pgSz w:orient="landscape" w:w="12240" w:h="15840"/>
      <w:pgMar w:left="864" w:right="864" w:gutter="0" w:header="0" w:top="650" w:footer="0" w:bottom="6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86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3"/>
  <w:displayBackgroundShape/>
  <w:defaultTabStop w:val="50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hi-IN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zh-CN" w:bidi="hi-IN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zh-CN" w:bidi="hi-IN"/>
    </w:rPr>
  </w:style>
  <w:style w:type="paragraph" w:styleId="Heading3">
    <w:name w:val="Heading 3"/>
    <w:next w:val="Normal"/>
    <w:qFormat/>
    <w:pPr>
      <w:widowControl/>
      <w:numPr>
        <w:ilvl w:val="2"/>
        <w:numId w:val="1"/>
      </w:numPr>
      <w:bidi w:val="0"/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zh-CN" w:bidi="hi-IN"/>
    </w:rPr>
  </w:style>
  <w:style w:type="paragraph" w:styleId="Heading4">
    <w:name w:val="Heading 4"/>
    <w:next w:val="Normal"/>
    <w:qFormat/>
    <w:pPr>
      <w:widowControl/>
      <w:numPr>
        <w:ilvl w:val="3"/>
        <w:numId w:val="1"/>
      </w:numPr>
      <w:bidi w:val="0"/>
      <w:outlineLvl w:val="3"/>
    </w:pPr>
    <w:rPr>
      <w:rFonts w:ascii="Times New Roman" w:hAnsi="Times New Roman" w:eastAsia="Times New Roman" w:cs="Times New Roman"/>
      <w:i/>
      <w:iCs/>
      <w:color w:val="2E74B5"/>
      <w:sz w:val="20"/>
      <w:szCs w:val="20"/>
      <w:lang w:val="en-US" w:eastAsia="zh-CN" w:bidi="hi-IN"/>
    </w:rPr>
  </w:style>
  <w:style w:type="paragraph" w:styleId="Heading5">
    <w:name w:val="Heading 5"/>
    <w:next w:val="Normal"/>
    <w:qFormat/>
    <w:pPr>
      <w:widowControl/>
      <w:numPr>
        <w:ilvl w:val="4"/>
        <w:numId w:val="1"/>
      </w:numPr>
      <w:bidi w:val="0"/>
      <w:outlineLvl w:val="4"/>
    </w:pPr>
    <w:rPr>
      <w:rFonts w:ascii="Times New Roman" w:hAnsi="Times New Roman" w:eastAsia="Times New Roman" w:cs="Times New Roman"/>
      <w:color w:val="2E74B5"/>
      <w:sz w:val="20"/>
      <w:szCs w:val="20"/>
      <w:lang w:val="en-US" w:eastAsia="zh-CN" w:bidi="hi-IN"/>
    </w:rPr>
  </w:style>
  <w:style w:type="paragraph" w:styleId="Heading6">
    <w:name w:val="Heading 6"/>
    <w:next w:val="Normal"/>
    <w:qFormat/>
    <w:pPr>
      <w:widowControl/>
      <w:numPr>
        <w:ilvl w:val="5"/>
        <w:numId w:val="1"/>
      </w:numPr>
      <w:bidi w:val="0"/>
      <w:outlineLvl w:val="5"/>
    </w:pPr>
    <w:rPr>
      <w:rFonts w:ascii="Times New Roman" w:hAnsi="Times New Roman" w:eastAsia="Times New Roman" w:cs="Times New Roman"/>
      <w:color w:val="1F4D78"/>
      <w:sz w:val="20"/>
      <w:szCs w:val="20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next w:val="BodyText"/>
    <w:qFormat/>
    <w:pPr>
      <w:widowControl/>
      <w:bidi w:val="0"/>
    </w:pPr>
    <w:rPr>
      <w:rFonts w:ascii="Times New Roman" w:hAnsi="Times New Roman" w:eastAsia="Times New Roman" w:cs="Times New Roman"/>
      <w:color w:val="auto"/>
      <w:sz w:val="56"/>
      <w:szCs w:val="56"/>
      <w:lang w:val="en-US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dnoteText">
    <w:name w:val="Endnote Text"/>
    <w:pPr>
      <w:widowControl/>
      <w:bidi w:val="0"/>
      <w:spacing w:lineRule="auto" w:line="240" w:before="0" w:after="0"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hi-IN"/>
    </w:rPr>
  </w:style>
  <w:style w:type="paragraph" w:styleId="FootnoteText">
    <w:name w:val="Footnote Text"/>
    <w:pPr>
      <w:widowControl/>
      <w:bidi w:val="0"/>
      <w:spacing w:lineRule="auto" w:line="240" w:before="0" w:after="0"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hi-IN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dc:language>en-US</dc:language>
  <cp:lastModifiedBy>余映颐</cp:lastModifiedBy>
  <dcterms:modified xsi:type="dcterms:W3CDTF">2026-10-14T17:57:13Z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B78F285A14399453F932D06AE3365F3C_42</vt:lpwstr>
  </property>
  <property fmtid="{D5CDD505-2E9C-101B-9397-08002B2CF9AE}" pid="3" name="KSOProductBuildVer">
    <vt:lpwstr>1033-6.1.0.8274</vt:lpwstr>
  </property>
</Properties>
</file>