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564F" w14:textId="72367FD5" w:rsidR="00937AB5" w:rsidRPr="00E4659D" w:rsidRDefault="00B16FAF" w:rsidP="00F76980">
      <w:pPr>
        <w:jc w:val="center"/>
      </w:pPr>
      <w:r w:rsidRPr="00E4659D">
        <w:t>Annotated Bibliography</w:t>
      </w:r>
    </w:p>
    <w:p w14:paraId="1938BFE5" w14:textId="77777777" w:rsidR="00937AB5" w:rsidRPr="00E4659D" w:rsidRDefault="00937AB5" w:rsidP="00C547D4"/>
    <w:p w14:paraId="396F0E09" w14:textId="139B3A1B" w:rsidR="00F76980" w:rsidRPr="00E4659D" w:rsidRDefault="00DA757E" w:rsidP="00F76980">
      <w:pPr>
        <w:ind w:left="0"/>
      </w:pPr>
      <w:r w:rsidRPr="00E4659D">
        <w:t xml:space="preserve">Dingell, John. </w:t>
      </w:r>
      <w:r w:rsidRPr="00E4659D">
        <w:rPr>
          <w:i/>
          <w:iCs/>
        </w:rPr>
        <w:t xml:space="preserve">I Served in Congress Longer Than Anyone. Here’s How to Fix It. </w:t>
      </w:r>
      <w:r w:rsidRPr="00E4659D">
        <w:t xml:space="preserve">The Atlantic, 2018. Accessed 9 May 2021. </w:t>
      </w:r>
      <w:hyperlink r:id="rId5" w:history="1">
        <w:r w:rsidR="00F76980" w:rsidRPr="00E4659D">
          <w:rPr>
            <w:rStyle w:val="Hyperlink"/>
            <w:color w:val="auto"/>
            <w:u w:val="none"/>
          </w:rPr>
          <w:t>https://www.theatlantic.com/ideas/archive/2018/12/john-dingell-how-restore-faith-government/577222/</w:t>
        </w:r>
      </w:hyperlink>
    </w:p>
    <w:p w14:paraId="4510C765" w14:textId="2FBE4044" w:rsidR="00F76980" w:rsidRPr="00E4659D" w:rsidRDefault="00F76980" w:rsidP="00F76980">
      <w:pPr>
        <w:ind w:left="0" w:firstLine="0"/>
      </w:pPr>
    </w:p>
    <w:p w14:paraId="30B42AA0" w14:textId="707A31C2" w:rsidR="00F76980" w:rsidRPr="00E4659D" w:rsidRDefault="00F76980" w:rsidP="00F76980">
      <w:pPr>
        <w:ind w:left="0" w:firstLine="0"/>
      </w:pPr>
      <w:r w:rsidRPr="00E4659D">
        <w:t xml:space="preserve">In this Atlantic article, former Representative John Dingell </w:t>
      </w:r>
      <w:r w:rsidR="00F75BCE" w:rsidRPr="00E4659D">
        <w:t xml:space="preserve">lays out his thoughts about the American political system and how it can be fixed. </w:t>
      </w:r>
    </w:p>
    <w:p w14:paraId="1AD3E3BA" w14:textId="4DD420F9" w:rsidR="00F75BCE" w:rsidRPr="00E4659D" w:rsidRDefault="00F75BCE" w:rsidP="00F76980">
      <w:pPr>
        <w:ind w:left="0" w:firstLine="0"/>
      </w:pPr>
    </w:p>
    <w:p w14:paraId="5E01D875" w14:textId="14D6D12E" w:rsidR="00F75BCE" w:rsidRPr="00E4659D" w:rsidRDefault="00F75BCE" w:rsidP="00F76980">
      <w:pPr>
        <w:ind w:left="0" w:firstLine="0"/>
      </w:pPr>
      <w:r w:rsidRPr="00E4659D">
        <w:t xml:space="preserve">NOTE: This is an excerpt from the book The Dean: The Best Seat in the House, which is Dingell’s memoir. I’ve requested it from NYU, code: </w:t>
      </w:r>
      <w:r w:rsidRPr="00E4659D">
        <w:rPr>
          <w:rStyle w:val="message"/>
        </w:rPr>
        <w:t>BRY-</w:t>
      </w:r>
      <w:proofErr w:type="gramStart"/>
      <w:r w:rsidRPr="00E4659D">
        <w:rPr>
          <w:rStyle w:val="message"/>
        </w:rPr>
        <w:t>11464745</w:t>
      </w:r>
      <w:proofErr w:type="gramEnd"/>
    </w:p>
    <w:p w14:paraId="16ADD6EB" w14:textId="77777777" w:rsidR="00DA757E" w:rsidRPr="00E4659D" w:rsidRDefault="00DA757E" w:rsidP="00C547D4">
      <w:pPr>
        <w:ind w:left="0"/>
      </w:pPr>
    </w:p>
    <w:p w14:paraId="7149CE08" w14:textId="17AC72FD" w:rsidR="00DA757E" w:rsidRDefault="00DA757E" w:rsidP="00C547D4">
      <w:pPr>
        <w:ind w:left="0"/>
      </w:pPr>
      <w:r w:rsidRPr="00E4659D">
        <w:t xml:space="preserve">Gould et al. </w:t>
      </w:r>
      <w:r w:rsidRPr="00E4659D">
        <w:rPr>
          <w:i/>
          <w:iCs/>
        </w:rPr>
        <w:t>Democratizing the Senate from Within.</w:t>
      </w:r>
      <w:r w:rsidRPr="00E4659D">
        <w:t xml:space="preserve"> SSRN, 2021. Accessed 14 May 2021. </w:t>
      </w:r>
      <w:hyperlink r:id="rId6" w:history="1">
        <w:r w:rsidR="00E4659D" w:rsidRPr="00C83B6D">
          <w:rPr>
            <w:rStyle w:val="Hyperlink"/>
          </w:rPr>
          <w:t>https://dx.doi.org/10.2139/ssrn.3812526</w:t>
        </w:r>
      </w:hyperlink>
    </w:p>
    <w:p w14:paraId="68EC1853" w14:textId="4B3ECBC5" w:rsidR="00E4659D" w:rsidRPr="00E4659D" w:rsidRDefault="00E4659D" w:rsidP="00E4659D">
      <w:pPr>
        <w:ind w:left="0" w:firstLine="0"/>
      </w:pPr>
      <w:r>
        <w:t>Gould et al. propose an alternative change to the filibuster than simple removal. The authors argue that removing the filibuster does not fix the problem that the Senate is a minority-favoring system, and instead suggest a “popular-majoritarian cloture rule.” [details here once I understand what that means]</w:t>
      </w:r>
    </w:p>
    <w:p w14:paraId="32DEF166" w14:textId="77777777" w:rsidR="000E6FD8" w:rsidRPr="00E4659D" w:rsidRDefault="000E6FD8" w:rsidP="00B16FAF">
      <w:pPr>
        <w:ind w:left="0" w:firstLine="0"/>
      </w:pPr>
    </w:p>
    <w:p w14:paraId="6830DE18" w14:textId="6E634AB9" w:rsidR="00F76980" w:rsidRPr="00E4659D" w:rsidRDefault="00F76980" w:rsidP="00C547D4">
      <w:pPr>
        <w:ind w:left="0"/>
      </w:pPr>
      <w:bookmarkStart w:id="0" w:name="_Hlk72008221"/>
      <w:r w:rsidRPr="00E4659D">
        <w:t xml:space="preserve">Harris, Fred R. </w:t>
      </w:r>
      <w:r w:rsidRPr="00E4659D">
        <w:rPr>
          <w:i/>
          <w:iCs/>
        </w:rPr>
        <w:t xml:space="preserve">Deadlock or Decision: The U.S. Senate and the Rise of National Politics. </w:t>
      </w:r>
      <w:r w:rsidRPr="00E4659D">
        <w:t>Oxford University Press, 1993.</w:t>
      </w:r>
    </w:p>
    <w:bookmarkEnd w:id="0"/>
    <w:p w14:paraId="68FDAD12" w14:textId="77777777" w:rsidR="00F76980" w:rsidRPr="00E4659D" w:rsidRDefault="00F76980" w:rsidP="00C547D4">
      <w:pPr>
        <w:ind w:left="0"/>
      </w:pPr>
    </w:p>
    <w:p w14:paraId="28017D8F" w14:textId="32BA5494" w:rsidR="00C547D4" w:rsidRPr="00E4659D" w:rsidRDefault="00C547D4" w:rsidP="00C547D4">
      <w:pPr>
        <w:ind w:left="0"/>
      </w:pPr>
      <w:r w:rsidRPr="00E4659D">
        <w:t>Orts, Eric W. "SENATE DEMOCRACY: OUR LOCKEAN PARADOX."</w:t>
      </w:r>
      <w:r w:rsidRPr="00E4659D">
        <w:rPr>
          <w:i/>
          <w:iCs/>
        </w:rPr>
        <w:t xml:space="preserve"> American University Law Review</w:t>
      </w:r>
      <w:r w:rsidRPr="00E4659D">
        <w:t>, vol. 68, no. 6, 2019, pp. 1981-2087</w:t>
      </w:r>
      <w:r w:rsidRPr="00E4659D">
        <w:rPr>
          <w:i/>
          <w:iCs/>
        </w:rPr>
        <w:t>. ProQuest</w:t>
      </w:r>
      <w:r w:rsidRPr="00E4659D">
        <w:t xml:space="preserve">, </w:t>
      </w:r>
      <w:hyperlink r:id="rId7" w:history="1">
        <w:r w:rsidRPr="00E4659D">
          <w:rPr>
            <w:rStyle w:val="Hyperlink"/>
            <w:color w:val="auto"/>
            <w:u w:val="none"/>
          </w:rPr>
          <w:t>https://www.proquest.com/docview/2281098739?accountid=9772</w:t>
        </w:r>
      </w:hyperlink>
      <w:r w:rsidRPr="00E4659D">
        <w:t xml:space="preserve">. Accessed 14 May 2021. Publicly available draft here: </w:t>
      </w:r>
      <w:hyperlink r:id="rId8" w:history="1">
        <w:r w:rsidRPr="00E4659D">
          <w:rPr>
            <w:rStyle w:val="Hyperlink"/>
            <w:color w:val="auto"/>
            <w:u w:val="none"/>
          </w:rPr>
          <w:t>https://faculty.wharton.upenn.edu/wp-content/uploads/2018/12/Senate.Democracy.12.7.18.final_.pdf</w:t>
        </w:r>
      </w:hyperlink>
      <w:r w:rsidRPr="00E4659D">
        <w:t>.</w:t>
      </w:r>
    </w:p>
    <w:p w14:paraId="314B75EA" w14:textId="36F7606C" w:rsidR="009174A7" w:rsidRPr="00E4659D" w:rsidRDefault="009174A7" w:rsidP="009174A7">
      <w:pPr>
        <w:ind w:left="0" w:firstLine="0"/>
      </w:pPr>
    </w:p>
    <w:p w14:paraId="4B3AD93A" w14:textId="61558B7B" w:rsidR="009174A7" w:rsidRPr="00E4659D" w:rsidRDefault="009174A7" w:rsidP="009174A7">
      <w:pPr>
        <w:ind w:left="0" w:firstLine="0"/>
      </w:pPr>
      <w:r w:rsidRPr="00E4659D">
        <w:t xml:space="preserve">In this paper, Professor Orts lays out a Senate Reform Act which he argues would make the Senate more democratic. </w:t>
      </w:r>
      <w:proofErr w:type="gramStart"/>
      <w:r w:rsidRPr="00E4659D">
        <w:t>The majority of</w:t>
      </w:r>
      <w:proofErr w:type="gramEnd"/>
      <w:r w:rsidRPr="00E4659D">
        <w:t xml:space="preserve"> the paper is devoted to </w:t>
      </w:r>
      <w:r w:rsidR="003F53A1" w:rsidRPr="00E4659D">
        <w:t xml:space="preserve">defending the constitutionality </w:t>
      </w:r>
      <w:r w:rsidR="003F53A1" w:rsidRPr="00E4659D">
        <w:lastRenderedPageBreak/>
        <w:t xml:space="preserve">of this Act, but the idea itself is to give each state only one Senator and assign the rest based on state populations. He also discusses the political feasibility of his proposal. </w:t>
      </w:r>
    </w:p>
    <w:p w14:paraId="29D4E3B3" w14:textId="634E6FD6" w:rsidR="003F53A1" w:rsidRPr="00E4659D" w:rsidRDefault="003F53A1" w:rsidP="009174A7">
      <w:pPr>
        <w:ind w:left="0" w:firstLine="0"/>
      </w:pPr>
      <w:r w:rsidRPr="00E4659D">
        <w:t>???</w:t>
      </w:r>
    </w:p>
    <w:p w14:paraId="532558F5" w14:textId="69604635" w:rsidR="003F53A1" w:rsidRPr="00E4659D" w:rsidRDefault="003F53A1" w:rsidP="009174A7">
      <w:pPr>
        <w:ind w:left="0" w:firstLine="0"/>
      </w:pPr>
      <w:r w:rsidRPr="00E4659D">
        <w:t xml:space="preserve">Orts’ proposal forms the basis of Part 2[?][link] of </w:t>
      </w:r>
      <w:r w:rsidR="00E4659D" w:rsidRPr="00E4659D">
        <w:t>this[</w:t>
      </w:r>
      <w:proofErr w:type="gramStart"/>
      <w:r w:rsidR="00E4659D" w:rsidRPr="00E4659D">
        <w:t>my</w:t>
      </w:r>
      <w:proofErr w:type="gramEnd"/>
      <w:r w:rsidR="00E4659D" w:rsidRPr="00E4659D">
        <w:t>?]</w:t>
      </w:r>
      <w:r w:rsidRPr="00E4659D">
        <w:t xml:space="preserve"> paper. I</w:t>
      </w:r>
      <w:r w:rsidR="00E4659D" w:rsidRPr="00E4659D">
        <w:t>t</w:t>
      </w:r>
      <w:r w:rsidRPr="00E4659D">
        <w:t xml:space="preserve"> focus</w:t>
      </w:r>
      <w:r w:rsidR="00E4659D" w:rsidRPr="00E4659D">
        <w:t>es</w:t>
      </w:r>
      <w:r w:rsidRPr="00E4659D">
        <w:t xml:space="preserve"> on the practical details, rather than the constitutionality, but </w:t>
      </w:r>
      <w:r w:rsidR="00E4659D" w:rsidRPr="00E4659D">
        <w:t xml:space="preserve">the details of the Act itself are </w:t>
      </w:r>
      <w:proofErr w:type="gramStart"/>
      <w:r w:rsidR="00E4659D" w:rsidRPr="00E4659D">
        <w:t>exactly the same</w:t>
      </w:r>
      <w:proofErr w:type="gramEnd"/>
      <w:r w:rsidR="00E4659D" w:rsidRPr="00E4659D">
        <w:t>. Most of the material is pulled from part II (pp. 1999-2009), with the [feasibility section] pulled from part IV (pp. 2017-2084).</w:t>
      </w:r>
    </w:p>
    <w:p w14:paraId="72F8F962" w14:textId="77777777" w:rsidR="00B16FAF" w:rsidRPr="00E4659D" w:rsidRDefault="00B16FAF" w:rsidP="00C547D4">
      <w:pPr>
        <w:ind w:left="0"/>
      </w:pPr>
    </w:p>
    <w:p w14:paraId="2D403742" w14:textId="69B8D44E" w:rsidR="00DA757E" w:rsidRDefault="00DA757E" w:rsidP="00C547D4">
      <w:pPr>
        <w:ind w:left="0"/>
        <w:rPr>
          <w:rStyle w:val="Hyperlink"/>
          <w:color w:val="auto"/>
          <w:u w:val="none"/>
        </w:rPr>
      </w:pPr>
      <w:r w:rsidRPr="00E4659D">
        <w:t xml:space="preserve">Regens, James L., and Ronald Keith Gaddie. </w:t>
      </w:r>
      <w:r w:rsidRPr="00E4659D">
        <w:rPr>
          <w:i/>
          <w:iCs/>
        </w:rPr>
        <w:t>The Economic Realities of Political Reform: Elections and the US Senate.</w:t>
      </w:r>
      <w:r w:rsidRPr="00E4659D">
        <w:t xml:space="preserve"> Cambridge University Press, 1995. </w:t>
      </w:r>
      <w:hyperlink r:id="rId9" w:history="1">
        <w:r w:rsidR="000E6FD8" w:rsidRPr="00E4659D">
          <w:rPr>
            <w:rStyle w:val="Hyperlink"/>
            <w:color w:val="auto"/>
            <w:u w:val="none"/>
          </w:rPr>
          <w:t>https://doi.org/10.1017/CBO9780511528033</w:t>
        </w:r>
      </w:hyperlink>
    </w:p>
    <w:p w14:paraId="72B5A46D" w14:textId="460F14AD" w:rsidR="00E4659D" w:rsidRDefault="00E4659D" w:rsidP="00E4659D">
      <w:pPr>
        <w:ind w:left="0" w:firstLine="0"/>
        <w:rPr>
          <w:rStyle w:val="Hyperlink"/>
          <w:color w:val="auto"/>
          <w:u w:val="none"/>
        </w:rPr>
      </w:pPr>
    </w:p>
    <w:p w14:paraId="4B98F8EE" w14:textId="19B7CF91" w:rsidR="00E4659D" w:rsidRPr="00E4659D" w:rsidRDefault="00E4659D" w:rsidP="00E4659D">
      <w:pPr>
        <w:ind w:left="0" w:firstLine="0"/>
      </w:pPr>
      <w:r>
        <w:rPr>
          <w:rStyle w:val="Hyperlink"/>
          <w:color w:val="auto"/>
          <w:u w:val="none"/>
        </w:rPr>
        <w:t xml:space="preserve">In this book, Regens and Gaddie examine various suggestions that have been proposed as reforms for the U.S. Senate. These primarily focus on campaign finance reform, term limits, and changes to elections. </w:t>
      </w:r>
    </w:p>
    <w:p w14:paraId="5C6252D8" w14:textId="68D7A8B5" w:rsidR="000E6FD8" w:rsidRPr="00E4659D" w:rsidRDefault="000E6FD8" w:rsidP="00C547D4">
      <w:pPr>
        <w:ind w:left="0"/>
      </w:pPr>
    </w:p>
    <w:p w14:paraId="34701A9F" w14:textId="1319CE09" w:rsidR="000E6FD8" w:rsidRPr="00E4659D" w:rsidRDefault="0066720C" w:rsidP="00C547D4">
      <w:pPr>
        <w:ind w:left="0"/>
      </w:pPr>
      <w:r w:rsidRPr="00E4659D">
        <w:t xml:space="preserve">Sanford, Isabelle. </w:t>
      </w:r>
      <w:r w:rsidRPr="00E4659D">
        <w:rPr>
          <w:i/>
          <w:iCs/>
        </w:rPr>
        <w:t xml:space="preserve">Reform the Senate. </w:t>
      </w:r>
      <w:proofErr w:type="spellStart"/>
      <w:r w:rsidRPr="00E4659D">
        <w:t>Github</w:t>
      </w:r>
      <w:proofErr w:type="spellEnd"/>
      <w:r w:rsidRPr="00E4659D">
        <w:t xml:space="preserve">(?), 2021. Accessed 14 May 2021. </w:t>
      </w:r>
      <w:hyperlink r:id="rId10" w:history="1">
        <w:r w:rsidRPr="00E4659D">
          <w:rPr>
            <w:rStyle w:val="Hyperlink"/>
            <w:color w:val="auto"/>
            <w:u w:val="none"/>
          </w:rPr>
          <w:t>https://isabelle-sanford.github.io/senate-analysis/</w:t>
        </w:r>
      </w:hyperlink>
      <w:r w:rsidRPr="00E4659D">
        <w:t xml:space="preserve">  Source code: </w:t>
      </w:r>
      <w:hyperlink r:id="rId11" w:history="1">
        <w:r w:rsidR="00B16FAF" w:rsidRPr="00E4659D">
          <w:rPr>
            <w:rStyle w:val="Hyperlink"/>
            <w:color w:val="auto"/>
            <w:u w:val="none"/>
          </w:rPr>
          <w:t>https://github.com/isabelle-sanford/senate-analysis</w:t>
        </w:r>
      </w:hyperlink>
      <w:r w:rsidR="00B16FAF" w:rsidRPr="00E4659D">
        <w:t>.</w:t>
      </w:r>
    </w:p>
    <w:p w14:paraId="3F0738C6" w14:textId="77777777" w:rsidR="00B16FAF" w:rsidRPr="00E4659D" w:rsidRDefault="00B16FAF" w:rsidP="00C547D4">
      <w:pPr>
        <w:ind w:left="0"/>
      </w:pPr>
    </w:p>
    <w:p w14:paraId="273D7F2C" w14:textId="77777777" w:rsidR="00E4659D" w:rsidRDefault="00B16FAF" w:rsidP="00B16FAF">
      <w:pPr>
        <w:ind w:left="0"/>
      </w:pPr>
      <w:r w:rsidRPr="00E4659D">
        <w:t xml:space="preserve">United States, Congress, Senate. For the People Act of 2021. </w:t>
      </w:r>
      <w:r w:rsidRPr="00E4659D">
        <w:rPr>
          <w:i/>
          <w:iCs/>
        </w:rPr>
        <w:t xml:space="preserve">Congress.gov, </w:t>
      </w:r>
      <w:r w:rsidRPr="00E4659D">
        <w:t xml:space="preserve"> </w:t>
      </w:r>
      <w:hyperlink r:id="rId12" w:history="1">
        <w:r w:rsidRPr="00E4659D">
          <w:rPr>
            <w:rStyle w:val="Hyperlink"/>
            <w:color w:val="auto"/>
            <w:u w:val="none"/>
          </w:rPr>
          <w:t>https://www.congress.gov/bill/117th-congress/senate-bill/1/</w:t>
        </w:r>
      </w:hyperlink>
      <w:r w:rsidRPr="00E4659D">
        <w:t xml:space="preserve">. </w:t>
      </w:r>
      <w:r w:rsidR="00E54E76" w:rsidRPr="00E4659D">
        <w:t>117</w:t>
      </w:r>
      <w:r w:rsidR="00E54E76" w:rsidRPr="00E4659D">
        <w:rPr>
          <w:vertAlign w:val="superscript"/>
        </w:rPr>
        <w:t>th</w:t>
      </w:r>
      <w:r w:rsidR="00E54E76" w:rsidRPr="00E4659D">
        <w:t xml:space="preserve"> Congress, 1</w:t>
      </w:r>
      <w:r w:rsidR="00E54E76" w:rsidRPr="00E4659D">
        <w:rPr>
          <w:vertAlign w:val="superscript"/>
        </w:rPr>
        <w:t>st</w:t>
      </w:r>
      <w:r w:rsidR="00E54E76" w:rsidRPr="00E4659D">
        <w:t xml:space="preserve"> session, Senate Resolution 1, introduced 17 Mar. 2021. </w:t>
      </w:r>
    </w:p>
    <w:p w14:paraId="590055D8" w14:textId="431C1424" w:rsidR="00B16FAF" w:rsidRPr="00E4659D" w:rsidRDefault="00B16FAF" w:rsidP="00B16FAF">
      <w:pPr>
        <w:ind w:left="0"/>
      </w:pPr>
      <w:r w:rsidRPr="00E4659D">
        <w:t>[This seems wrong but appears to be the correct MLA8 citation?]</w:t>
      </w:r>
    </w:p>
    <w:p w14:paraId="14250845" w14:textId="77777777" w:rsidR="00B16FAF" w:rsidRPr="00E4659D" w:rsidRDefault="00B16FAF" w:rsidP="00C547D4">
      <w:pPr>
        <w:ind w:left="0"/>
      </w:pPr>
    </w:p>
    <w:p w14:paraId="3B392CB3" w14:textId="77777777" w:rsidR="000E6FD8" w:rsidRPr="00E4659D" w:rsidRDefault="000E6FD8" w:rsidP="00C547D4">
      <w:pPr>
        <w:ind w:left="0"/>
      </w:pPr>
    </w:p>
    <w:p w14:paraId="0E9DB7FC" w14:textId="1FDE5B86" w:rsidR="00C547D4" w:rsidRPr="00E4659D" w:rsidRDefault="00C547D4" w:rsidP="00C547D4">
      <w:pPr>
        <w:ind w:left="0" w:firstLine="0"/>
      </w:pPr>
    </w:p>
    <w:p w14:paraId="3069F7D3" w14:textId="5F479171" w:rsidR="00C547D4" w:rsidRPr="00E4659D" w:rsidRDefault="00C547D4" w:rsidP="00C547D4">
      <w:pPr>
        <w:ind w:left="0" w:firstLine="0"/>
      </w:pPr>
    </w:p>
    <w:p w14:paraId="57A390DD" w14:textId="77777777" w:rsidR="003D4150" w:rsidRPr="00E4659D" w:rsidRDefault="003D4150" w:rsidP="00C547D4">
      <w:pPr>
        <w:ind w:left="0" w:firstLine="0"/>
      </w:pPr>
    </w:p>
    <w:p w14:paraId="0EEF2095" w14:textId="6FA12D28" w:rsidR="003D4150" w:rsidRPr="00E4659D" w:rsidRDefault="003D4150" w:rsidP="003D4150">
      <w:pPr>
        <w:ind w:left="0" w:firstLine="0"/>
      </w:pPr>
    </w:p>
    <w:sectPr w:rsidR="003D4150" w:rsidRPr="00E46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26C78"/>
    <w:multiLevelType w:val="hybridMultilevel"/>
    <w:tmpl w:val="E6DE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756EB"/>
    <w:multiLevelType w:val="hybridMultilevel"/>
    <w:tmpl w:val="73365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B1513"/>
    <w:multiLevelType w:val="hybridMultilevel"/>
    <w:tmpl w:val="B53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D4"/>
    <w:rsid w:val="000E6FD8"/>
    <w:rsid w:val="003D4150"/>
    <w:rsid w:val="003F53A1"/>
    <w:rsid w:val="00515019"/>
    <w:rsid w:val="0066720C"/>
    <w:rsid w:val="007B316E"/>
    <w:rsid w:val="009174A7"/>
    <w:rsid w:val="00937AB5"/>
    <w:rsid w:val="00B16FAF"/>
    <w:rsid w:val="00C5417C"/>
    <w:rsid w:val="00C547D4"/>
    <w:rsid w:val="00D76B57"/>
    <w:rsid w:val="00DA757E"/>
    <w:rsid w:val="00E4659D"/>
    <w:rsid w:val="00E54E76"/>
    <w:rsid w:val="00F75BCE"/>
    <w:rsid w:val="00F76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5EAD"/>
  <w15:chartTrackingRefBased/>
  <w15:docId w15:val="{D08F5D06-6A9A-4C2A-A709-10C582B0B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ind w:left="72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019"/>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7D4"/>
    <w:pPr>
      <w:contextualSpacing/>
    </w:pPr>
  </w:style>
  <w:style w:type="character" w:styleId="Hyperlink">
    <w:name w:val="Hyperlink"/>
    <w:basedOn w:val="DefaultParagraphFont"/>
    <w:uiPriority w:val="99"/>
    <w:unhideWhenUsed/>
    <w:rsid w:val="00C547D4"/>
    <w:rPr>
      <w:color w:val="0563C1" w:themeColor="hyperlink"/>
      <w:u w:val="single"/>
    </w:rPr>
  </w:style>
  <w:style w:type="character" w:styleId="UnresolvedMention">
    <w:name w:val="Unresolved Mention"/>
    <w:basedOn w:val="DefaultParagraphFont"/>
    <w:uiPriority w:val="99"/>
    <w:semiHidden/>
    <w:unhideWhenUsed/>
    <w:rsid w:val="00C547D4"/>
    <w:rPr>
      <w:color w:val="605E5C"/>
      <w:shd w:val="clear" w:color="auto" w:fill="E1DFDD"/>
    </w:rPr>
  </w:style>
  <w:style w:type="character" w:customStyle="1" w:styleId="authors">
    <w:name w:val="authors"/>
    <w:basedOn w:val="DefaultParagraphFont"/>
    <w:rsid w:val="003D4150"/>
  </w:style>
  <w:style w:type="character" w:customStyle="1" w:styleId="Date1">
    <w:name w:val="Date1"/>
    <w:basedOn w:val="DefaultParagraphFont"/>
    <w:rsid w:val="003D4150"/>
  </w:style>
  <w:style w:type="character" w:customStyle="1" w:styleId="arttitle">
    <w:name w:val="art_title"/>
    <w:basedOn w:val="DefaultParagraphFont"/>
    <w:rsid w:val="003D4150"/>
  </w:style>
  <w:style w:type="character" w:customStyle="1" w:styleId="serialtitle">
    <w:name w:val="serial_title"/>
    <w:basedOn w:val="DefaultParagraphFont"/>
    <w:rsid w:val="003D4150"/>
  </w:style>
  <w:style w:type="character" w:customStyle="1" w:styleId="volumeissue">
    <w:name w:val="volume_issue"/>
    <w:basedOn w:val="DefaultParagraphFont"/>
    <w:rsid w:val="003D4150"/>
  </w:style>
  <w:style w:type="character" w:customStyle="1" w:styleId="pagerange">
    <w:name w:val="page_range"/>
    <w:basedOn w:val="DefaultParagraphFont"/>
    <w:rsid w:val="003D4150"/>
  </w:style>
  <w:style w:type="character" w:customStyle="1" w:styleId="doilink">
    <w:name w:val="doi_link"/>
    <w:basedOn w:val="DefaultParagraphFont"/>
    <w:rsid w:val="003D4150"/>
  </w:style>
  <w:style w:type="character" w:customStyle="1" w:styleId="message">
    <w:name w:val="message"/>
    <w:basedOn w:val="DefaultParagraphFont"/>
    <w:rsid w:val="00F75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63584">
      <w:bodyDiv w:val="1"/>
      <w:marLeft w:val="0"/>
      <w:marRight w:val="0"/>
      <w:marTop w:val="0"/>
      <w:marBottom w:val="0"/>
      <w:divBdr>
        <w:top w:val="none" w:sz="0" w:space="0" w:color="auto"/>
        <w:left w:val="none" w:sz="0" w:space="0" w:color="auto"/>
        <w:bottom w:val="none" w:sz="0" w:space="0" w:color="auto"/>
        <w:right w:val="none" w:sz="0" w:space="0" w:color="auto"/>
      </w:divBdr>
      <w:divsChild>
        <w:div w:id="2003313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ulty.wharton.upenn.edu/wp-content/uploads/2018/12/Senate.Democracy.12.7.18.final_.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quest.com/docview/2281098739?accountid=9772" TargetMode="External"/><Relationship Id="rId12" Type="http://schemas.openxmlformats.org/officeDocument/2006/relationships/hyperlink" Target="https://www.congress.gov/bill/117th-congress/senate-bil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x.doi.org/10.2139/ssrn.3812526" TargetMode="External"/><Relationship Id="rId11" Type="http://schemas.openxmlformats.org/officeDocument/2006/relationships/hyperlink" Target="https://github.com/isabelle-sanford/senate-analysis" TargetMode="External"/><Relationship Id="rId5" Type="http://schemas.openxmlformats.org/officeDocument/2006/relationships/hyperlink" Target="https://www.theatlantic.com/ideas/archive/2018/12/john-dingell-how-restore-faith-government/577222/" TargetMode="External"/><Relationship Id="rId10" Type="http://schemas.openxmlformats.org/officeDocument/2006/relationships/hyperlink" Target="https://isabelle-sanford.github.io/senate-analysis/" TargetMode="External"/><Relationship Id="rId4" Type="http://schemas.openxmlformats.org/officeDocument/2006/relationships/webSettings" Target="webSettings.xml"/><Relationship Id="rId9" Type="http://schemas.openxmlformats.org/officeDocument/2006/relationships/hyperlink" Target="https://doi.org/10.1017/CBO978051152803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J Sanford</dc:creator>
  <cp:keywords/>
  <dc:description/>
  <cp:lastModifiedBy>Isabelle J Sanford</cp:lastModifiedBy>
  <cp:revision>3</cp:revision>
  <dcterms:created xsi:type="dcterms:W3CDTF">2021-05-14T23:05:00Z</dcterms:created>
  <dcterms:modified xsi:type="dcterms:W3CDTF">2021-05-16T03:00:00Z</dcterms:modified>
</cp:coreProperties>
</file>