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Guide</w:t>
      </w:r>
      <w:r>
        <w:t xml:space="preserve"> </w:t>
      </w:r>
      <w:r>
        <w:t xml:space="preserve">OneNote</w:t>
      </w:r>
      <w:r>
        <w:t xml:space="preserve"> </w:t>
      </w:r>
      <w:r>
        <w:t xml:space="preserve">et</w:t>
      </w:r>
      <w:r>
        <w:t xml:space="preserve"> </w:t>
      </w:r>
      <w:r>
        <w:t xml:space="preserve">Teams</w:t>
      </w:r>
      <w:r>
        <w:t xml:space="preserve"> </w:t>
      </w:r>
      <w:r>
        <w:t xml:space="preserve">·</w:t>
      </w:r>
      <w:r>
        <w:t xml:space="preserve"> </w:t>
      </w:r>
      <w:r>
        <w:t xml:space="preserve">Participation</w:t>
      </w:r>
      <w:r>
        <w:t xml:space="preserve"> </w:t>
      </w:r>
      <w:r>
        <w:t xml:space="preserve">sociale</w:t>
      </w:r>
    </w:p>
    <w:p>
      <w:pPr>
        <w:pStyle w:val="Subtitle"/>
      </w:pPr>
      <w:r>
        <w:t xml:space="preserve">PPS-Z127-2</w:t>
      </w:r>
      <w:r>
        <w:t xml:space="preserve"> </w:t>
      </w:r>
      <w:r>
        <w:t xml:space="preserve">Achat</w:t>
      </w:r>
      <w:r>
        <w:t xml:space="preserve"> </w:t>
      </w:r>
      <w:r>
        <w:t xml:space="preserve">et</w:t>
      </w:r>
      <w:r>
        <w:t xml:space="preserve"> </w:t>
      </w:r>
      <w:r>
        <w:t xml:space="preserve">consommation</w:t>
      </w:r>
      <w:r>
        <w:t xml:space="preserve"> </w:t>
      </w:r>
      <w:r>
        <w:t xml:space="preserve">·</w:t>
      </w:r>
      <w:r>
        <w:t xml:space="preserve"> </w:t>
      </w:r>
      <w:r>
        <w:t xml:space="preserve">PPS-Z128-2</w:t>
      </w:r>
      <w:r>
        <w:t xml:space="preserve"> </w:t>
      </w:r>
      <w:r>
        <w:t xml:space="preserve">Budget</w:t>
      </w:r>
      <w:r>
        <w:t xml:space="preserve"> </w:t>
      </w:r>
      <w:r>
        <w:t xml:space="preserve">et</w:t>
      </w:r>
      <w:r>
        <w:t xml:space="preserve"> </w:t>
      </w:r>
      <w:r>
        <w:t xml:space="preserve">consommation</w:t>
      </w:r>
    </w:p>
    <w:bookmarkStart w:id="20" w:name="la-structure-en-une-image"/>
    <w:p>
      <w:pPr>
        <w:pStyle w:val="Heading1"/>
      </w:pPr>
      <w:r>
        <w:t xml:space="preserve">La structure, en une image</w:t>
      </w:r>
    </w:p>
    <w:p>
      <w:pPr>
        <w:pStyle w:val="FirstParagraph"/>
      </w:pPr>
      <w:r>
        <w:t xml:space="preserve">Un bloc-notes OneNote pour la classe</w:t>
      </w:r>
      <w:r>
        <w:t xml:space="preserve"> </w:t>
      </w:r>
      <w:r>
        <w:rPr>
          <w:bCs/>
          <w:b/>
        </w:rPr>
        <w:t xml:space="preserve">par cours</w:t>
      </w:r>
      <w:r>
        <w:t xml:space="preserve"> </w:t>
      </w:r>
      <w:r>
        <w:t xml:space="preserve">(ou un seul bloc-notes avec un groupe de sections par cours). Chaque bloc a</w:t>
      </w:r>
      <w:r>
        <w:t xml:space="preserve"> </w:t>
      </w:r>
      <w:r>
        <w:rPr>
          <w:bCs/>
          <w:b/>
        </w:rPr>
        <w:t xml:space="preserve">toujours les trois mêmes pages</w:t>
      </w:r>
      <w:r>
        <w:t xml:space="preserve">, dans le même ordre. Les fichiers sont numérotés comme les pages.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 OneNote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A0 · Commencer 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 carnet de route (</w:t>
            </w:r>
            <w:r>
              <w:rPr>
                <w:rStyle w:val="VerbatimChar"/>
              </w:rPr>
              <w:t xml:space="preserve">A0_Mon-carnet-de-route.pdf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outils et liens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(aucune)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 · Mon argent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A1_1_Ma-mission.pdf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A1_2_Feuille-de-notes.pdf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A1_3_Je-m-exerce.pdf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A2 · Payer en magasin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A2_1_Ma-mission.pdf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A2_2_Feuille-de-notes.pdf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A2_3_Je-m-exerce.pdf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A3 · La machine distributrice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A3_1_Ma-mission.pdf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A3_2_Feuille-de-notes.pdf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A3_3_Je-m-exerce.pdf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A4 · Besoin ou désir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A4_1_Ma-mission.pdf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A4_2_Feuille-de-notes.pdf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A4_3_Je-m-exerce.pdf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A5 · Acheter malin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A5_1_Ma-mission.pdf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A5_2_Feuille-de-notes.pdf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A5_3_Je-m-exerce.pdf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A6 · Mon budget de la semaine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A6_1_Ma-mission.pdf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A6_2_Feuille-de-notes.pdf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A6_3_Je-m-exerce.pdf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B0 · Commencer 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 carnet de route (</w:t>
            </w:r>
            <w:r>
              <w:rPr>
                <w:rStyle w:val="VerbatimChar"/>
              </w:rPr>
              <w:t xml:space="preserve">B0_Mon-carnet-de-route.pdf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outils et liens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(aucune)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B1 · Quel consommateur suis-je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B1_1_Ma-mission.pdf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B1_2_Feuille-de-notes.pdf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B1_3_Je-m-exerce.pdf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B2 · Mon budget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B2_1_Ma-mission.pdf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B2_2_Feuille-de-notes.pdf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B2_3_Je-m-exerce.pdf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B3 · Acheter et louer intelligemment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B3_1_Ma-mission.pdf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B3_2_Feuille-de-notes.pdf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B3_3_Je-m-exerce.pdf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B4 · Banque et crédit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B4_1_Ma-mission.pdf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B4_2_Feuille-de-notes.pdf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B4_3_Je-m-exerce.pdf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B5 · Contrats, droits et responsabilités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B5_1_Ma-mission.pdf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B5_2_Feuille-de-notes.pdf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B5_3_Je-m-exerce.pdf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B6 · Me protéger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B6_1_Ma-mission.pdf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B6_2_Feuille-de-notes.pdf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B6_3_Je-m-exerce.pdf</w:t>
            </w:r>
          </w:p>
        </w:tc>
      </w:tr>
    </w:tbl>
    <w:bookmarkEnd w:id="20"/>
    <w:bookmarkStart w:id="21" w:name="X80adb568e5b62ebb72424d33912219eb4208b69"/>
    <w:p>
      <w:pPr>
        <w:pStyle w:val="Heading1"/>
      </w:pPr>
      <w:r>
        <w:t xml:space="preserve">Mettre en place le bloc-notes (une seule fois)</w:t>
      </w:r>
    </w:p>
    <w:p>
      <w:pPr>
        <w:numPr>
          <w:ilvl w:val="0"/>
          <w:numId w:val="1001"/>
        </w:numPr>
        <w:pStyle w:val="Compact"/>
      </w:pPr>
      <w:r>
        <w:t xml:space="preserve">Dans l’équipe Teams de type</w:t>
      </w:r>
      <w:r>
        <w:t xml:space="preserve"> </w:t>
      </w:r>
      <w:r>
        <w:rPr>
          <w:bCs/>
          <w:b/>
        </w:rPr>
        <w:t xml:space="preserve">Classe</w:t>
      </w:r>
      <w:r>
        <w:t xml:space="preserve">, onglet</w:t>
      </w:r>
      <w:r>
        <w:t xml:space="preserve"> </w:t>
      </w:r>
      <w:r>
        <w:rPr>
          <w:bCs/>
          <w:b/>
        </w:rPr>
        <w:t xml:space="preserve">Bloc-notes pour la classe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Configurer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Bloc-notes vierge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Sections des élèves :</w:t>
      </w:r>
      <w:r>
        <w:t xml:space="preserve"> </w:t>
      </w:r>
      <w:r>
        <w:rPr>
          <w:rStyle w:val="VerbatimChar"/>
        </w:rPr>
        <w:t xml:space="preserve">A0 · Commencer ici</w:t>
      </w:r>
      <w:r>
        <w:t xml:space="preserve">,</w:t>
      </w:r>
      <w:r>
        <w:t xml:space="preserve"> </w:t>
      </w:r>
      <w:r>
        <w:rPr>
          <w:rStyle w:val="VerbatimChar"/>
        </w:rPr>
        <w:t xml:space="preserve">A1 · Mon argent</w:t>
      </w:r>
      <w:r>
        <w:t xml:space="preserve">… jusqu’à</w:t>
      </w:r>
      <w:r>
        <w:t xml:space="preserve"> </w:t>
      </w:r>
      <w:r>
        <w:rPr>
          <w:rStyle w:val="VerbatimChar"/>
        </w:rPr>
        <w:t xml:space="preserve">A6</w:t>
      </w:r>
      <w:r>
        <w:t xml:space="preserve">. Pour le deuxième cours,</w:t>
      </w:r>
      <w:r>
        <w:t xml:space="preserve"> </w:t>
      </w:r>
      <w:r>
        <w:rPr>
          <w:rStyle w:val="VerbatimChar"/>
        </w:rPr>
        <w:t xml:space="preserve">B0</w:t>
      </w:r>
      <w:r>
        <w:t xml:space="preserve"> </w:t>
      </w:r>
      <w:r>
        <w:t xml:space="preserve">à</w:t>
      </w:r>
      <w:r>
        <w:t xml:space="preserve"> </w:t>
      </w:r>
      <w:r>
        <w:rPr>
          <w:rStyle w:val="VerbatimChar"/>
        </w:rPr>
        <w:t xml:space="preserve">B6</w:t>
      </w:r>
      <w:r>
        <w:t xml:space="preserve">. Garder des noms</w:t>
      </w:r>
      <w:r>
        <w:t xml:space="preserve"> </w:t>
      </w:r>
      <w:r>
        <w:rPr>
          <w:bCs/>
          <w:b/>
        </w:rPr>
        <w:t xml:space="preserve">courts</w:t>
      </w:r>
      <w:r>
        <w:t xml:space="preserve"> </w:t>
      </w:r>
      <w:r>
        <w:t xml:space="preserve">: ils s’affichent mieux sur un téléphone.</w:t>
      </w:r>
    </w:p>
    <w:p>
      <w:pPr>
        <w:numPr>
          <w:ilvl w:val="0"/>
          <w:numId w:val="1001"/>
        </w:numPr>
        <w:pStyle w:val="Compact"/>
      </w:pPr>
      <w:r>
        <w:t xml:space="preserve">Copie maîtresse de chaque bloc dans la</w:t>
      </w:r>
      <w:r>
        <w:t xml:space="preserve"> </w:t>
      </w:r>
      <w:r>
        <w:rPr>
          <w:bCs/>
          <w:b/>
        </w:rPr>
        <w:t xml:space="preserve">Bibliothèque de contenu</w:t>
      </w:r>
      <w:r>
        <w:t xml:space="preserve"> </w:t>
      </w:r>
      <w:r>
        <w:t xml:space="preserve">(lecture seule pour les élèves).</w:t>
      </w:r>
    </w:p>
    <w:p>
      <w:pPr>
        <w:numPr>
          <w:ilvl w:val="0"/>
          <w:numId w:val="1001"/>
        </w:numPr>
        <w:pStyle w:val="Compact"/>
      </w:pPr>
      <w:r>
        <w:t xml:space="preserve">Corrigés et matériel de l’enseignante dans l’</w:t>
      </w:r>
      <w:r>
        <w:rPr>
          <w:bCs/>
          <w:b/>
        </w:rPr>
        <w:t xml:space="preserve">espace réservé à l’enseignante</w:t>
      </w:r>
      <w:r>
        <w:t xml:space="preserve">.</w:t>
      </w:r>
    </w:p>
    <w:bookmarkEnd w:id="21"/>
    <w:bookmarkStart w:id="22" w:name="construire-un-bloc-10-min-par-bloc"/>
    <w:p>
      <w:pPr>
        <w:pStyle w:val="Heading1"/>
      </w:pPr>
      <w:r>
        <w:t xml:space="preserve">Construire un bloc (10 min par bloc)</w:t>
      </w:r>
    </w:p>
    <w:p>
      <w:pPr>
        <w:pStyle w:val="FirstParagraph"/>
      </w:pPr>
      <w:r>
        <w:t xml:space="preserve">Travailler idéalement dans l’</w:t>
      </w:r>
      <w:r>
        <w:rPr>
          <w:bCs/>
          <w:b/>
        </w:rPr>
        <w:t xml:space="preserve">application OneNote de bureau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Créer la section, puis les 3 pages :</w:t>
      </w:r>
      <w:r>
        <w:t xml:space="preserve"> </w:t>
      </w:r>
      <w:r>
        <w:rPr>
          <w:rStyle w:val="VerbatimChar"/>
        </w:rPr>
        <w:t xml:space="preserve">1 Ma 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2 Feuille de notes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3 Je m'exerce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Sur chaque page :</w:t>
      </w:r>
      <w:r>
        <w:t xml:space="preserve"> </w:t>
      </w:r>
      <w:r>
        <w:rPr>
          <w:bCs/>
          <w:b/>
        </w:rPr>
        <w:t xml:space="preserve">Insertion &gt; Impression de fichier</w:t>
      </w:r>
      <w:r>
        <w:t xml:space="preserve">, puis choisir le PDF correspondant. L’élève écrit, tape ou dessine directement sur la page.</w:t>
      </w:r>
    </w:p>
    <w:p>
      <w:pPr>
        <w:numPr>
          <w:ilvl w:val="0"/>
          <w:numId w:val="1002"/>
        </w:numPr>
        <w:pStyle w:val="Compact"/>
      </w:pPr>
      <w:r>
        <w:t xml:space="preserve">Clic droit sur l’image &gt;</w:t>
      </w:r>
      <w:r>
        <w:t xml:space="preserve"> </w:t>
      </w:r>
      <w:r>
        <w:rPr>
          <w:bCs/>
          <w:b/>
        </w:rPr>
        <w:t xml:space="preserve">Image &gt; Définir l’image comme arrière-plan</w:t>
      </w:r>
      <w:r>
        <w:t xml:space="preserve"> </w:t>
      </w:r>
      <w:r>
        <w:t xml:space="preserve">: la page ne bouge plus quand l’élève écrit.</w:t>
      </w:r>
    </w:p>
    <w:p>
      <w:pPr>
        <w:numPr>
          <w:ilvl w:val="0"/>
          <w:numId w:val="1002"/>
        </w:numPr>
        <w:pStyle w:val="Compact"/>
      </w:pPr>
      <w:r>
        <w:t xml:space="preserve">En haut de la page</w:t>
      </w:r>
      <w:r>
        <w:t xml:space="preserve"> </w:t>
      </w:r>
      <w:r>
        <w:rPr>
          <w:rStyle w:val="VerbatimChar"/>
        </w:rPr>
        <w:t xml:space="preserve">2 Feuille de notes</w:t>
      </w:r>
      <w:r>
        <w:t xml:space="preserve">, coller les liens vidéo du bloc,</w:t>
      </w:r>
      <w:r>
        <w:t xml:space="preserve"> </w:t>
      </w:r>
      <w:r>
        <w:rPr>
          <w:bCs/>
          <w:b/>
        </w:rPr>
        <w:t xml:space="preserve">un par ligne, seuls sur leur ligne</w:t>
      </w:r>
      <w:r>
        <w:t xml:space="preserve"> </w:t>
      </w:r>
      <w:r>
        <w:t xml:space="preserve">: OneNote les transforme en lecteurs vidéo intégrés. Les vidéos sont aussi accessibles par code QR sur la version imprimée.</w:t>
      </w:r>
    </w:p>
    <w:p>
      <w:pPr>
        <w:numPr>
          <w:ilvl w:val="0"/>
          <w:numId w:val="1002"/>
        </w:numPr>
        <w:pStyle w:val="Compact"/>
      </w:pPr>
      <w:r>
        <w:t xml:space="preserve">Distribuer la section à l’élève</w:t>
      </w:r>
      <w:r>
        <w:t xml:space="preserve"> </w:t>
      </w:r>
      <w:r>
        <w:rPr>
          <w:bCs/>
          <w:b/>
        </w:rPr>
        <w:t xml:space="preserve">au moment où il commence le bloc</w:t>
      </w:r>
      <w:r>
        <w:t xml:space="preserve"> </w:t>
      </w:r>
      <w:r>
        <w:t xml:space="preserve">(onglet Bloc-notes pour la classe &gt;</w:t>
      </w:r>
      <w:r>
        <w:t xml:space="preserve"> </w:t>
      </w:r>
      <w:r>
        <w:rPr>
          <w:bCs/>
          <w:b/>
        </w:rPr>
        <w:t xml:space="preserve">Distribuer la section</w:t>
      </w:r>
      <w:r>
        <w:t xml:space="preserve">, puis distribution individuelle). En entrée continue, on évite ainsi de submerger l’adulte.</w:t>
      </w:r>
    </w:p>
    <w:bookmarkEnd w:id="22"/>
    <w:bookmarkStart w:id="23" w:name="spécial-pps-réglages-qui-changent-tout"/>
    <w:p>
      <w:pPr>
        <w:pStyle w:val="Heading1"/>
      </w:pPr>
      <w:r>
        <w:t xml:space="preserve">Spécial PPS : réglages qui changent tout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Lecteur immersif</w:t>
      </w:r>
      <w:r>
        <w:t xml:space="preserve"> </w:t>
      </w:r>
      <w:r>
        <w:t xml:space="preserve">(onglet Affichage de OneNote, ou icône du livre dans Teams) : il lit la page à voix haute, surligne les mots et agrandit le texte. À montrer</w:t>
      </w:r>
      <w:r>
        <w:t xml:space="preserve"> </w:t>
      </w:r>
      <w:r>
        <w:rPr>
          <w:bCs/>
          <w:b/>
        </w:rPr>
        <w:t xml:space="preserve">dès le premier cours</w:t>
      </w:r>
      <w:r>
        <w:t xml:space="preserve">, avec un exercice : « Fais-toi lire ta mission. »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Dictée</w:t>
      </w:r>
      <w:r>
        <w:t xml:space="preserve"> </w:t>
      </w:r>
      <w:r>
        <w:t xml:space="preserve">(micro) : l’adulte répond oralement dans « À moi de jouer ».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Enregistrement audio</w:t>
      </w:r>
      <w:r>
        <w:t xml:space="preserve"> </w:t>
      </w:r>
      <w:r>
        <w:t xml:space="preserve">(Insertion &gt; Audio) : réponse orale acceptée comme trace d’apprentissage. La DDE permet l’oral.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Une seule porte d’entrée</w:t>
      </w:r>
      <w:r>
        <w:t xml:space="preserve"> </w:t>
      </w:r>
      <w:r>
        <w:t xml:space="preserve">: épingler le Bloc-notes en premier onglet; éviter de multiplier les canaux. Suggestion :</w:t>
      </w:r>
      <w:r>
        <w:t xml:space="preserve"> </w:t>
      </w:r>
      <w:r>
        <w:rPr>
          <w:iCs/>
          <w:i/>
        </w:rPr>
        <w:t xml:space="preserve">Général</w:t>
      </w:r>
      <w:r>
        <w:t xml:space="preserve"> </w:t>
      </w:r>
      <w:r>
        <w:t xml:space="preserve">(annonces de l’enseignante) et</w:t>
      </w:r>
      <w:r>
        <w:t xml:space="preserve"> </w:t>
      </w:r>
      <w:r>
        <w:rPr>
          <w:iCs/>
          <w:i/>
        </w:rPr>
        <w:t xml:space="preserve">Mes questions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Codes QR</w:t>
      </w:r>
      <w:r>
        <w:t xml:space="preserve"> </w:t>
      </w:r>
      <w:r>
        <w:t xml:space="preserve">: chaque feuille de notes imprimée contient des codes QR. Le cellulaire de l’adulte devient un outil d’apprentissage.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Partenaire</w:t>
      </w:r>
      <w:r>
        <w:t xml:space="preserve"> </w:t>
      </w:r>
      <w:r>
        <w:t xml:space="preserve">: il n’a généralement pas accès à Teams. Le</w:t>
      </w:r>
      <w:r>
        <w:t xml:space="preserve"> </w:t>
      </w:r>
      <w:r>
        <w:rPr>
          <w:bCs/>
          <w:b/>
        </w:rPr>
        <w:t xml:space="preserve">carnet de liaison</w:t>
      </w:r>
      <w:r>
        <w:t xml:space="preserve"> </w:t>
      </w:r>
      <w:r>
        <w:t xml:space="preserve">(PDF à imprimer) fait le pont. On peut aussi imprimer la feuille de notes pour la maison.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Révision des travaux des élèves</w:t>
      </w:r>
      <w:r>
        <w:t xml:space="preserve"> </w:t>
      </w:r>
      <w:r>
        <w:t xml:space="preserve">: en un coup d’œil, voir où en est chaque adulte dans le bloc, sans courir après les feuilles.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Confidentialité</w:t>
      </w:r>
      <w:r>
        <w:t xml:space="preserve"> </w:t>
      </w:r>
      <w:r>
        <w:t xml:space="preserve">: aucun budget personnel réel dans l’espace de collaboration. Les exemples de la classe passent par Sam et Maya.</w:t>
      </w:r>
    </w:p>
    <w:bookmarkEnd w:id="23"/>
    <w:bookmarkStart w:id="59" w:name="Xdc7d8c4dab932b0ee61d4a2f369962db85cbfa7"/>
    <w:p>
      <w:pPr>
        <w:pStyle w:val="Heading1"/>
      </w:pPr>
      <w:r>
        <w:t xml:space="preserve">Les liens, bloc par bloc (prêts à copier-coller)</w:t>
      </w:r>
    </w:p>
    <w:p>
      <w:pPr>
        <w:pStyle w:val="FirstParagraph"/>
      </w:pPr>
      <w:r>
        <w:t xml:space="preserve">Vidéos vérifiées le 9 octobre 2026. Elles s’intègrent automatiquement dans OneNote.</w:t>
      </w:r>
    </w:p>
    <w:bookmarkStart w:id="34" w:name="pps-z127-2-achat-et-consommation"/>
    <w:p>
      <w:pPr>
        <w:pStyle w:val="Heading2"/>
      </w:pPr>
      <w:r>
        <w:t xml:space="preserve">PPS-Z127-2 · Achat et consommation</w:t>
      </w:r>
    </w:p>
    <w:p>
      <w:pPr>
        <w:pStyle w:val="FirstParagraph"/>
      </w:pPr>
      <w:r>
        <w:rPr>
          <w:bCs/>
          <w:b/>
        </w:rPr>
        <w:t xml:space="preserve">A1 · Mon argent</w:t>
      </w:r>
    </w:p>
    <w:p>
      <w:pPr>
        <w:numPr>
          <w:ilvl w:val="0"/>
          <w:numId w:val="1004"/>
        </w:numPr>
        <w:pStyle w:val="Compact"/>
      </w:pPr>
      <w:r>
        <w:t xml:space="preserve">La monnaie canadienne (Francisation-Alpha) :</w:t>
      </w:r>
      <w:r>
        <w:t xml:space="preserve"> </w:t>
      </w:r>
      <w:hyperlink r:id="rId24">
        <w:r>
          <w:rPr>
            <w:rStyle w:val="Hyperlink"/>
          </w:rPr>
          <w:t xml:space="preserve">https://www.youtube.com/watch?v=pSuAEa5xc-M</w:t>
        </w:r>
      </w:hyperlink>
    </w:p>
    <w:p>
      <w:pPr>
        <w:numPr>
          <w:ilvl w:val="0"/>
          <w:numId w:val="1004"/>
        </w:numPr>
        <w:pStyle w:val="Compact"/>
      </w:pPr>
      <w:r>
        <w:t xml:space="preserve">La pièce de deux dollars (Monnaie royale canadienne) :</w:t>
      </w:r>
      <w:r>
        <w:t xml:space="preserve"> </w:t>
      </w:r>
      <w:hyperlink r:id="rId25">
        <w:r>
          <w:rPr>
            <w:rStyle w:val="Hyperlink"/>
          </w:rPr>
          <w:t xml:space="preserve">https://www.youtube.com/watch?v=D8eP7cQVcmw</w:t>
        </w:r>
      </w:hyperlink>
    </w:p>
    <w:p>
      <w:pPr>
        <w:pStyle w:val="FirstParagraph"/>
      </w:pPr>
      <w:r>
        <w:rPr>
          <w:bCs/>
          <w:b/>
        </w:rPr>
        <w:t xml:space="preserve">A2 · Payer en magasin</w:t>
      </w:r>
    </w:p>
    <w:p>
      <w:pPr>
        <w:numPr>
          <w:ilvl w:val="0"/>
          <w:numId w:val="1005"/>
        </w:numPr>
        <w:pStyle w:val="Compact"/>
      </w:pPr>
      <w:r>
        <w:t xml:space="preserve">Les produits taxés ou détaxés (Allô prof) :</w:t>
      </w:r>
      <w:r>
        <w:t xml:space="preserve"> </w:t>
      </w:r>
      <w:hyperlink r:id="rId26">
        <w:r>
          <w:rPr>
            <w:rStyle w:val="Hyperlink"/>
          </w:rPr>
          <w:t xml:space="preserve">https://www.youtube.com/watch?v=g2JSSUcppbU</w:t>
        </w:r>
      </w:hyperlink>
    </w:p>
    <w:p>
      <w:pPr>
        <w:numPr>
          <w:ilvl w:val="0"/>
          <w:numId w:val="1005"/>
        </w:numPr>
        <w:pStyle w:val="Compact"/>
      </w:pPr>
      <w:r>
        <w:t xml:space="preserve">Comment lire une facture ? (Allô prof) :</w:t>
      </w:r>
      <w:r>
        <w:t xml:space="preserve"> </w:t>
      </w:r>
      <w:hyperlink r:id="rId27">
        <w:r>
          <w:rPr>
            <w:rStyle w:val="Hyperlink"/>
          </w:rPr>
          <w:t xml:space="preserve">https://www.youtube.com/watch?v=TFej0wptWMM</w:t>
        </w:r>
      </w:hyperlink>
    </w:p>
    <w:p>
      <w:pPr>
        <w:pStyle w:val="FirstParagraph"/>
      </w:pPr>
      <w:r>
        <w:rPr>
          <w:bCs/>
          <w:b/>
        </w:rPr>
        <w:t xml:space="preserve">A3 · La machine distributrice</w:t>
      </w:r>
    </w:p>
    <w:p>
      <w:pPr>
        <w:numPr>
          <w:ilvl w:val="0"/>
          <w:numId w:val="1006"/>
        </w:numPr>
        <w:pStyle w:val="Compact"/>
      </w:pPr>
      <w:r>
        <w:t xml:space="preserve">Aucune vidéo : on pratique avec la vraie machine du centre (ou la machine en carton).</w:t>
      </w:r>
    </w:p>
    <w:p>
      <w:pPr>
        <w:pStyle w:val="FirstParagraph"/>
      </w:pPr>
      <w:r>
        <w:rPr>
          <w:bCs/>
          <w:b/>
        </w:rPr>
        <w:t xml:space="preserve">A4 · Besoin ou désir ?</w:t>
      </w:r>
    </w:p>
    <w:p>
      <w:pPr>
        <w:numPr>
          <w:ilvl w:val="0"/>
          <w:numId w:val="1007"/>
        </w:numPr>
        <w:pStyle w:val="Compact"/>
      </w:pPr>
      <w:r>
        <w:t xml:space="preserve">L’Office de la protection du consommateur en un coup d’œil (OPC) :</w:t>
      </w:r>
      <w:r>
        <w:t xml:space="preserve"> </w:t>
      </w:r>
      <w:hyperlink r:id="rId28">
        <w:r>
          <w:rPr>
            <w:rStyle w:val="Hyperlink"/>
          </w:rPr>
          <w:t xml:space="preserve">https://www.youtube.com/watch?v=ZABUg_E7cvs</w:t>
        </w:r>
      </w:hyperlink>
    </w:p>
    <w:p>
      <w:pPr>
        <w:numPr>
          <w:ilvl w:val="0"/>
          <w:numId w:val="1007"/>
        </w:numPr>
        <w:pStyle w:val="Compact"/>
      </w:pPr>
      <w:r>
        <w:t xml:space="preserve">Fraude : la reconnaître, la contrer et la dénoncer (Emploi et Développement social Canada) :</w:t>
      </w:r>
      <w:r>
        <w:t xml:space="preserve"> </w:t>
      </w:r>
      <w:hyperlink r:id="rId29">
        <w:r>
          <w:rPr>
            <w:rStyle w:val="Hyperlink"/>
          </w:rPr>
          <w:t xml:space="preserve">https://www.youtube.com/watch?v=6a5lpozz6R4</w:t>
        </w:r>
      </w:hyperlink>
    </w:p>
    <w:p>
      <w:pPr>
        <w:pStyle w:val="FirstParagraph"/>
      </w:pPr>
      <w:r>
        <w:rPr>
          <w:bCs/>
          <w:b/>
        </w:rPr>
        <w:t xml:space="preserve">A5 · Acheter malin</w:t>
      </w:r>
    </w:p>
    <w:p>
      <w:pPr>
        <w:numPr>
          <w:ilvl w:val="0"/>
          <w:numId w:val="1008"/>
        </w:numPr>
        <w:pStyle w:val="Compact"/>
      </w:pPr>
      <w:r>
        <w:t xml:space="preserve">Trucs pour économiser #1 (Allô prof) :</w:t>
      </w:r>
      <w:r>
        <w:t xml:space="preserve"> </w:t>
      </w:r>
      <w:hyperlink r:id="rId30">
        <w:r>
          <w:rPr>
            <w:rStyle w:val="Hyperlink"/>
          </w:rPr>
          <w:t xml:space="preserve">https://www.youtube.com/watch?v=_dxV4nmB8LI</w:t>
        </w:r>
      </w:hyperlink>
    </w:p>
    <w:p>
      <w:pPr>
        <w:numPr>
          <w:ilvl w:val="0"/>
          <w:numId w:val="1008"/>
        </w:numPr>
        <w:pStyle w:val="Compact"/>
      </w:pPr>
      <w:r>
        <w:t xml:space="preserve">Trucs pour économiser #2 (Allô prof) :</w:t>
      </w:r>
      <w:r>
        <w:t xml:space="preserve"> </w:t>
      </w:r>
      <w:hyperlink r:id="rId31">
        <w:r>
          <w:rPr>
            <w:rStyle w:val="Hyperlink"/>
          </w:rPr>
          <w:t xml:space="preserve">https://www.youtube.com/watch?v=IBcCwq6Z8y8</w:t>
        </w:r>
      </w:hyperlink>
    </w:p>
    <w:p>
      <w:pPr>
        <w:pStyle w:val="FirstParagraph"/>
      </w:pPr>
      <w:r>
        <w:rPr>
          <w:bCs/>
          <w:b/>
        </w:rPr>
        <w:t xml:space="preserve">A6 · Mon budget de la semaine</w:t>
      </w:r>
    </w:p>
    <w:p>
      <w:pPr>
        <w:numPr>
          <w:ilvl w:val="0"/>
          <w:numId w:val="1009"/>
        </w:numPr>
        <w:pStyle w:val="Compact"/>
      </w:pPr>
      <w:r>
        <w:t xml:space="preserve">Trucs pour faire ton budget personnel (Allô prof) :</w:t>
      </w:r>
      <w:r>
        <w:t xml:space="preserve"> </w:t>
      </w:r>
      <w:hyperlink r:id="rId32">
        <w:r>
          <w:rPr>
            <w:rStyle w:val="Hyperlink"/>
          </w:rPr>
          <w:t xml:space="preserve">https://www.youtube.com/watch?v=wzn8i3Eqlm0</w:t>
        </w:r>
      </w:hyperlink>
    </w:p>
    <w:p>
      <w:pPr>
        <w:numPr>
          <w:ilvl w:val="0"/>
          <w:numId w:val="1009"/>
        </w:numPr>
        <w:pStyle w:val="Compact"/>
      </w:pPr>
      <w:r>
        <w:t xml:space="preserve">Comment faire un budget ? (Banque Nationale) :</w:t>
      </w:r>
      <w:r>
        <w:t xml:space="preserve"> </w:t>
      </w:r>
      <w:hyperlink r:id="rId33">
        <w:r>
          <w:rPr>
            <w:rStyle w:val="Hyperlink"/>
          </w:rPr>
          <w:t xml:space="preserve">https://www.youtube.com/watch?v=ffSsW_Yynd4</w:t>
        </w:r>
      </w:hyperlink>
    </w:p>
    <w:bookmarkEnd w:id="34"/>
    <w:bookmarkStart w:id="43" w:name="pps-z128-2-budget-et-consommation"/>
    <w:p>
      <w:pPr>
        <w:pStyle w:val="Heading2"/>
      </w:pPr>
      <w:r>
        <w:t xml:space="preserve">PPS-Z128-2 · Budget et consommation</w:t>
      </w:r>
    </w:p>
    <w:p>
      <w:pPr>
        <w:pStyle w:val="FirstParagraph"/>
      </w:pPr>
      <w:r>
        <w:rPr>
          <w:bCs/>
          <w:b/>
        </w:rPr>
        <w:t xml:space="preserve">B1 · Quel consommateur suis-je ?</w:t>
      </w:r>
    </w:p>
    <w:p>
      <w:pPr>
        <w:numPr>
          <w:ilvl w:val="0"/>
          <w:numId w:val="1010"/>
        </w:numPr>
        <w:pStyle w:val="Compact"/>
      </w:pPr>
      <w:r>
        <w:t xml:space="preserve">Trucs pour économiser #1 (Allô prof) :</w:t>
      </w:r>
      <w:r>
        <w:t xml:space="preserve"> </w:t>
      </w:r>
      <w:hyperlink r:id="rId30">
        <w:r>
          <w:rPr>
            <w:rStyle w:val="Hyperlink"/>
          </w:rPr>
          <w:t xml:space="preserve">https://www.youtube.com/watch?v=_dxV4nmB8LI</w:t>
        </w:r>
      </w:hyperlink>
    </w:p>
    <w:p>
      <w:pPr>
        <w:numPr>
          <w:ilvl w:val="0"/>
          <w:numId w:val="1010"/>
        </w:numPr>
        <w:pStyle w:val="Compact"/>
      </w:pPr>
      <w:r>
        <w:t xml:space="preserve">Trucs pour économiser #2 (Allô prof) :</w:t>
      </w:r>
      <w:r>
        <w:t xml:space="preserve"> </w:t>
      </w:r>
      <w:hyperlink r:id="rId31">
        <w:r>
          <w:rPr>
            <w:rStyle w:val="Hyperlink"/>
          </w:rPr>
          <w:t xml:space="preserve">https://www.youtube.com/watch?v=IBcCwq6Z8y8</w:t>
        </w:r>
      </w:hyperlink>
    </w:p>
    <w:p>
      <w:pPr>
        <w:pStyle w:val="FirstParagraph"/>
      </w:pPr>
      <w:r>
        <w:rPr>
          <w:bCs/>
          <w:b/>
        </w:rPr>
        <w:t xml:space="preserve">B2 · Mon budget</w:t>
      </w:r>
    </w:p>
    <w:p>
      <w:pPr>
        <w:numPr>
          <w:ilvl w:val="0"/>
          <w:numId w:val="1011"/>
        </w:numPr>
        <w:pStyle w:val="Compact"/>
      </w:pPr>
      <w:r>
        <w:t xml:space="preserve">Comment faire ton budget en 4 étapes (Retraite Québec) :</w:t>
      </w:r>
      <w:r>
        <w:t xml:space="preserve"> </w:t>
      </w:r>
      <w:hyperlink r:id="rId35">
        <w:r>
          <w:rPr>
            <w:rStyle w:val="Hyperlink"/>
          </w:rPr>
          <w:t xml:space="preserve">https://www.youtube.com/watch?v=ksXhjDtNAQE</w:t>
        </w:r>
      </w:hyperlink>
    </w:p>
    <w:p>
      <w:pPr>
        <w:numPr>
          <w:ilvl w:val="0"/>
          <w:numId w:val="1011"/>
        </w:numPr>
        <w:pStyle w:val="Compact"/>
      </w:pPr>
      <w:r>
        <w:t xml:space="preserve">Trucs pour faire ton budget personnel (Allô prof) :</w:t>
      </w:r>
      <w:r>
        <w:t xml:space="preserve"> </w:t>
      </w:r>
      <w:hyperlink r:id="rId32">
        <w:r>
          <w:rPr>
            <w:rStyle w:val="Hyperlink"/>
          </w:rPr>
          <w:t xml:space="preserve">https://www.youtube.com/watch?v=wzn8i3Eqlm0</w:t>
        </w:r>
      </w:hyperlink>
    </w:p>
    <w:p>
      <w:pPr>
        <w:pStyle w:val="FirstParagraph"/>
      </w:pPr>
      <w:r>
        <w:rPr>
          <w:bCs/>
          <w:b/>
        </w:rPr>
        <w:t xml:space="preserve">B3 · Acheter et louer intelligemment</w:t>
      </w:r>
    </w:p>
    <w:p>
      <w:pPr>
        <w:numPr>
          <w:ilvl w:val="0"/>
          <w:numId w:val="1012"/>
        </w:numPr>
        <w:pStyle w:val="Compact"/>
      </w:pPr>
      <w:r>
        <w:t xml:space="preserve">Le contrat de cellulaire (Office de la protection du consommateur) :</w:t>
      </w:r>
      <w:r>
        <w:t xml:space="preserve"> </w:t>
      </w:r>
      <w:hyperlink r:id="rId36">
        <w:r>
          <w:rPr>
            <w:rStyle w:val="Hyperlink"/>
          </w:rPr>
          <w:t xml:space="preserve">https://www.youtube.com/watch?v=hg7tmniGehA</w:t>
        </w:r>
      </w:hyperlink>
    </w:p>
    <w:p>
      <w:pPr>
        <w:numPr>
          <w:ilvl w:val="0"/>
          <w:numId w:val="1012"/>
        </w:numPr>
        <w:pStyle w:val="Compact"/>
      </w:pPr>
      <w:r>
        <w:t xml:space="preserve">C’est quoi… les garanties ? (Allô prof) :</w:t>
      </w:r>
      <w:r>
        <w:t xml:space="preserve"> </w:t>
      </w:r>
      <w:hyperlink r:id="rId37">
        <w:r>
          <w:rPr>
            <w:rStyle w:val="Hyperlink"/>
          </w:rPr>
          <w:t xml:space="preserve">https://www.youtube.com/watch?v=C2BB34WcH94</w:t>
        </w:r>
      </w:hyperlink>
    </w:p>
    <w:p>
      <w:pPr>
        <w:pStyle w:val="FirstParagraph"/>
      </w:pPr>
      <w:r>
        <w:rPr>
          <w:bCs/>
          <w:b/>
        </w:rPr>
        <w:t xml:space="preserve">B4 · Banque et crédit</w:t>
      </w:r>
    </w:p>
    <w:p>
      <w:pPr>
        <w:numPr>
          <w:ilvl w:val="0"/>
          <w:numId w:val="1013"/>
        </w:numPr>
        <w:pStyle w:val="Compact"/>
      </w:pPr>
      <w:r>
        <w:t xml:space="preserve">Comment ça fonctionne, une carte de crédit et ses intérêts ? (Banque Nationale) :</w:t>
      </w:r>
      <w:r>
        <w:t xml:space="preserve"> </w:t>
      </w:r>
      <w:hyperlink r:id="rId38">
        <w:r>
          <w:rPr>
            <w:rStyle w:val="Hyperlink"/>
          </w:rPr>
          <w:t xml:space="preserve">https://www.youtube.com/watch?v=hWUjy95xWRs</w:t>
        </w:r>
      </w:hyperlink>
    </w:p>
    <w:p>
      <w:pPr>
        <w:numPr>
          <w:ilvl w:val="0"/>
          <w:numId w:val="1013"/>
        </w:numPr>
        <w:pStyle w:val="Compact"/>
      </w:pPr>
      <w:r>
        <w:t xml:space="preserve">Les intérêts (Allô prof) :</w:t>
      </w:r>
      <w:r>
        <w:t xml:space="preserve"> </w:t>
      </w:r>
      <w:hyperlink r:id="rId39">
        <w:r>
          <w:rPr>
            <w:rStyle w:val="Hyperlink"/>
          </w:rPr>
          <w:t xml:space="preserve">https://www.youtube.com/watch?v=zDK50DlonSM</w:t>
        </w:r>
      </w:hyperlink>
    </w:p>
    <w:p>
      <w:pPr>
        <w:pStyle w:val="FirstParagraph"/>
      </w:pPr>
      <w:r>
        <w:rPr>
          <w:bCs/>
          <w:b/>
        </w:rPr>
        <w:t xml:space="preserve">B5 · Contrats, droits et responsabilités</w:t>
      </w:r>
    </w:p>
    <w:p>
      <w:pPr>
        <w:numPr>
          <w:ilvl w:val="0"/>
          <w:numId w:val="1014"/>
        </w:numPr>
        <w:pStyle w:val="Compact"/>
      </w:pPr>
      <w:r>
        <w:t xml:space="preserve">C’est quoi… un contrat ? (Allô prof) :</w:t>
      </w:r>
      <w:r>
        <w:t xml:space="preserve"> </w:t>
      </w:r>
      <w:hyperlink r:id="rId40">
        <w:r>
          <w:rPr>
            <w:rStyle w:val="Hyperlink"/>
          </w:rPr>
          <w:t xml:space="preserve">https://www.youtube.com/watch?v=0PXqHhkxnBw</w:t>
        </w:r>
      </w:hyperlink>
    </w:p>
    <w:p>
      <w:pPr>
        <w:numPr>
          <w:ilvl w:val="0"/>
          <w:numId w:val="1014"/>
        </w:numPr>
        <w:pStyle w:val="Compact"/>
      </w:pPr>
      <w:r>
        <w:t xml:space="preserve">Tes recours en tant que consommateur (Allô prof) :</w:t>
      </w:r>
      <w:r>
        <w:t xml:space="preserve"> </w:t>
      </w:r>
      <w:hyperlink r:id="rId41">
        <w:r>
          <w:rPr>
            <w:rStyle w:val="Hyperlink"/>
          </w:rPr>
          <w:t xml:space="preserve">https://www.youtube.com/watch?v=wP8OGxGLOIk</w:t>
        </w:r>
      </w:hyperlink>
    </w:p>
    <w:p>
      <w:pPr>
        <w:pStyle w:val="FirstParagraph"/>
      </w:pPr>
      <w:r>
        <w:rPr>
          <w:bCs/>
          <w:b/>
        </w:rPr>
        <w:t xml:space="preserve">B6 · Me protéger</w:t>
      </w:r>
    </w:p>
    <w:p>
      <w:pPr>
        <w:numPr>
          <w:ilvl w:val="0"/>
          <w:numId w:val="1015"/>
        </w:numPr>
        <w:pStyle w:val="Compact"/>
      </w:pPr>
      <w:r>
        <w:t xml:space="preserve">Fraude : la reconnaître, la contrer et la dénoncer (Emploi et Développement social Canada) :</w:t>
      </w:r>
      <w:r>
        <w:t xml:space="preserve"> </w:t>
      </w:r>
      <w:hyperlink r:id="rId29">
        <w:r>
          <w:rPr>
            <w:rStyle w:val="Hyperlink"/>
          </w:rPr>
          <w:t xml:space="preserve">https://www.youtube.com/watch?v=6a5lpozz6R4</w:t>
        </w:r>
      </w:hyperlink>
    </w:p>
    <w:p>
      <w:pPr>
        <w:numPr>
          <w:ilvl w:val="0"/>
          <w:numId w:val="1015"/>
        </w:numPr>
        <w:pStyle w:val="Compact"/>
      </w:pPr>
      <w:r>
        <w:t xml:space="preserve">Des conseils pour éviter de se faire frauder (La facture, Radio-Canada) :</w:t>
      </w:r>
      <w:r>
        <w:t xml:space="preserve"> </w:t>
      </w:r>
      <w:hyperlink r:id="rId42">
        <w:r>
          <w:rPr>
            <w:rStyle w:val="Hyperlink"/>
          </w:rPr>
          <w:t xml:space="preserve">https://www.youtube.com/watch?v=HpnHjiXcFB8</w:t>
        </w:r>
      </w:hyperlink>
    </w:p>
    <w:bookmarkEnd w:id="43"/>
    <w:bookmarkStart w:id="58" w:name="X663c266215fbe4aeb0b2a9333c1f5773e6755ca"/>
    <w:p>
      <w:pPr>
        <w:pStyle w:val="Heading2"/>
      </w:pPr>
      <w:r>
        <w:t xml:space="preserve">Sites de référence (page « Mes outils et liens » du Bloc 0)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Office de la protection du consommateur (OPC)</w:t>
      </w:r>
      <w:r>
        <w:t xml:space="preserve"> </w:t>
      </w:r>
      <w:r>
        <w:t xml:space="preserve">(Droits, recours, garanties; 1 888 672-2556) :</w:t>
      </w:r>
      <w:r>
        <w:t xml:space="preserve"> </w:t>
      </w:r>
      <w:hyperlink r:id="rId44">
        <w:r>
          <w:rPr>
            <w:rStyle w:val="Hyperlink"/>
          </w:rPr>
          <w:t xml:space="preserve">https://www.opc.gouv.qc.ca/consommateur/</w:t>
        </w:r>
      </w:hyperlink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OPC · Courriels, courrier ou appels non sollicités</w:t>
      </w:r>
      <w:r>
        <w:t xml:space="preserve"> </w:t>
      </w:r>
      <w:r>
        <w:t xml:space="preserve">(Sollicitation) :</w:t>
      </w:r>
      <w:r>
        <w:t xml:space="preserve"> </w:t>
      </w:r>
      <w:hyperlink r:id="rId45">
        <w:r>
          <w:rPr>
            <w:rStyle w:val="Hyperlink"/>
          </w:rPr>
          <w:t xml:space="preserve">https://www.opc.gouv.qc.ca/consommateur/sujet/publicite-illegale/courriels-courrier-ou-appels-non-sollicites/</w:t>
        </w:r>
      </w:hyperlink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OPC · Garanties</w:t>
      </w:r>
      <w:r>
        <w:t xml:space="preserve"> </w:t>
      </w:r>
      <w:r>
        <w:t xml:space="preserve">(Garantie légale et garanties supplémentaires) :</w:t>
      </w:r>
      <w:r>
        <w:t xml:space="preserve"> </w:t>
      </w:r>
      <w:hyperlink r:id="rId46">
        <w:r>
          <w:rPr>
            <w:rStyle w:val="Hyperlink"/>
          </w:rPr>
          <w:t xml:space="preserve">https://www.opc.gouv.qc.ca/consommateur/sujet/garantie/</w:t>
        </w:r>
      </w:hyperlink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Liste nationale de numéros de télécommunication exclus (LNNTE)</w:t>
      </w:r>
      <w:r>
        <w:t xml:space="preserve"> </w:t>
      </w:r>
      <w:r>
        <w:t xml:space="preserve">(Réduire les appels de télévendeurs) :</w:t>
      </w:r>
      <w:r>
        <w:t xml:space="preserve"> </w:t>
      </w:r>
      <w:hyperlink r:id="rId47">
        <w:r>
          <w:rPr>
            <w:rStyle w:val="Hyperlink"/>
          </w:rPr>
          <w:t xml:space="preserve">https://www.lnnte-dncl.gc.ca/fr</w:t>
        </w:r>
      </w:hyperlink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Centre antifraude du Canada</w:t>
      </w:r>
      <w:r>
        <w:t xml:space="preserve"> </w:t>
      </w:r>
      <w:r>
        <w:t xml:space="preserve">(Reconnaître et signaler une fraude) :</w:t>
      </w:r>
      <w:r>
        <w:t xml:space="preserve"> </w:t>
      </w:r>
      <w:hyperlink r:id="rId48">
        <w:r>
          <w:rPr>
            <w:rStyle w:val="Hyperlink"/>
          </w:rPr>
          <w:t xml:space="preserve">https://antifraudcentre-centreantifraude.ca/index-fra.htm</w:t>
        </w:r>
      </w:hyperlink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ACFC · Planificateur budgétaire</w:t>
      </w:r>
      <w:r>
        <w:t xml:space="preserve"> </w:t>
      </w:r>
      <w:r>
        <w:t xml:space="preserve">(Outil interactif gratuit (Gouvernement du Canada)) :</w:t>
      </w:r>
      <w:r>
        <w:t xml:space="preserve"> </w:t>
      </w:r>
      <w:hyperlink r:id="rId49">
        <w:r>
          <w:rPr>
            <w:rStyle w:val="Hyperlink"/>
          </w:rPr>
          <w:t xml:space="preserve">https://itools-ioutils.fcac-acfc.gc.ca/BP-PB/planificateur-budgetaire</w:t>
        </w:r>
      </w:hyperlink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ACFC · Faire un budget</w:t>
      </w:r>
      <w:r>
        <w:t xml:space="preserve"> </w:t>
      </w:r>
      <w:r>
        <w:t xml:space="preserve">(Étapes et conseils) :</w:t>
      </w:r>
      <w:r>
        <w:t xml:space="preserve"> </w:t>
      </w:r>
      <w:hyperlink r:id="rId50">
        <w:r>
          <w:rPr>
            <w:rStyle w:val="Hyperlink"/>
          </w:rPr>
          <w:t xml:space="preserve">https://www.canada.ca/fr/agence-consommation-matiere-financiere/services/faire-budget.html</w:t>
        </w:r>
      </w:hyperlink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Banque du Canada · Billets de banque</w:t>
      </w:r>
      <w:r>
        <w:t xml:space="preserve"> </w:t>
      </w:r>
      <w:r>
        <w:t xml:space="preserve">(Caractéristiques, sécurité, accessibilité) :</w:t>
      </w:r>
      <w:r>
        <w:t xml:space="preserve"> </w:t>
      </w:r>
      <w:hyperlink r:id="rId51">
        <w:r>
          <w:rPr>
            <w:rStyle w:val="Hyperlink"/>
          </w:rPr>
          <w:t xml:space="preserve">https://www.banqueducanada.ca/billets/</w:t>
        </w:r>
      </w:hyperlink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Banque du Canada · Personnes aveugles ou ayant une vision partielle</w:t>
      </w:r>
      <w:r>
        <w:t xml:space="preserve"> </w:t>
      </w:r>
      <w:r>
        <w:t xml:space="preserve">(Repères tactiles et visuels des billets) :</w:t>
      </w:r>
      <w:r>
        <w:t xml:space="preserve"> </w:t>
      </w:r>
      <w:hyperlink r:id="rId52">
        <w:r>
          <w:rPr>
            <w:rStyle w:val="Hyperlink"/>
          </w:rPr>
          <w:t xml:space="preserve">https://www.banqueducanada.ca/billets/ressources-adaptees-chaque-public-cible/personnes-aveugles-vision-partielle/</w:t>
        </w:r>
      </w:hyperlink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Monnaie royale canadienne</w:t>
      </w:r>
      <w:r>
        <w:t xml:space="preserve"> </w:t>
      </w:r>
      <w:r>
        <w:t xml:space="preserve">(Les pièces de monnaie) :</w:t>
      </w:r>
      <w:r>
        <w:t xml:space="preserve"> </w:t>
      </w:r>
      <w:hyperlink r:id="rId53">
        <w:r>
          <w:rPr>
            <w:rStyle w:val="Hyperlink"/>
          </w:rPr>
          <w:t xml:space="preserve">https://www.monnaie.ca/fr/</w:t>
        </w:r>
      </w:hyperlink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Tribunal administratif du logement</w:t>
      </w:r>
      <w:r>
        <w:t xml:space="preserve"> </w:t>
      </w:r>
      <w:r>
        <w:t xml:space="preserve">(Bail, droits des locataires) :</w:t>
      </w:r>
      <w:r>
        <w:t xml:space="preserve"> </w:t>
      </w:r>
      <w:hyperlink r:id="rId54">
        <w:r>
          <w:rPr>
            <w:rStyle w:val="Hyperlink"/>
          </w:rPr>
          <w:t xml:space="preserve">https://www.tal.gouv.qc.ca/</w:t>
        </w:r>
      </w:hyperlink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Coalition des associations de consommateurs du Québec (CACQ)</w:t>
      </w:r>
      <w:r>
        <w:t xml:space="preserve"> </w:t>
      </w:r>
      <w:r>
        <w:t xml:space="preserve">(Trouver une association (ACEF) près de chez soi) :</w:t>
      </w:r>
      <w:r>
        <w:t xml:space="preserve"> </w:t>
      </w:r>
      <w:hyperlink r:id="rId55">
        <w:r>
          <w:rPr>
            <w:rStyle w:val="Hyperlink"/>
          </w:rPr>
          <w:t xml:space="preserve">https://cacq.ca/</w:t>
        </w:r>
      </w:hyperlink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Union des consommateurs</w:t>
      </w:r>
      <w:r>
        <w:t xml:space="preserve"> </w:t>
      </w:r>
      <w:r>
        <w:t xml:space="preserve">(Réseau d’ACEF et d’associations) :</w:t>
      </w:r>
      <w:r>
        <w:t xml:space="preserve"> </w:t>
      </w:r>
      <w:hyperlink r:id="rId56">
        <w:r>
          <w:rPr>
            <w:rStyle w:val="Hyperlink"/>
          </w:rPr>
          <w:t xml:space="preserve">https://uniondesconsommateurs.ca/</w:t>
        </w:r>
      </w:hyperlink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Option consommateurs</w:t>
      </w:r>
      <w:r>
        <w:t xml:space="preserve"> </w:t>
      </w:r>
      <w:r>
        <w:t xml:space="preserve">(Information et aide budgétaire) :</w:t>
      </w:r>
      <w:r>
        <w:t xml:space="preserve"> </w:t>
      </w:r>
      <w:hyperlink r:id="rId57">
        <w:r>
          <w:rPr>
            <w:rStyle w:val="Hyperlink"/>
          </w:rPr>
          <w:t xml:space="preserve">https://option-consommateurs.org/</w:t>
        </w:r>
      </w:hyperlink>
    </w:p>
    <w:bookmarkEnd w:id="58"/>
    <w:bookmarkEnd w:id="59"/>
    <w:bookmarkStart w:id="60" w:name="où-est-quoi-dans-la-trousse"/>
    <w:p>
      <w:pPr>
        <w:pStyle w:val="Heading1"/>
      </w:pPr>
      <w:r>
        <w:t xml:space="preserve">Où est quoi dans la trousse 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00_COMMENCER-ICI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de l’enseignante (séquences, Van de Walle, évaluation) et ce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PPS-Z127_Achat-et-consommation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 A0 (carnet de route), puis les blocs A1 à A6 (3 PDF chacun)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PPS-Z128_Budget-et-consommation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 B0 (carnet de route), puis les blocs B1 à B6 (3 PDF chacun)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Outils-eleves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Mon-budget-en-couleurs.xlsx</w:t>
            </w:r>
            <w:r>
              <w:t xml:space="preserve"> </w:t>
            </w:r>
            <w:r>
              <w:t xml:space="preserve">: budget de la semaine (Sam), du mois (Maya), convertisseur semaine-mois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99_ENSEIGNANTE_SEULEMENT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Corrigés, cartes portefeuille, cartes-routines, étiquettes du magasin-école, cartes besoin ou désir, carnets de liaison</w:t>
            </w:r>
          </w:p>
        </w:tc>
      </w:tr>
    </w:tbl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cs="Aptos" w:eastAsia="Aptos" w:hAnsi="Aptos"/>
        <w:sz w:val="24"/>
        <w:szCs w:val="24"/>
        <w:lang w:bidi="ar-SA" w:eastAsia="en-US" w:val="fr-C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sz w:val="44"/>
      <w:szCs w:val="44"/>
      <w:color w:val="24324F"/>
      <w:rFonts w:ascii="Aptos" w:cs="Aptos" w:eastAsia="Aptos" w:hAnsi="Aptos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sz w:val="34"/>
      <w:szCs w:val="34"/>
      <w:color w:val="24324F"/>
      <w:rFonts w:ascii="Aptos" w:cs="Aptos" w:eastAsia="Aptos" w:hAnsi="Aptos"/>
      <w:b/>
      <w:bCs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sz w:val="27"/>
      <w:szCs w:val="27"/>
      <w:color w:val="0B8F7E"/>
      <w:rFonts w:ascii="Aptos" w:cs="Aptos" w:eastAsia="Aptos" w:hAnsi="Aptos"/>
      <w:b/>
      <w:bCs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sz w:val="23"/>
      <w:szCs w:val="23"/>
      <w:color w:val="2E63C9"/>
      <w:rFonts w:ascii="Aptos" w:cs="Aptos" w:eastAsia="Aptos" w:hAnsi="Aptos"/>
      <w:b/>
      <w:bCs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ptos" w:cs="Aptos" w:eastAsia="Aptos" w:hAnsi="Aptos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ptos" w:cs="Aptos" w:eastAsia="Aptos" w:hAnsi="Aptos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ptos" w:cs="Aptos" w:eastAsia="Aptos" w:hAnsi="Aptos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ptos" w:cs="Aptos" w:eastAsia="Aptos" w:hAnsi="Aptos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ptos" w:cs="Aptos" w:eastAsia="Aptos" w:hAnsi="Aptos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ptos" w:cs="Aptos" w:eastAsia="Aptos" w:hAnsi="Aptos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C7CEDB" w:space="0" w:sz="4" w:val="single"/>
        <w:left w:color="C7CEDB" w:space="0" w:sz="4" w:val="single"/>
        <w:bottom w:color="C7CEDB" w:space="0" w:sz="4" w:val="single"/>
        <w:right w:color="C7CEDB" w:space="0" w:sz="4" w:val="single"/>
        <w:insideH w:color="C7CEDB" w:space="0" w:sz="4" w:val="single"/>
        <w:insideV w:color="C7CEDB" w:space="0" w:sz="4" w:val="single"/>
      </w:tblBorders>
      <w:tblCellMar>
        <w:top w:type="dxa" w:w="40"/>
        <w:left w:type="dxa" w:w="90"/>
        <w:bottom w:type="dxa" w:w="40"/>
        <w:right w:type="dxa" w:w="90"/>
      </w:tblCellMa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E9EDF5" w:val="clear"/>
      </w:tcPr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ptos" w:cs="Aptos" w:eastAsia="Aptos" w:hAnsi="Apto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6FB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ptos" w:cs="Aptos" w:eastAsia="Aptos" w:hAnsi="Aptos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8" Target="https://antifraudcentre-centreantifraude.ca/index-fra.htm" TargetMode="External" /><Relationship Type="http://schemas.openxmlformats.org/officeDocument/2006/relationships/hyperlink" Id="rId55" Target="https://cacq.ca/" TargetMode="External" /><Relationship Type="http://schemas.openxmlformats.org/officeDocument/2006/relationships/hyperlink" Id="rId49" Target="https://itools-ioutils.fcac-acfc.gc.ca/BP-PB/planificateur-budgetaire" TargetMode="External" /><Relationship Type="http://schemas.openxmlformats.org/officeDocument/2006/relationships/hyperlink" Id="rId57" Target="https://option-consommateurs.org/" TargetMode="External" /><Relationship Type="http://schemas.openxmlformats.org/officeDocument/2006/relationships/hyperlink" Id="rId56" Target="https://uniondesconsommateurs.ca/" TargetMode="External" /><Relationship Type="http://schemas.openxmlformats.org/officeDocument/2006/relationships/hyperlink" Id="rId51" Target="https://www.banqueducanada.ca/billets/" TargetMode="External" /><Relationship Type="http://schemas.openxmlformats.org/officeDocument/2006/relationships/hyperlink" Id="rId52" Target="https://www.banqueducanada.ca/billets/ressources-adaptees-chaque-public-cible/personnes-aveugles-vision-partielle/" TargetMode="External" /><Relationship Type="http://schemas.openxmlformats.org/officeDocument/2006/relationships/hyperlink" Id="rId50" Target="https://www.canada.ca/fr/agence-consommation-matiere-financiere/services/faire-budget.html" TargetMode="External" /><Relationship Type="http://schemas.openxmlformats.org/officeDocument/2006/relationships/hyperlink" Id="rId47" Target="https://www.lnnte-dncl.gc.ca/fr" TargetMode="External" /><Relationship Type="http://schemas.openxmlformats.org/officeDocument/2006/relationships/hyperlink" Id="rId53" Target="https://www.monnaie.ca/fr/" TargetMode="External" /><Relationship Type="http://schemas.openxmlformats.org/officeDocument/2006/relationships/hyperlink" Id="rId44" Target="https://www.opc.gouv.qc.ca/consommateur/" TargetMode="External" /><Relationship Type="http://schemas.openxmlformats.org/officeDocument/2006/relationships/hyperlink" Id="rId46" Target="https://www.opc.gouv.qc.ca/consommateur/sujet/garantie/" TargetMode="External" /><Relationship Type="http://schemas.openxmlformats.org/officeDocument/2006/relationships/hyperlink" Id="rId45" Target="https://www.opc.gouv.qc.ca/consommateur/sujet/publicite-illegale/courriels-courrier-ou-appels-non-sollicites/" TargetMode="External" /><Relationship Type="http://schemas.openxmlformats.org/officeDocument/2006/relationships/hyperlink" Id="rId54" Target="https://www.tal.gouv.qc.ca/" TargetMode="External" /><Relationship Type="http://schemas.openxmlformats.org/officeDocument/2006/relationships/hyperlink" Id="rId40" Target="https://www.youtube.com/watch?v=0PXqHhkxnBw" TargetMode="External" /><Relationship Type="http://schemas.openxmlformats.org/officeDocument/2006/relationships/hyperlink" Id="rId29" Target="https://www.youtube.com/watch?v=6a5lpozz6R4" TargetMode="External" /><Relationship Type="http://schemas.openxmlformats.org/officeDocument/2006/relationships/hyperlink" Id="rId37" Target="https://www.youtube.com/watch?v=C2BB34WcH94" TargetMode="External" /><Relationship Type="http://schemas.openxmlformats.org/officeDocument/2006/relationships/hyperlink" Id="rId25" Target="https://www.youtube.com/watch?v=D8eP7cQVcmw" TargetMode="External" /><Relationship Type="http://schemas.openxmlformats.org/officeDocument/2006/relationships/hyperlink" Id="rId42" Target="https://www.youtube.com/watch?v=HpnHjiXcFB8" TargetMode="External" /><Relationship Type="http://schemas.openxmlformats.org/officeDocument/2006/relationships/hyperlink" Id="rId31" Target="https://www.youtube.com/watch?v=IBcCwq6Z8y8" TargetMode="External" /><Relationship Type="http://schemas.openxmlformats.org/officeDocument/2006/relationships/hyperlink" Id="rId27" Target="https://www.youtube.com/watch?v=TFej0wptWMM" TargetMode="External" /><Relationship Type="http://schemas.openxmlformats.org/officeDocument/2006/relationships/hyperlink" Id="rId28" Target="https://www.youtube.com/watch?v=ZABUg_E7cvs" TargetMode="External" /><Relationship Type="http://schemas.openxmlformats.org/officeDocument/2006/relationships/hyperlink" Id="rId30" Target="https://www.youtube.com/watch?v=_dxV4nmB8LI" TargetMode="External" /><Relationship Type="http://schemas.openxmlformats.org/officeDocument/2006/relationships/hyperlink" Id="rId33" Target="https://www.youtube.com/watch?v=ffSsW_Yynd4" TargetMode="External" /><Relationship Type="http://schemas.openxmlformats.org/officeDocument/2006/relationships/hyperlink" Id="rId26" Target="https://www.youtube.com/watch?v=g2JSSUcppbU" TargetMode="External" /><Relationship Type="http://schemas.openxmlformats.org/officeDocument/2006/relationships/hyperlink" Id="rId38" Target="https://www.youtube.com/watch?v=hWUjy95xWRs" TargetMode="External" /><Relationship Type="http://schemas.openxmlformats.org/officeDocument/2006/relationships/hyperlink" Id="rId36" Target="https://www.youtube.com/watch?v=hg7tmniGehA" TargetMode="External" /><Relationship Type="http://schemas.openxmlformats.org/officeDocument/2006/relationships/hyperlink" Id="rId35" Target="https://www.youtube.com/watch?v=ksXhjDtNAQE" TargetMode="External" /><Relationship Type="http://schemas.openxmlformats.org/officeDocument/2006/relationships/hyperlink" Id="rId24" Target="https://www.youtube.com/watch?v=pSuAEa5xc-M" TargetMode="External" /><Relationship Type="http://schemas.openxmlformats.org/officeDocument/2006/relationships/hyperlink" Id="rId41" Target="https://www.youtube.com/watch?v=wP8OGxGLOIk" TargetMode="External" /><Relationship Type="http://schemas.openxmlformats.org/officeDocument/2006/relationships/hyperlink" Id="rId32" Target="https://www.youtube.com/watch?v=wzn8i3Eqlm0" TargetMode="External" /><Relationship Type="http://schemas.openxmlformats.org/officeDocument/2006/relationships/hyperlink" Id="rId39" Target="https://www.youtube.com/watch?v=zDK50DlonS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antifraudcentre-centreantifraude.ca/index-fra.htm" TargetMode="External" /><Relationship Type="http://schemas.openxmlformats.org/officeDocument/2006/relationships/hyperlink" Id="rId55" Target="https://cacq.ca/" TargetMode="External" /><Relationship Type="http://schemas.openxmlformats.org/officeDocument/2006/relationships/hyperlink" Id="rId49" Target="https://itools-ioutils.fcac-acfc.gc.ca/BP-PB/planificateur-budgetaire" TargetMode="External" /><Relationship Type="http://schemas.openxmlformats.org/officeDocument/2006/relationships/hyperlink" Id="rId57" Target="https://option-consommateurs.org/" TargetMode="External" /><Relationship Type="http://schemas.openxmlformats.org/officeDocument/2006/relationships/hyperlink" Id="rId56" Target="https://uniondesconsommateurs.ca/" TargetMode="External" /><Relationship Type="http://schemas.openxmlformats.org/officeDocument/2006/relationships/hyperlink" Id="rId51" Target="https://www.banqueducanada.ca/billets/" TargetMode="External" /><Relationship Type="http://schemas.openxmlformats.org/officeDocument/2006/relationships/hyperlink" Id="rId52" Target="https://www.banqueducanada.ca/billets/ressources-adaptees-chaque-public-cible/personnes-aveugles-vision-partielle/" TargetMode="External" /><Relationship Type="http://schemas.openxmlformats.org/officeDocument/2006/relationships/hyperlink" Id="rId50" Target="https://www.canada.ca/fr/agence-consommation-matiere-financiere/services/faire-budget.html" TargetMode="External" /><Relationship Type="http://schemas.openxmlformats.org/officeDocument/2006/relationships/hyperlink" Id="rId47" Target="https://www.lnnte-dncl.gc.ca/fr" TargetMode="External" /><Relationship Type="http://schemas.openxmlformats.org/officeDocument/2006/relationships/hyperlink" Id="rId53" Target="https://www.monnaie.ca/fr/" TargetMode="External" /><Relationship Type="http://schemas.openxmlformats.org/officeDocument/2006/relationships/hyperlink" Id="rId44" Target="https://www.opc.gouv.qc.ca/consommateur/" TargetMode="External" /><Relationship Type="http://schemas.openxmlformats.org/officeDocument/2006/relationships/hyperlink" Id="rId46" Target="https://www.opc.gouv.qc.ca/consommateur/sujet/garantie/" TargetMode="External" /><Relationship Type="http://schemas.openxmlformats.org/officeDocument/2006/relationships/hyperlink" Id="rId45" Target="https://www.opc.gouv.qc.ca/consommateur/sujet/publicite-illegale/courriels-courrier-ou-appels-non-sollicites/" TargetMode="External" /><Relationship Type="http://schemas.openxmlformats.org/officeDocument/2006/relationships/hyperlink" Id="rId54" Target="https://www.tal.gouv.qc.ca/" TargetMode="External" /><Relationship Type="http://schemas.openxmlformats.org/officeDocument/2006/relationships/hyperlink" Id="rId40" Target="https://www.youtube.com/watch?v=0PXqHhkxnBw" TargetMode="External" /><Relationship Type="http://schemas.openxmlformats.org/officeDocument/2006/relationships/hyperlink" Id="rId29" Target="https://www.youtube.com/watch?v=6a5lpozz6R4" TargetMode="External" /><Relationship Type="http://schemas.openxmlformats.org/officeDocument/2006/relationships/hyperlink" Id="rId37" Target="https://www.youtube.com/watch?v=C2BB34WcH94" TargetMode="External" /><Relationship Type="http://schemas.openxmlformats.org/officeDocument/2006/relationships/hyperlink" Id="rId25" Target="https://www.youtube.com/watch?v=D8eP7cQVcmw" TargetMode="External" /><Relationship Type="http://schemas.openxmlformats.org/officeDocument/2006/relationships/hyperlink" Id="rId42" Target="https://www.youtube.com/watch?v=HpnHjiXcFB8" TargetMode="External" /><Relationship Type="http://schemas.openxmlformats.org/officeDocument/2006/relationships/hyperlink" Id="rId31" Target="https://www.youtube.com/watch?v=IBcCwq6Z8y8" TargetMode="External" /><Relationship Type="http://schemas.openxmlformats.org/officeDocument/2006/relationships/hyperlink" Id="rId27" Target="https://www.youtube.com/watch?v=TFej0wptWMM" TargetMode="External" /><Relationship Type="http://schemas.openxmlformats.org/officeDocument/2006/relationships/hyperlink" Id="rId28" Target="https://www.youtube.com/watch?v=ZABUg_E7cvs" TargetMode="External" /><Relationship Type="http://schemas.openxmlformats.org/officeDocument/2006/relationships/hyperlink" Id="rId30" Target="https://www.youtube.com/watch?v=_dxV4nmB8LI" TargetMode="External" /><Relationship Type="http://schemas.openxmlformats.org/officeDocument/2006/relationships/hyperlink" Id="rId33" Target="https://www.youtube.com/watch?v=ffSsW_Yynd4" TargetMode="External" /><Relationship Type="http://schemas.openxmlformats.org/officeDocument/2006/relationships/hyperlink" Id="rId26" Target="https://www.youtube.com/watch?v=g2JSSUcppbU" TargetMode="External" /><Relationship Type="http://schemas.openxmlformats.org/officeDocument/2006/relationships/hyperlink" Id="rId38" Target="https://www.youtube.com/watch?v=hWUjy95xWRs" TargetMode="External" /><Relationship Type="http://schemas.openxmlformats.org/officeDocument/2006/relationships/hyperlink" Id="rId36" Target="https://www.youtube.com/watch?v=hg7tmniGehA" TargetMode="External" /><Relationship Type="http://schemas.openxmlformats.org/officeDocument/2006/relationships/hyperlink" Id="rId35" Target="https://www.youtube.com/watch?v=ksXhjDtNAQE" TargetMode="External" /><Relationship Type="http://schemas.openxmlformats.org/officeDocument/2006/relationships/hyperlink" Id="rId24" Target="https://www.youtube.com/watch?v=pSuAEa5xc-M" TargetMode="External" /><Relationship Type="http://schemas.openxmlformats.org/officeDocument/2006/relationships/hyperlink" Id="rId41" Target="https://www.youtube.com/watch?v=wP8OGxGLOIk" TargetMode="External" /><Relationship Type="http://schemas.openxmlformats.org/officeDocument/2006/relationships/hyperlink" Id="rId32" Target="https://www.youtube.com/watch?v=wzn8i3Eqlm0" TargetMode="External" /><Relationship Type="http://schemas.openxmlformats.org/officeDocument/2006/relationships/hyperlink" Id="rId39" Target="https://www.youtube.com/watch?v=zDK50DlonS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OneNote et Teams · Participation sociale</dc:title>
  <dc:creator/>
  <dc:language>fr-CA</dc:language>
  <cp:keywords/>
  <dcterms:created xsi:type="dcterms:W3CDTF">2026-10-09T13:40:31Z</dcterms:created>
  <dcterms:modified xsi:type="dcterms:W3CDTF">2026-10-09T13:40:31Z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PPS-Z127-2 Achat et consommation · PPS-Z128-2 Budget et consommation</vt:lpwstr>
  </property>
</Properties>
</file>