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esposta-final-ao-irs-ano-fiscal-2024"/>
    <w:p>
      <w:pPr>
        <w:pStyle w:val="Heading1"/>
      </w:pPr>
      <w:r>
        <w:t xml:space="preserve">RESPOSTA FINAL AO IRS — ANO FISCAL 2024</w:t>
      </w:r>
    </w:p>
    <w:bookmarkStart w:id="20" w:name="Xca559fc5b12d857a254fabe7fb26428b0bca64e"/>
    <w:p>
      <w:pPr>
        <w:pStyle w:val="Heading2"/>
      </w:pPr>
      <w:r>
        <w:t xml:space="preserve">ELIANA MACHADO DE ALMEIDA | SSN: 697-75-6336</w:t>
      </w:r>
    </w:p>
    <w:bookmarkEnd w:id="20"/>
    <w:bookmarkStart w:id="21" w:name="letter-566-t-prazo-17-de-junho-de-2026"/>
    <w:p>
      <w:pPr>
        <w:pStyle w:val="Heading2"/>
      </w:pPr>
      <w:r>
        <w:t xml:space="preserve">Letter 566-T |</w:t>
      </w:r>
      <w:r>
        <w:t xml:space="preserve"> </w:t>
      </w:r>
      <w:r>
        <w:rPr>
          <w:bCs/>
          <w:b/>
        </w:rPr>
        <w:t xml:space="preserve">PRAZO: 17 de junho de 2026</w:t>
      </w:r>
    </w:p>
    <w:p>
      <w:r>
        <w:pict>
          <v:rect style="width:0;height:1.5pt" o:hralign="center" o:hrstd="t" o:hr="t"/>
        </w:pict>
      </w:r>
    </w:p>
    <w:bookmarkEnd w:id="21"/>
    <w:bookmarkEnd w:id="22"/>
    <w:bookmarkStart w:id="24" w:name="X780403d78d45bc6a3e7ab957226f4258d470504"/>
    <w:p>
      <w:pPr>
        <w:pStyle w:val="Heading1"/>
      </w:pPr>
      <w:r>
        <w:t xml:space="preserve">► PASSO 1 — FORM 14817 (FOLHA DE RESPOSTA DO IRS)</w:t>
      </w:r>
    </w:p>
    <w:bookmarkStart w:id="23" w:name="X2dbaecb7391cf6a38151b9bbc37f451a656ccb1"/>
    <w:p>
      <w:pPr>
        <w:pStyle w:val="Heading3"/>
      </w:pPr>
      <w:r>
        <w:t xml:space="preserve">Coloque este como a PRIMEIRA página de tudo o que você enviar</w:t>
      </w:r>
    </w:p>
    <w:p>
      <w:pPr>
        <w:pStyle w:val="FirstParagraph"/>
      </w:pPr>
      <w:r>
        <w:rPr>
          <w:bCs/>
          <w:b/>
        </w:rPr>
        <w:t xml:space="preserve">Retire o Form 14817 em branco do envelope da Letter 566-T e preencha conforme abaixo: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O que escrever</w:t>
            </w:r>
          </w:p>
        </w:tc>
      </w:tr>
      <w:tr>
        <w:tc>
          <w:tcPr/>
          <w:p>
            <w:pPr>
              <w:pStyle w:val="Compact"/>
              <w:jc w:val="left"/>
            </w:pPr>
            <w:r>
              <w:t xml:space="preserve">Notice Number</w:t>
            </w:r>
          </w:p>
        </w:tc>
        <w:tc>
          <w:tcPr/>
          <w:p>
            <w:pPr>
              <w:pStyle w:val="Compact"/>
              <w:jc w:val="left"/>
            </w:pPr>
            <w:r>
              <w:t xml:space="preserve">566-T</w:t>
            </w:r>
          </w:p>
        </w:tc>
      </w:tr>
      <w:tr>
        <w:tc>
          <w:tcPr/>
          <w:p>
            <w:pPr>
              <w:pStyle w:val="Compact"/>
              <w:jc w:val="left"/>
            </w:pPr>
            <w:r>
              <w:t xml:space="preserve">Notice Date</w:t>
            </w:r>
          </w:p>
        </w:tc>
        <w:tc>
          <w:tcPr/>
          <w:p>
            <w:pPr>
              <w:pStyle w:val="Compact"/>
              <w:jc w:val="left"/>
            </w:pPr>
            <w:r>
              <w:t xml:space="preserve">May 18, 2026</w:t>
            </w:r>
          </w:p>
        </w:tc>
      </w:tr>
      <w:tr>
        <w:tc>
          <w:tcPr/>
          <w:p>
            <w:pPr>
              <w:pStyle w:val="Compact"/>
              <w:jc w:val="left"/>
            </w:pPr>
            <w:r>
              <w:t xml:space="preserve">Taxpayer Name</w:t>
            </w:r>
          </w:p>
        </w:tc>
        <w:tc>
          <w:tcPr/>
          <w:p>
            <w:pPr>
              <w:pStyle w:val="Compact"/>
              <w:jc w:val="left"/>
            </w:pPr>
            <w:r>
              <w:t xml:space="preserve">ELIANA MACHADO DE ALMEIDA</w:t>
            </w:r>
          </w:p>
        </w:tc>
      </w:tr>
      <w:tr>
        <w:tc>
          <w:tcPr/>
          <w:p>
            <w:pPr>
              <w:pStyle w:val="Compact"/>
              <w:jc w:val="left"/>
            </w:pPr>
            <w:r>
              <w:t xml:space="preserve">SSN</w:t>
            </w:r>
          </w:p>
        </w:tc>
        <w:tc>
          <w:tcPr/>
          <w:p>
            <w:pPr>
              <w:pStyle w:val="Compact"/>
              <w:jc w:val="left"/>
            </w:pPr>
            <w:r>
              <w:t xml:space="preserve">697-75-6336</w:t>
            </w:r>
          </w:p>
        </w:tc>
      </w:tr>
      <w:tr>
        <w:tc>
          <w:tcPr/>
          <w:p>
            <w:pPr>
              <w:pStyle w:val="Compact"/>
              <w:jc w:val="left"/>
            </w:pPr>
            <w:r>
              <w:t xml:space="preserve">Tax Period</w:t>
            </w:r>
          </w:p>
        </w:tc>
        <w:tc>
          <w:tcPr/>
          <w:p>
            <w:pPr>
              <w:pStyle w:val="Compact"/>
              <w:jc w:val="left"/>
            </w:pPr>
            <w:r>
              <w:t xml:space="preserve">December 31, 2024</w:t>
            </w:r>
          </w:p>
        </w:tc>
      </w:tr>
      <w:tr>
        <w:tc>
          <w:tcPr/>
          <w:p>
            <w:pPr>
              <w:pStyle w:val="Compact"/>
              <w:jc w:val="left"/>
            </w:pPr>
            <w:r>
              <w:t xml:space="preserve">Telephone</w:t>
            </w:r>
          </w:p>
        </w:tc>
        <w:tc>
          <w:tcPr/>
          <w:p>
            <w:pPr>
              <w:pStyle w:val="Compact"/>
              <w:jc w:val="left"/>
            </w:pPr>
            <w:r>
              <w:t xml:space="preserve">401-633-5598</w:t>
            </w:r>
          </w:p>
        </w:tc>
      </w:tr>
      <w:tr>
        <w:tc>
          <w:tcPr/>
          <w:p>
            <w:pPr>
              <w:pStyle w:val="Compact"/>
              <w:jc w:val="left"/>
            </w:pPr>
            <w:r>
              <w:t xml:space="preserve">From</w:t>
            </w:r>
          </w:p>
        </w:tc>
        <w:tc>
          <w:tcPr/>
          <w:p>
            <w:pPr>
              <w:pStyle w:val="Compact"/>
              <w:jc w:val="left"/>
            </w:pPr>
            <w:r>
              <w:t xml:space="preserve">Eliana Machado de Almeida, Pro Se</w:t>
            </w:r>
          </w:p>
        </w:tc>
      </w:tr>
      <w:tr>
        <w:tc>
          <w:tcPr/>
          <w:p>
            <w:pPr>
              <w:pStyle w:val="Compact"/>
              <w:jc w:val="left"/>
            </w:pPr>
            <w:r>
              <w:t xml:space="preserve">To</w:t>
            </w:r>
          </w:p>
        </w:tc>
        <w:tc>
          <w:tcPr/>
          <w:p>
            <w:pPr>
              <w:pStyle w:val="Compact"/>
              <w:jc w:val="left"/>
            </w:pPr>
            <w:r>
              <w:t xml:space="preserve">Internal Revenue Service, Correspondence Examination</w:t>
            </w:r>
          </w:p>
        </w:tc>
      </w:tr>
    </w:tbl>
    <w:p>
      <w:pPr>
        <w:pStyle w:val="BodyText"/>
      </w:pPr>
      <w:r>
        <w:rPr>
          <w:bCs/>
          <w:b/>
        </w:rPr>
        <w:t xml:space="preserve">Campo Comments (comentários):</w:t>
      </w:r>
      <w:r>
        <w:t xml:space="preserve"> </w:t>
      </w:r>
      <w:r>
        <w:t xml:space="preserve">&gt;</w:t>
      </w:r>
      <w:r>
        <w:t xml:space="preserve"> </w:t>
      </w:r>
      <w:r>
        <w:t xml:space="preserve">“</w:t>
      </w:r>
      <w:r>
        <w:t xml:space="preserve">Complete response enclosed. Schedule A mortgage interest deduction ($114,034) reviewed in full. IRC §163(h)(3)(B) limitation applied via completed Form 14900. Voluntary concession of $36,558. Exhibits A–G enclosed. Form 1040-X will be filed promptly.</w:t>
      </w:r>
      <w:r>
        <w:t xml:space="preserve">”</w:t>
      </w:r>
    </w:p>
    <w:p>
      <w:pPr>
        <w:pStyle w:val="BodyText"/>
      </w:pPr>
      <w:r>
        <w:rPr>
          <w:bCs/>
          <w:b/>
        </w:rPr>
        <w:t xml:space="preserve">Assine e date o Form 14817.</w:t>
      </w:r>
    </w:p>
    <w:p>
      <w:r>
        <w:pict>
          <v:rect style="width:0;height:1.5pt" o:hralign="center" o:hrstd="t" o:hr="t"/>
        </w:pict>
      </w:r>
    </w:p>
    <w:p>
      <w:r>
        <w:pict>
          <v:rect style="width:0;height:1.5pt" o:hralign="center" o:hrstd="t" o:hr="t"/>
        </w:pict>
      </w:r>
    </w:p>
    <w:bookmarkEnd w:id="23"/>
    <w:bookmarkEnd w:id="24"/>
    <w:bookmarkStart w:id="26" w:name="passo-2-carta-de-apresentação"/>
    <w:p>
      <w:pPr>
        <w:pStyle w:val="Heading1"/>
      </w:pPr>
      <w:r>
        <w:t xml:space="preserve">► PASSO 2 — CARTA DE APRESENTAÇÃO</w:t>
      </w:r>
    </w:p>
    <w:bookmarkStart w:id="25" w:name="X751985b56fd826f3e09a1d82a7be152e8242d9f"/>
    <w:p>
      <w:pPr>
        <w:pStyle w:val="Heading3"/>
      </w:pPr>
      <w:r>
        <w:t xml:space="preserve">Imprima, assine e coloque logo após o Form 14817</w:t>
      </w:r>
    </w:p>
    <w:p>
      <w:r>
        <w:pict>
          <v:rect style="width:0;height:1.5pt" o:hralign="center" o:hrstd="t" o:hr="t"/>
        </w:pict>
      </w:r>
    </w:p>
    <w:p>
      <w:pPr>
        <w:pStyle w:val="FirstParagraph"/>
      </w:pPr>
      <w:r>
        <w:t xml:space="preserve">CONFIDENCIAL — CORRESPONDÊNCIA TRIBUTÁRIA</w:t>
      </w:r>
    </w:p>
    <w:p>
      <w:pPr>
        <w:pStyle w:val="BodyText"/>
      </w:pPr>
      <w:r>
        <w:rPr>
          <w:bCs/>
          <w:b/>
        </w:rPr>
        <w:t xml:space="preserve">ELIANA MACHADO DE ALMEIDA</w:t>
      </w:r>
      <w:r>
        <w:t xml:space="preserve"> </w:t>
      </w:r>
      <w:r>
        <w:t xml:space="preserve">PO Box 1467, Edgartown, MA 02539</w:t>
      </w:r>
      <w:r>
        <w:t xml:space="preserve"> </w:t>
      </w:r>
      <w:r>
        <w:t xml:space="preserve">Telefone/Fax: 401-633-5598</w:t>
      </w:r>
      <w:r>
        <w:t xml:space="preserve"> </w:t>
      </w:r>
      <w:r>
        <w:t xml:space="preserve">E-mail: elly_usa@hotmail.com</w:t>
      </w:r>
    </w:p>
    <w:p>
      <w:pPr>
        <w:pStyle w:val="BodyText"/>
      </w:pPr>
      <w:r>
        <w:t xml:space="preserve">7 de junho de 2026</w:t>
      </w:r>
    </w:p>
    <w:p>
      <w:pPr>
        <w:pStyle w:val="BodyText"/>
      </w:pPr>
      <w:r>
        <w:t xml:space="preserve">Internal Revenue Service</w:t>
      </w:r>
      <w:r>
        <w:t xml:space="preserve"> </w:t>
      </w:r>
      <w:r>
        <w:t xml:space="preserve">P.O. Box 309011, AMC 8236</w:t>
      </w:r>
      <w:r>
        <w:t xml:space="preserve"> </w:t>
      </w:r>
      <w:r>
        <w:t xml:space="preserve">Memphis, TN 38130-0911</w:t>
      </w:r>
    </w:p>
    <w:p>
      <w:pPr>
        <w:pStyle w:val="BodyText"/>
      </w:pPr>
      <w:r>
        <w:rPr>
          <w:bCs/>
          <w:b/>
        </w:rPr>
        <w:t xml:space="preserve">Ref.:</w:t>
      </w:r>
      <w:r>
        <w:t xml:space="preserve"> </w:t>
      </w:r>
      <w:r>
        <w:t xml:space="preserve">Resposta à Auditoria do IRS — Ano Fiscal 2024</w:t>
      </w:r>
      <w:r>
        <w:t xml:space="preserve"> </w:t>
      </w:r>
      <w:r>
        <w:rPr>
          <w:bCs/>
          <w:b/>
        </w:rPr>
        <w:t xml:space="preserve">Número de Identificação do Contribuinte:</w:t>
      </w:r>
      <w:r>
        <w:t xml:space="preserve"> </w:t>
      </w:r>
      <w:r>
        <w:t xml:space="preserve">697-75-6336</w:t>
      </w:r>
      <w:r>
        <w:t xml:space="preserve"> </w:t>
      </w:r>
      <w:r>
        <w:rPr>
          <w:bCs/>
          <w:b/>
        </w:rPr>
        <w:t xml:space="preserve">Número do Aviso/Carta:</w:t>
      </w:r>
      <w:r>
        <w:t xml:space="preserve"> </w:t>
      </w:r>
      <w:r>
        <w:t xml:space="preserve">Letter 566-T</w:t>
      </w:r>
      <w:r>
        <w:t xml:space="preserve"> </w:t>
      </w:r>
      <w:r>
        <w:rPr>
          <w:bCs/>
          <w:b/>
        </w:rPr>
        <w:t xml:space="preserve">Data do Aviso:</w:t>
      </w:r>
      <w:r>
        <w:t xml:space="preserve"> </w:t>
      </w:r>
      <w:r>
        <w:t xml:space="preserve">18 de maio de 2026</w:t>
      </w:r>
      <w:r>
        <w:t xml:space="preserve"> </w:t>
      </w:r>
      <w:r>
        <w:rPr>
          <w:bCs/>
          <w:b/>
        </w:rPr>
        <w:t xml:space="preserve">Tipo de Auditoria:</w:t>
      </w:r>
      <w:r>
        <w:t xml:space="preserve"> </w:t>
      </w:r>
      <w:r>
        <w:t xml:space="preserve">Exame por Correspondência — Dedução de Juros Hipotecários</w:t>
      </w:r>
    </w:p>
    <w:p>
      <w:r>
        <w:pict>
          <v:rect style="width:0;height:1.5pt" o:hralign="center" o:hrstd="t" o:hr="t"/>
        </w:pict>
      </w:r>
    </w:p>
    <w:p>
      <w:pPr>
        <w:pStyle w:val="FirstParagraph"/>
      </w:pPr>
      <w:r>
        <w:t xml:space="preserve">Prezado(a) Examinador(a) do IRS (ID: 036100000),</w:t>
      </w:r>
    </w:p>
    <w:p>
      <w:pPr>
        <w:pStyle w:val="BodyText"/>
      </w:pPr>
      <w:r>
        <w:t xml:space="preserve">Escrevo em resposta ao aviso de auditoria referenciado acima (Letter 566-T, datada de 18 de maio de 2026), referente à minha declaração federal de imposto de renda de 2024, especificamente à dedução de juros hipotecários declarada no Schedule A (Form 1040). Apresento respeitosamente este pacote como documentação completa que sustenta a dedução de juros hipotecários corrigida para o ano fiscal de 2024. Após análise cuidadosa da legislação aplicável — incluindo IRC §163(h)(3), IRS Publication 936 e IRC §461(g) — identifiquei uma superestimação na dedução conforme declarada originalmente e, por este meio, concordo com um ajuste de</w:t>
      </w:r>
      <w:r>
        <w:t xml:space="preserve"> </w:t>
      </w:r>
      <w:r>
        <w:rPr>
          <w:bCs/>
          <w:b/>
        </w:rPr>
        <w:t xml:space="preserve">$36.558</w:t>
      </w:r>
      <w:r>
        <w:t xml:space="preserve">.</w:t>
      </w:r>
    </w:p>
    <w:p>
      <w:r>
        <w:pict>
          <v:rect style="width:0;height:1.5pt" o:hralign="center" o:hrstd="t" o:hr="t"/>
        </w:pict>
      </w:r>
    </w:p>
    <w:p>
      <w:pPr>
        <w:pStyle w:val="FirstParagraph"/>
      </w:pPr>
      <w:r>
        <w:rPr>
          <w:bCs/>
          <w:b/>
        </w:rPr>
        <w:t xml:space="preserve">RESUMO DOS EMPRÉSTIMOS — ANO FISCAL 2024</w:t>
      </w:r>
    </w:p>
    <w:p>
      <w:pPr>
        <w:pStyle w:val="BodyText"/>
      </w:pPr>
      <w:r>
        <w:t xml:space="preserve">Durante o ano fiscal de 2024, eu era titular de dois financiamentos hipotecários garantidos pela minha residência principal em 4 Laura’s Way, Edgartown, MA 02539:</w:t>
      </w:r>
    </w:p>
    <w:p>
      <w:pPr>
        <w:numPr>
          <w:ilvl w:val="0"/>
          <w:numId w:val="1001"/>
        </w:numPr>
        <w:pStyle w:val="Compact"/>
      </w:pPr>
      <w:r>
        <w:rPr>
          <w:bCs/>
          <w:b/>
        </w:rPr>
        <w:t xml:space="preserve">AmWest Funding Corp</w:t>
      </w:r>
      <w:r>
        <w:t xml:space="preserve"> </w:t>
      </w:r>
      <w:r>
        <w:t xml:space="preserve">(Empréstimo #2000086400) — Hipoteca original de aquisição do imóvel, originada em 20 de outubro de 2023. Quitada integralmente em 19 de novembro de 2024. Juros hipotecários pagos em 2024: $95.134 (Form 1098, Caixa 1).</w:t>
      </w:r>
    </w:p>
    <w:p>
      <w:pPr>
        <w:numPr>
          <w:ilvl w:val="0"/>
          <w:numId w:val="1001"/>
        </w:numPr>
        <w:pStyle w:val="Compact"/>
      </w:pPr>
      <w:r>
        <w:rPr>
          <w:bCs/>
          <w:b/>
        </w:rPr>
        <w:t xml:space="preserve">Radius Financial Group</w:t>
      </w:r>
      <w:r>
        <w:t xml:space="preserve"> </w:t>
      </w:r>
      <w:r>
        <w:t xml:space="preserve">(Empréstimo #1068729) — Refinanciamento do empréstimo AmWest, originado em 13 de novembro de 2024, saldo inicial de $840.000. A AmWest foi quitada seis dias depois, confirmando que se trata de um refinanciamento da mesma residência qualificada. Juros hipotecários pagos em 2024: $1.869,86 (Form 1098, Caixa 1). Pontos hipotecários pagos no fechamento: $18.900 (Form 1098, Caixa 6).</w:t>
      </w:r>
    </w:p>
    <w:p>
      <w:r>
        <w:pict>
          <v:rect style="width:0;height:1.5pt" o:hralign="center" o:hrstd="t" o:hr="t"/>
        </w:pict>
      </w:r>
    </w:p>
    <w:p>
      <w:pPr>
        <w:pStyle w:val="FirstParagraph"/>
      </w:pPr>
      <w:r>
        <w:rPr>
          <w:bCs/>
          <w:b/>
        </w:rPr>
        <w:t xml:space="preserve">CÁLCULO DA DEDUÇÃO CORRIGIDA</w:t>
      </w:r>
    </w:p>
    <w:p>
      <w:pPr>
        <w:pStyle w:val="BodyText"/>
      </w:pPr>
      <w:r>
        <w:t xml:space="preserve">Ambos os empréstimos são pós-TCJA (originados após 15 de dezembro de 2017) e estão sujeitos ao limite de $750.000 para dívida de aquisição de residência qualificada, nos termos do IRC §163(h)(3)(B)(ii).</w:t>
      </w:r>
    </w:p>
    <w:p>
      <w:pPr>
        <w:pStyle w:val="BodyText"/>
      </w:pPr>
      <w:r>
        <w:t xml:space="preserve">Utilizando a metodologia de saldo médio prescrita pela IRS Publication 936:</w:t>
      </w:r>
    </w:p>
    <w:p>
      <w:pPr>
        <w:numPr>
          <w:ilvl w:val="0"/>
          <w:numId w:val="1002"/>
        </w:numPr>
        <w:pStyle w:val="Compact"/>
      </w:pPr>
      <w:r>
        <w:t xml:space="preserve">Saldo médio AmWest em 2024: ($1.039.488 + $0) ÷ 2 =</w:t>
      </w:r>
      <w:r>
        <w:t xml:space="preserve"> </w:t>
      </w:r>
      <w:r>
        <w:rPr>
          <w:bCs/>
          <w:b/>
        </w:rPr>
        <w:t xml:space="preserve">$519.744</w:t>
      </w:r>
    </w:p>
    <w:p>
      <w:pPr>
        <w:numPr>
          <w:ilvl w:val="0"/>
          <w:numId w:val="1002"/>
        </w:numPr>
        <w:pStyle w:val="Compact"/>
      </w:pPr>
      <w:r>
        <w:t xml:space="preserve">Saldo médio Radius em 2024: ($0 + $840.000) ÷ 2 =</w:t>
      </w:r>
      <w:r>
        <w:t xml:space="preserve"> </w:t>
      </w:r>
      <w:r>
        <w:rPr>
          <w:bCs/>
          <w:b/>
        </w:rPr>
        <w:t xml:space="preserve">$420.000</w:t>
      </w:r>
    </w:p>
    <w:p>
      <w:pPr>
        <w:numPr>
          <w:ilvl w:val="0"/>
          <w:numId w:val="1002"/>
        </w:numPr>
        <w:pStyle w:val="Compact"/>
      </w:pPr>
      <w:r>
        <w:rPr>
          <w:bCs/>
          <w:b/>
        </w:rPr>
        <w:t xml:space="preserve">Saldo médio combinado (Form 14900, Linha 7): $939.744</w:t>
      </w:r>
    </w:p>
    <w:p>
      <w:pPr>
        <w:numPr>
          <w:ilvl w:val="0"/>
          <w:numId w:val="1002"/>
        </w:numPr>
        <w:pStyle w:val="Compact"/>
      </w:pPr>
      <w:r>
        <w:rPr>
          <w:bCs/>
          <w:b/>
        </w:rPr>
        <w:t xml:space="preserve">Índice de limitação: $750.000 ÷ $939.744 = 79,8%</w:t>
      </w:r>
    </w:p>
    <w:p>
      <w:pPr>
        <w:pStyle w:val="FirstParagraph"/>
      </w:pPr>
      <w:r>
        <w:rPr>
          <w:bCs/>
          <w:b/>
        </w:rPr>
        <w:t xml:space="preserve">Juros Hipotecários — IRC §163(h)(3):</w:t>
      </w:r>
      <w:r>
        <w:t xml:space="preserve"> </w:t>
      </w:r>
      <w:r>
        <w:t xml:space="preserve">Total de juros pagos em ambos os empréstimos em 2024, incluindo os juros da Radius de $1.869,86 (Caixa 1) inadvertidamente omitidos do Schedule A original:</w:t>
      </w:r>
      <w:r>
        <w:t xml:space="preserve"> </w:t>
      </w:r>
      <w:r>
        <w:t xml:space="preserve">$95.134 + $1.870 =</w:t>
      </w:r>
      <w:r>
        <w:t xml:space="preserve"> </w:t>
      </w:r>
      <w:r>
        <w:rPr>
          <w:bCs/>
          <w:b/>
        </w:rPr>
        <w:t xml:space="preserve">$97.004</w:t>
      </w:r>
      <w:r>
        <w:t xml:space="preserve"> </w:t>
      </w:r>
      <w:r>
        <w:t xml:space="preserve">Juros dedutíveis: $97.004 × 79,8% =</w:t>
      </w:r>
      <w:r>
        <w:t xml:space="preserve"> </w:t>
      </w:r>
      <w:r>
        <w:rPr>
          <w:bCs/>
          <w:b/>
        </w:rPr>
        <w:t xml:space="preserve">$77.409</w:t>
      </w:r>
    </w:p>
    <w:p>
      <w:pPr>
        <w:pStyle w:val="BodyText"/>
      </w:pPr>
      <w:r>
        <w:rPr>
          <w:bCs/>
          <w:b/>
        </w:rPr>
        <w:t xml:space="preserve">Pontos do Refinanciamento Radius — IRC §461(g):</w:t>
      </w:r>
      <w:r>
        <w:t xml:space="preserve"> </w:t>
      </w:r>
      <w:r>
        <w:t xml:space="preserve">Pontos pagos no fechamento do Radius: $18.900. Como o empréstimo Radius é um refinanciamento — e não uma compra ou melhoria da residência principal — a exceção prevista no IRC §461(g)(2) não se aplica. Esses pontos devem ser amortizados rateadamente ao longo dos 360 meses do prazo do empréstimo, nos termos do IRC §461(g)(1). Parcela dedutível em 2024 (proporcional a 1,57 meses, ajustada pelo índice):</w:t>
      </w:r>
      <w:r>
        <w:t xml:space="preserve"> </w:t>
      </w:r>
      <w:r>
        <w:rPr>
          <w:bCs/>
          <w:b/>
        </w:rPr>
        <w:t xml:space="preserve">~$67</w:t>
      </w:r>
      <w:r>
        <w:t xml:space="preserve">.</w:t>
      </w:r>
    </w:p>
    <w:p>
      <w:pPr>
        <w:pStyle w:val="BodyText"/>
      </w:pPr>
      <w:r>
        <w:rPr>
          <w:bCs/>
          <w:b/>
        </w:rPr>
        <w:t xml:space="preserve">Resumo:</w:t>
      </w:r>
    </w:p>
    <w:tbl>
      <w:tblPr>
        <w:tblStyle w:val="Table"/>
        <w:tblW w:type="pct" w:w="5000"/>
        <w:tblLook w:firstRow="1" w:lastRow="0" w:firstColumn="0" w:lastColumn="0" w:noHBand="0" w:noVBand="0" w:val="0020"/>
        <w:jc w:val="start"/>
      </w:tblPr>
      <w:tblGrid>
        <w:gridCol w:w="2501"/>
        <w:gridCol w:w="5418"/>
      </w:tblGrid>
      <w:tr>
        <w:trPr>
          <w:tblHeader w:val="true"/>
        </w:trPr>
        <w:tc>
          <w:tcPr/>
          <w:p>
            <w:pPr>
              <w:pStyle w:val="Compact"/>
              <w:jc w:val="left"/>
            </w:pPr>
            <w:r>
              <w:t xml:space="preserve">Item</w:t>
            </w:r>
          </w:p>
        </w:tc>
        <w:tc>
          <w:tcPr/>
          <w:p>
            <w:pPr>
              <w:pStyle w:val="Compact"/>
              <w:jc w:val="left"/>
            </w:pPr>
            <w:r>
              <w:t xml:space="preserve">Valor (USD)</w:t>
            </w:r>
          </w:p>
        </w:tc>
      </w:tr>
      <w:tr>
        <w:tc>
          <w:tcPr/>
          <w:p>
            <w:pPr>
              <w:pStyle w:val="Compact"/>
              <w:jc w:val="left"/>
            </w:pPr>
            <w:r>
              <w:t xml:space="preserve">Total de juros hipotecários pagos em 2024 (ambos os empréstimos)</w:t>
            </w:r>
          </w:p>
        </w:tc>
        <w:tc>
          <w:tcPr/>
          <w:p>
            <w:pPr>
              <w:pStyle w:val="Compact"/>
              <w:jc w:val="left"/>
            </w:pPr>
            <w:r>
              <w:t xml:space="preserve">$97.004</w:t>
            </w:r>
          </w:p>
        </w:tc>
      </w:tr>
      <w:tr>
        <w:tc>
          <w:tcPr/>
          <w:p>
            <w:pPr>
              <w:pStyle w:val="Compact"/>
              <w:jc w:val="left"/>
            </w:pPr>
            <w:r>
              <w:t xml:space="preserve">Índice de limitação (Pub. 936)</w:t>
            </w:r>
          </w:p>
        </w:tc>
        <w:tc>
          <w:tcPr/>
          <w:p>
            <w:pPr>
              <w:pStyle w:val="Compact"/>
              <w:jc w:val="left"/>
            </w:pPr>
            <w:r>
              <w:t xml:space="preserve">79,8%</w:t>
            </w:r>
          </w:p>
        </w:tc>
      </w:tr>
      <w:tr>
        <w:tc>
          <w:tcPr/>
          <w:p>
            <w:pPr>
              <w:pStyle w:val="Compact"/>
              <w:jc w:val="left"/>
            </w:pPr>
            <w:r>
              <w:t xml:space="preserve">Juros dedutíveis após aplicação do índice</w:t>
            </w:r>
          </w:p>
        </w:tc>
        <w:tc>
          <w:tcPr/>
          <w:p>
            <w:pPr>
              <w:pStyle w:val="Compact"/>
              <w:jc w:val="left"/>
            </w:pPr>
            <w:r>
              <w:t xml:space="preserve">$77.409</w:t>
            </w:r>
          </w:p>
        </w:tc>
      </w:tr>
      <w:tr>
        <w:tc>
          <w:tcPr/>
          <w:p>
            <w:pPr>
              <w:pStyle w:val="Compact"/>
              <w:jc w:val="left"/>
            </w:pPr>
            <w:r>
              <w:t xml:space="preserve">Pontos Radius dedutíveis em 2024 (amortização proporcional, com índice)</w:t>
            </w:r>
          </w:p>
        </w:tc>
        <w:tc>
          <w:tcPr/>
          <w:p>
            <w:pPr>
              <w:pStyle w:val="Compact"/>
              <w:jc w:val="left"/>
            </w:pPr>
            <w:r>
              <w:t xml:space="preserve">$67</w:t>
            </w:r>
          </w:p>
        </w:tc>
      </w:tr>
      <w:tr>
        <w:tc>
          <w:tcPr/>
          <w:p>
            <w:pPr>
              <w:pStyle w:val="Compact"/>
              <w:jc w:val="left"/>
            </w:pPr>
            <w:r>
              <w:rPr>
                <w:bCs/>
                <w:b/>
              </w:rPr>
              <w:t xml:space="preserve">Total de Juros Hipotecários Dedutíveis Corrigidos</w:t>
            </w:r>
          </w:p>
        </w:tc>
        <w:tc>
          <w:tcPr/>
          <w:p>
            <w:pPr>
              <w:pStyle w:val="Compact"/>
              <w:jc w:val="left"/>
            </w:pPr>
            <w:r>
              <w:rPr>
                <w:bCs/>
                <w:b/>
              </w:rPr>
              <w:t xml:space="preserve">$77.476</w:t>
            </w:r>
          </w:p>
        </w:tc>
      </w:tr>
      <w:tr>
        <w:tc>
          <w:tcPr/>
          <w:p>
            <w:pPr>
              <w:pStyle w:val="Compact"/>
              <w:jc w:val="left"/>
            </w:pPr>
            <w:r>
              <w:t xml:space="preserve">Valor originalmente declarado no Schedule A</w:t>
            </w:r>
          </w:p>
        </w:tc>
        <w:tc>
          <w:tcPr/>
          <w:p>
            <w:pPr>
              <w:pStyle w:val="Compact"/>
              <w:jc w:val="left"/>
            </w:pPr>
            <w:r>
              <w:t xml:space="preserve">$114.034</w:t>
            </w:r>
          </w:p>
        </w:tc>
      </w:tr>
      <w:tr>
        <w:tc>
          <w:tcPr/>
          <w:p>
            <w:pPr>
              <w:pStyle w:val="Compact"/>
              <w:jc w:val="left"/>
            </w:pPr>
            <w:r>
              <w:rPr>
                <w:bCs/>
                <w:b/>
              </w:rPr>
              <w:t xml:space="preserve">Superestimação Concedida</w:t>
            </w:r>
          </w:p>
        </w:tc>
        <w:tc>
          <w:tcPr/>
          <w:p>
            <w:pPr>
              <w:pStyle w:val="Compact"/>
              <w:jc w:val="left"/>
            </w:pPr>
            <w:r>
              <w:rPr>
                <w:bCs/>
                <w:b/>
              </w:rPr>
              <w:t xml:space="preserve">$36.558</w:t>
            </w:r>
          </w:p>
        </w:tc>
      </w:tr>
    </w:tbl>
    <w:p>
      <w:r>
        <w:pict>
          <v:rect style="width:0;height:1.5pt" o:hralign="center" o:hrstd="t" o:hr="t"/>
        </w:pict>
      </w:r>
    </w:p>
    <w:p>
      <w:pPr>
        <w:pStyle w:val="FirstParagraph"/>
      </w:pPr>
      <w:r>
        <w:rPr>
          <w:bCs/>
          <w:b/>
        </w:rPr>
        <w:t xml:space="preserve">IMPACTO SOBRE A DEDUÇÃO DE RENDA DE NEGÓCIO QUALIFICADO — QBID (IRC §199A)</w:t>
      </w:r>
    </w:p>
    <w:p>
      <w:pPr>
        <w:pStyle w:val="BodyText"/>
      </w:pPr>
      <w:r>
        <w:t xml:space="preserve">A redução nas deduções detalhadas aumenta minha renda tributável, o que por sua vez aumenta minha Dedução de Renda de Negócio Qualificado permitida nos termos do IRC §199A de $5.196 (conforme declarado) para aproximadamente $12.508 (corrigido). Esse aumento no QBID de $7.312 compensa parcialmente o impacto tributário. A renda tributável líquida adicional é de aproximadamente $29.246; o imposto de renda adicional estimado é de aproximadamente $3.510. Os valores exatos serão refletidos no Form 1040-X.</w:t>
      </w:r>
    </w:p>
    <w:p>
      <w:r>
        <w:pict>
          <v:rect style="width:0;height:1.5pt" o:hralign="center" o:hrstd="t" o:hr="t"/>
        </w:pict>
      </w:r>
    </w:p>
    <w:p>
      <w:pPr>
        <w:pStyle w:val="FirstParagraph"/>
      </w:pPr>
      <w:r>
        <w:rPr>
          <w:bCs/>
          <w:b/>
        </w:rPr>
        <w:t xml:space="preserve">BASE LEGAL</w:t>
      </w:r>
    </w:p>
    <w:tbl>
      <w:tblPr>
        <w:tblStyle w:val="Table"/>
        <w:tblW w:type="pct" w:w="5000"/>
        <w:tblLook w:firstRow="1" w:lastRow="0" w:firstColumn="0" w:lastColumn="0" w:noHBand="0" w:noVBand="0" w:val="0020"/>
        <w:jc w:val="start"/>
      </w:tblPr>
      <w:tblGrid>
        <w:gridCol w:w="4808"/>
        <w:gridCol w:w="3111"/>
      </w:tblGrid>
      <w:tr>
        <w:trPr>
          <w:tblHeader w:val="true"/>
        </w:trPr>
        <w:tc>
          <w:tcPr/>
          <w:p>
            <w:pPr>
              <w:pStyle w:val="Compact"/>
              <w:jc w:val="left"/>
            </w:pPr>
            <w:r>
              <w:t xml:space="preserve">Fundamento Legal</w:t>
            </w:r>
          </w:p>
        </w:tc>
        <w:tc>
          <w:tcPr/>
          <w:p>
            <w:pPr>
              <w:pStyle w:val="Compact"/>
              <w:jc w:val="left"/>
            </w:pPr>
            <w:r>
              <w:t xml:space="preserve">Aplicação</w:t>
            </w:r>
          </w:p>
        </w:tc>
      </w:tr>
      <w:tr>
        <w:tc>
          <w:tcPr/>
          <w:p>
            <w:pPr>
              <w:pStyle w:val="Compact"/>
              <w:jc w:val="left"/>
            </w:pPr>
            <w:r>
              <w:t xml:space="preserve">IRC §163(h)(3)(B)(ii)</w:t>
            </w:r>
          </w:p>
        </w:tc>
        <w:tc>
          <w:tcPr/>
          <w:p>
            <w:pPr>
              <w:pStyle w:val="Compact"/>
              <w:jc w:val="left"/>
            </w:pPr>
            <w:r>
              <w:t xml:space="preserve">Limite de $750.000 pós-TCJA para dívida de aquisição de imóvel originada após 15/12/2017</w:t>
            </w:r>
          </w:p>
        </w:tc>
      </w:tr>
      <w:tr>
        <w:tc>
          <w:tcPr/>
          <w:p>
            <w:pPr>
              <w:pStyle w:val="Compact"/>
              <w:jc w:val="left"/>
            </w:pPr>
            <w:r>
              <w:t xml:space="preserve">IRS Publication 936</w:t>
            </w:r>
          </w:p>
        </w:tc>
        <w:tc>
          <w:tcPr/>
          <w:p>
            <w:pPr>
              <w:pStyle w:val="Compact"/>
              <w:jc w:val="left"/>
            </w:pPr>
            <w:r>
              <w:t xml:space="preserve">Método de saldo médio para calcular o índice de limitação</w:t>
            </w:r>
          </w:p>
        </w:tc>
      </w:tr>
      <w:tr>
        <w:tc>
          <w:tcPr/>
          <w:p>
            <w:pPr>
              <w:pStyle w:val="Compact"/>
              <w:jc w:val="left"/>
            </w:pPr>
            <w:r>
              <w:t xml:space="preserve">IRC §461(g)(1)</w:t>
            </w:r>
          </w:p>
        </w:tc>
        <w:tc>
          <w:tcPr/>
          <w:p>
            <w:pPr>
              <w:pStyle w:val="Compact"/>
              <w:jc w:val="left"/>
            </w:pPr>
            <w:r>
              <w:t xml:space="preserve">Pontos de refinanciamento devem ser amortizados rateadamente ao longo do prazo do empréstimo</w:t>
            </w:r>
          </w:p>
        </w:tc>
      </w:tr>
      <w:tr>
        <w:tc>
          <w:tcPr/>
          <w:p>
            <w:pPr>
              <w:pStyle w:val="Compact"/>
              <w:jc w:val="left"/>
            </w:pPr>
            <w:r>
              <w:t xml:space="preserve">IRC §461(g)(2)</w:t>
            </w:r>
          </w:p>
        </w:tc>
        <w:tc>
          <w:tcPr/>
          <w:p>
            <w:pPr>
              <w:pStyle w:val="Compact"/>
              <w:jc w:val="left"/>
            </w:pPr>
            <w:r>
              <w:t xml:space="preserve">Exceção que permite dedução integral no ano do pagamento — aplicável apenas a empréstimos de aquisição, não a refinanciamentos</w:t>
            </w:r>
          </w:p>
        </w:tc>
      </w:tr>
      <w:tr>
        <w:tc>
          <w:tcPr/>
          <w:p>
            <w:pPr>
              <w:pStyle w:val="Compact"/>
              <w:jc w:val="left"/>
            </w:pPr>
            <w:r>
              <w:t xml:space="preserve">IRC §199A</w:t>
            </w:r>
          </w:p>
        </w:tc>
        <w:tc>
          <w:tcPr/>
          <w:p>
            <w:pPr>
              <w:pStyle w:val="Compact"/>
              <w:jc w:val="left"/>
            </w:pPr>
            <w:r>
              <w:t xml:space="preserve">Dedução de Renda de Negócio Qualificado (QBID) — recalculada em função da alteração na renda tributável</w:t>
            </w:r>
          </w:p>
        </w:tc>
      </w:tr>
    </w:tbl>
    <w:p>
      <w:r>
        <w:pict>
          <v:rect style="width:0;height:1.5pt" o:hralign="center" o:hrstd="t" o:hr="t"/>
        </w:pict>
      </w:r>
    </w:p>
    <w:p>
      <w:pPr>
        <w:pStyle w:val="FirstParagraph"/>
      </w:pPr>
      <w:r>
        <w:rPr>
          <w:bCs/>
          <w:b/>
        </w:rPr>
        <w:t xml:space="preserve">CONCESSÃO E SOLICITAÇÃO DE RESOLUÇÃO</w:t>
      </w:r>
    </w:p>
    <w:p>
      <w:pPr>
        <w:pStyle w:val="BodyText"/>
      </w:pPr>
      <w:r>
        <w:t xml:space="preserve">Concedo uma superestimação de</w:t>
      </w:r>
      <w:r>
        <w:t xml:space="preserve"> </w:t>
      </w:r>
      <w:r>
        <w:rPr>
          <w:bCs/>
          <w:b/>
        </w:rPr>
        <w:t xml:space="preserve">$36.558</w:t>
      </w:r>
      <w:r>
        <w:t xml:space="preserve"> </w:t>
      </w:r>
      <w:r>
        <w:t xml:space="preserve">na dedução de juros hipotecários do meu Schedule A de 2024. Solicito respeitosamente que o IRS:</w:t>
      </w:r>
    </w:p>
    <w:p>
      <w:pPr>
        <w:numPr>
          <w:ilvl w:val="0"/>
          <w:numId w:val="1003"/>
        </w:numPr>
        <w:pStyle w:val="Compact"/>
      </w:pPr>
      <w:r>
        <w:t xml:space="preserve">Ajuste a dedução de juros hipotecários do Schedule A de $114.034 para</w:t>
      </w:r>
      <w:r>
        <w:t xml:space="preserve"> </w:t>
      </w:r>
      <w:r>
        <w:rPr>
          <w:bCs/>
          <w:b/>
        </w:rPr>
        <w:t xml:space="preserve">$77.476</w:t>
      </w:r>
      <w:r>
        <w:t xml:space="preserve">;</w:t>
      </w:r>
    </w:p>
    <w:p>
      <w:pPr>
        <w:numPr>
          <w:ilvl w:val="0"/>
          <w:numId w:val="1003"/>
        </w:numPr>
        <w:pStyle w:val="Compact"/>
      </w:pPr>
      <w:r>
        <w:t xml:space="preserve">Recalcule a obrigação tributária resultante, considerando o aumento do QBID de $5.196 para aproximadamente $12.508; e</w:t>
      </w:r>
    </w:p>
    <w:p>
      <w:pPr>
        <w:numPr>
          <w:ilvl w:val="0"/>
          <w:numId w:val="1003"/>
        </w:numPr>
        <w:pStyle w:val="Compact"/>
      </w:pPr>
      <w:r>
        <w:t xml:space="preserve">Encerre este exame após a resolução do ajuste.</w:t>
      </w:r>
    </w:p>
    <w:p>
      <w:pPr>
        <w:pStyle w:val="FirstParagraph"/>
      </w:pPr>
      <w:r>
        <w:t xml:space="preserve">Um Form 1040-X (Declaração de Imposto de Renda Retificadora) será apresentado prontamente para refletir formalmente esta correção.</w:t>
      </w:r>
    </w:p>
    <w:p>
      <w:pPr>
        <w:pStyle w:val="BodyText"/>
      </w:pPr>
      <w:r>
        <w:t xml:space="preserve">Caso sejam necessárias informações adicionais, entre em contato pelo telefone 401-633-5598 ou pelo e-mail elly_usa@hotmail.com.</w:t>
      </w:r>
    </w:p>
    <w:p>
      <w:pPr>
        <w:pStyle w:val="BodyText"/>
      </w:pPr>
      <w:r>
        <w:t xml:space="preserve">Declaro sob pena de perjúrio que as informações aqui fornecidas são verdadeiras, corretas e completas, de acordo com meu melhor conhecimento e crença.</w:t>
      </w:r>
    </w:p>
    <w:p>
      <w:r>
        <w:pict>
          <v:rect style="width:0;height:1.5pt" o:hralign="center" o:hrstd="t" o:hr="t"/>
        </w:pict>
      </w:r>
    </w:p>
    <w:p>
      <w:pPr>
        <w:pStyle w:val="FirstParagraph"/>
      </w:pPr>
      <w:r>
        <w:t xml:space="preserve">Respeitosamente submetido,</w:t>
      </w:r>
    </w:p>
    <w:p>
      <w:pPr>
        <w:pStyle w:val="BodyText"/>
      </w:pPr>
      <w:r>
        <w:t xml:space="preserve">___________________________________</w:t>
      </w:r>
      <w:r>
        <w:t xml:space="preserve"> </w:t>
      </w:r>
      <w:r>
        <w:rPr>
          <w:bCs/>
          <w:b/>
        </w:rPr>
        <w:t xml:space="preserve">ELIANA MACHADO DE ALMEIDA</w:t>
      </w:r>
      <w:r>
        <w:t xml:space="preserve"> </w:t>
      </w:r>
      <w:r>
        <w:t xml:space="preserve">Data: _________________</w:t>
      </w:r>
    </w:p>
    <w:p>
      <w:pPr>
        <w:pStyle w:val="BodyText"/>
      </w:pPr>
      <w:r>
        <w:rPr>
          <w:iCs/>
          <w:i/>
        </w:rPr>
        <w:t xml:space="preserve">Anexos: Anexos A a G (7 documentos)</w:t>
      </w:r>
    </w:p>
    <w:p>
      <w:r>
        <w:pict>
          <v:rect style="width:0;height:1.5pt" o:hralign="center" o:hrstd="t" o:hr="t"/>
        </w:pict>
      </w:r>
    </w:p>
    <w:p>
      <w:r>
        <w:pict>
          <v:rect style="width:0;height:1.5pt" o:hralign="center" o:hrstd="t" o:hr="t"/>
        </w:pict>
      </w:r>
    </w:p>
    <w:bookmarkEnd w:id="25"/>
    <w:bookmarkEnd w:id="26"/>
    <w:bookmarkStart w:id="27" w:name="passo-3-organize-os-anexos-nesta-ordem"/>
    <w:p>
      <w:pPr>
        <w:pStyle w:val="Heading1"/>
      </w:pPr>
      <w:r>
        <w:t xml:space="preserve">► PASSO 3 — ORGANIZE OS ANEXOS NESTA ORDEM</w:t>
      </w:r>
    </w:p>
    <w:tbl>
      <w:tblPr>
        <w:tblStyle w:val="Table"/>
        <w:tblW w:type="pct" w:w="5000"/>
        <w:tblLook w:firstRow="1" w:lastRow="0" w:firstColumn="0" w:lastColumn="0" w:noHBand="0" w:noVBand="0" w:val="0020"/>
        <w:jc w:val="start"/>
      </w:tblPr>
      <w:tblGrid>
        <w:gridCol w:w="1232"/>
        <w:gridCol w:w="1936"/>
        <w:gridCol w:w="2816"/>
        <w:gridCol w:w="1936"/>
      </w:tblGrid>
      <w:tr>
        <w:trPr>
          <w:tblHeader w:val="true"/>
        </w:trPr>
        <w:tc>
          <w:tcPr/>
          <w:p>
            <w:pPr>
              <w:pStyle w:val="Compact"/>
              <w:jc w:val="left"/>
            </w:pPr>
            <w:r>
              <w:t xml:space="preserve">Anexo</w:t>
            </w:r>
          </w:p>
        </w:tc>
        <w:tc>
          <w:tcPr/>
          <w:p>
            <w:pPr>
              <w:pStyle w:val="Compact"/>
              <w:jc w:val="left"/>
            </w:pPr>
            <w:r>
              <w:t xml:space="preserve">Documento</w:t>
            </w:r>
          </w:p>
        </w:tc>
        <w:tc>
          <w:tcPr/>
          <w:p>
            <w:pPr>
              <w:pStyle w:val="Compact"/>
              <w:jc w:val="left"/>
            </w:pPr>
            <w:r>
              <w:t xml:space="preserve">O que comprova</w:t>
            </w:r>
          </w:p>
        </w:tc>
        <w:tc>
          <w:tcPr/>
          <w:p>
            <w:pPr>
              <w:pStyle w:val="Compact"/>
              <w:jc w:val="left"/>
            </w:pPr>
            <w:r>
              <w:t xml:space="preserve">Onde obter</w:t>
            </w:r>
          </w:p>
        </w:tc>
      </w:tr>
      <w:tr>
        <w:tc>
          <w:tcPr/>
          <w:p>
            <w:pPr>
              <w:pStyle w:val="Compact"/>
              <w:jc w:val="left"/>
            </w:pPr>
            <w:r>
              <w:rPr>
                <w:bCs/>
                <w:b/>
              </w:rPr>
              <w:t xml:space="preserve">A</w:t>
            </w:r>
          </w:p>
        </w:tc>
        <w:tc>
          <w:tcPr/>
          <w:p>
            <w:pPr>
              <w:pStyle w:val="Compact"/>
              <w:jc w:val="left"/>
            </w:pPr>
            <w:r>
              <w:t xml:space="preserve">Form 1098 — AmWest Funding Corp (Conta XXXXXX6400)</w:t>
            </w:r>
          </w:p>
        </w:tc>
        <w:tc>
          <w:tcPr/>
          <w:p>
            <w:pPr>
              <w:pStyle w:val="Compact"/>
              <w:jc w:val="left"/>
            </w:pPr>
            <w:r>
              <w:t xml:space="preserve">Caixa 1: $95.134 de juros; Originação: 20/10/2023</w:t>
            </w:r>
          </w:p>
        </w:tc>
        <w:tc>
          <w:tcPr/>
          <w:p>
            <w:pPr>
              <w:pStyle w:val="Compact"/>
              <w:jc w:val="left"/>
            </w:pPr>
            <w:r>
              <w:t xml:space="preserve">Seus documentos fiscais</w:t>
            </w:r>
          </w:p>
        </w:tc>
      </w:tr>
      <w:tr>
        <w:tc>
          <w:tcPr/>
          <w:p>
            <w:pPr>
              <w:pStyle w:val="Compact"/>
              <w:jc w:val="left"/>
            </w:pPr>
            <w:r>
              <w:rPr>
                <w:bCs/>
                <w:b/>
              </w:rPr>
              <w:t xml:space="preserve">B</w:t>
            </w:r>
          </w:p>
        </w:tc>
        <w:tc>
          <w:tcPr/>
          <w:p>
            <w:pPr>
              <w:pStyle w:val="Compact"/>
              <w:jc w:val="left"/>
            </w:pPr>
            <w:r>
              <w:t xml:space="preserve">Form 1098 — Radius Financial Group (Conta XXX8729)</w:t>
            </w:r>
          </w:p>
        </w:tc>
        <w:tc>
          <w:tcPr/>
          <w:p>
            <w:pPr>
              <w:pStyle w:val="Compact"/>
              <w:jc w:val="left"/>
            </w:pPr>
            <w:r>
              <w:t xml:space="preserve">Caixa 1: $1.869,86 de juros; Caixa 6: $18.900 de pontos; Originação: 13/11/2024</w:t>
            </w:r>
          </w:p>
        </w:tc>
        <w:tc>
          <w:tcPr/>
          <w:p>
            <w:pPr>
              <w:pStyle w:val="Compact"/>
              <w:jc w:val="left"/>
            </w:pPr>
            <w:r>
              <w:t xml:space="preserve">Seus documentos fiscais</w:t>
            </w:r>
          </w:p>
        </w:tc>
      </w:tr>
      <w:tr>
        <w:tc>
          <w:tcPr/>
          <w:p>
            <w:pPr>
              <w:pStyle w:val="Compact"/>
              <w:jc w:val="left"/>
            </w:pPr>
            <w:r>
              <w:rPr>
                <w:bCs/>
                <w:b/>
              </w:rPr>
              <w:t xml:space="preserve">C</w:t>
            </w:r>
          </w:p>
        </w:tc>
        <w:tc>
          <w:tcPr/>
          <w:p>
            <w:pPr>
              <w:pStyle w:val="Compact"/>
              <w:jc w:val="left"/>
            </w:pPr>
            <w:r>
              <w:t xml:space="preserve">Relatório de Atividade do Empréstimo AmWest — Loan Activity Report (Empréstimo #2000086400, datado de 3 de junho de 2026)</w:t>
            </w:r>
          </w:p>
        </w:tc>
        <w:tc>
          <w:tcPr/>
          <w:p>
            <w:pPr>
              <w:pStyle w:val="Compact"/>
              <w:jc w:val="left"/>
            </w:pPr>
            <w:r>
              <w:t xml:space="preserve">Verifica cada pagamento de juros de 2024, totalizando $95.134,47 — confere exatamente com o Form 1098</w:t>
            </w:r>
          </w:p>
        </w:tc>
        <w:tc>
          <w:tcPr/>
          <w:p>
            <w:pPr>
              <w:pStyle w:val="Compact"/>
              <w:jc w:val="left"/>
            </w:pPr>
            <w:r>
              <w:t xml:space="preserve">Solicite à AmWest se necessário</w:t>
            </w:r>
          </w:p>
        </w:tc>
      </w:tr>
      <w:tr>
        <w:tc>
          <w:tcPr/>
          <w:p>
            <w:pPr>
              <w:pStyle w:val="Compact"/>
              <w:jc w:val="left"/>
            </w:pPr>
            <w:r>
              <w:rPr>
                <w:bCs/>
                <w:b/>
              </w:rPr>
              <w:t xml:space="preserve">D</w:t>
            </w:r>
          </w:p>
        </w:tc>
        <w:tc>
          <w:tcPr/>
          <w:p>
            <w:pPr>
              <w:pStyle w:val="Compact"/>
              <w:jc w:val="left"/>
            </w:pPr>
            <w:r>
              <w:t xml:space="preserve">Closing Disclosure — 4 Laura’s Way, Edgartown MA (outubro de 2023)</w:t>
            </w:r>
          </w:p>
        </w:tc>
        <w:tc>
          <w:tcPr/>
          <w:p>
            <w:pPr>
              <w:pStyle w:val="Compact"/>
              <w:jc w:val="left"/>
            </w:pPr>
            <w:r>
              <w:t xml:space="preserve">Confirma a data de compra, termos do empréstimo e status de residência qualificada</w:t>
            </w:r>
          </w:p>
        </w:tc>
        <w:tc>
          <w:tcPr/>
          <w:p>
            <w:pPr>
              <w:pStyle w:val="Compact"/>
              <w:jc w:val="left"/>
            </w:pPr>
            <w:r>
              <w:t xml:space="preserve">Seus documentos de fechamento</w:t>
            </w:r>
          </w:p>
        </w:tc>
      </w:tr>
      <w:tr>
        <w:tc>
          <w:tcPr/>
          <w:p>
            <w:pPr>
              <w:pStyle w:val="Compact"/>
              <w:jc w:val="left"/>
            </w:pPr>
            <w:r>
              <w:rPr>
                <w:bCs/>
                <w:b/>
              </w:rPr>
              <w:t xml:space="preserve">E</w:t>
            </w:r>
          </w:p>
        </w:tc>
        <w:tc>
          <w:tcPr/>
          <w:p>
            <w:pPr>
              <w:pStyle w:val="Compact"/>
              <w:jc w:val="left"/>
            </w:pPr>
            <w:r>
              <w:t xml:space="preserve">Mortgage Note — Radius Financial Group</w:t>
            </w:r>
          </w:p>
        </w:tc>
        <w:tc>
          <w:tcPr/>
          <w:p>
            <w:pPr>
              <w:pStyle w:val="Compact"/>
              <w:jc w:val="left"/>
            </w:pPr>
            <w:r>
              <w:t xml:space="preserve">Confirma o prazo de 30 anos — necessário para fundamentar a amortização dos pontos em $67</w:t>
            </w:r>
          </w:p>
        </w:tc>
        <w:tc>
          <w:tcPr/>
          <w:p>
            <w:pPr>
              <w:pStyle w:val="Compact"/>
              <w:jc w:val="left"/>
            </w:pPr>
            <w:r>
              <w:t xml:space="preserve">Seus documentos de fechamento</w:t>
            </w:r>
          </w:p>
        </w:tc>
      </w:tr>
      <w:tr>
        <w:tc>
          <w:tcPr/>
          <w:p>
            <w:pPr>
              <w:pStyle w:val="Compact"/>
              <w:jc w:val="left"/>
            </w:pPr>
            <w:r>
              <w:rPr>
                <w:bCs/>
                <w:b/>
              </w:rPr>
              <w:t xml:space="preserve">F</w:t>
            </w:r>
          </w:p>
        </w:tc>
        <w:tc>
          <w:tcPr/>
          <w:p>
            <w:pPr>
              <w:pStyle w:val="Compact"/>
              <w:jc w:val="left"/>
            </w:pPr>
            <w:r>
              <w:t xml:space="preserve">Form 14817 — Folha de Resposta do IRS</w:t>
            </w:r>
          </w:p>
        </w:tc>
        <w:tc>
          <w:tcPr/>
          <w:p>
            <w:pPr>
              <w:pStyle w:val="Compact"/>
              <w:jc w:val="left"/>
            </w:pPr>
            <w:r>
              <w:t xml:space="preserve">Formulário de roteamento do IRS (também colocado como primeira página)</w:t>
            </w:r>
          </w:p>
        </w:tc>
        <w:tc>
          <w:tcPr/>
          <w:p>
            <w:pPr>
              <w:pStyle w:val="Compact"/>
              <w:jc w:val="left"/>
            </w:pPr>
            <w:r>
              <w:t xml:space="preserve">Incluso na Letter 566-T</w:t>
            </w:r>
          </w:p>
        </w:tc>
      </w:tr>
      <w:tr>
        <w:tc>
          <w:tcPr/>
          <w:p>
            <w:pPr>
              <w:pStyle w:val="Compact"/>
              <w:jc w:val="left"/>
            </w:pPr>
            <w:r>
              <w:rPr>
                <w:bCs/>
                <w:b/>
              </w:rPr>
              <w:t xml:space="preserve">G</w:t>
            </w:r>
          </w:p>
        </w:tc>
        <w:tc>
          <w:tcPr/>
          <w:p>
            <w:pPr>
              <w:pStyle w:val="Compact"/>
              <w:jc w:val="left"/>
            </w:pPr>
            <w:r>
              <w:t xml:space="preserve">Form 14900 Preenchido —</w:t>
            </w:r>
            <w:r>
              <w:t xml:space="preserve"> </w:t>
            </w:r>
            <w:r>
              <w:rPr>
                <w:iCs/>
                <w:i/>
              </w:rPr>
              <w:t xml:space="preserve">imprima da página abaixo</w:t>
            </w:r>
          </w:p>
        </w:tc>
        <w:tc>
          <w:tcPr/>
          <w:p>
            <w:pPr>
              <w:pStyle w:val="Compact"/>
              <w:jc w:val="left"/>
            </w:pPr>
            <w:r>
              <w:t xml:space="preserve">Planilha oficial do IRS: saldos médios, limite de $750K, índice de 79,8%, $77.409 de juros dedutíveis</w:t>
            </w:r>
          </w:p>
        </w:tc>
        <w:tc>
          <w:tcPr/>
          <w:p>
            <w:pPr>
              <w:pStyle w:val="Compact"/>
              <w:jc w:val="left"/>
            </w:pPr>
            <w:r>
              <w:rPr>
                <w:bCs/>
                <w:b/>
              </w:rPr>
              <w:t xml:space="preserve">Impresso deste pacote</w:t>
            </w:r>
          </w:p>
        </w:tc>
      </w:tr>
    </w:tbl>
    <w:p>
      <w:r>
        <w:pict>
          <v:rect style="width:0;height:1.5pt" o:hralign="center" o:hrstd="t" o:hr="t"/>
        </w:pict>
      </w:r>
    </w:p>
    <w:p>
      <w:pPr>
        <w:pStyle w:val="FirstParagraph"/>
      </w:pPr>
      <w:r>
        <w:rPr>
          <w:bCs/>
          <w:b/>
        </w:rPr>
        <w:t xml:space="preserve">Escreva seu nome (ELIANA MACHADO DE ALMEIDA) e SSN (XXX-XX-6336) em cada página antes de enviar.</w:t>
      </w:r>
    </w:p>
    <w:p>
      <w:r>
        <w:pict>
          <v:rect style="width:0;height:1.5pt" o:hralign="center" o:hrstd="t" o:hr="t"/>
        </w:pict>
      </w:r>
    </w:p>
    <w:p>
      <w:r>
        <w:pict>
          <v:rect style="width:0;height:1.5pt" o:hralign="center" o:hrstd="t" o:hr="t"/>
        </w:pict>
      </w:r>
    </w:p>
    <w:bookmarkEnd w:id="27"/>
    <w:bookmarkStart w:id="29" w:name="anexo-g-form-14900-preenchido"/>
    <w:p>
      <w:pPr>
        <w:pStyle w:val="Heading1"/>
      </w:pPr>
      <w:r>
        <w:t xml:space="preserve">► ANEXO G — FORM 14900 PREENCHIDO</w:t>
      </w:r>
    </w:p>
    <w:bookmarkStart w:id="28" w:name="Xec43cc19a92f2012a31a0177ad55f1f878a14b2"/>
    <w:p>
      <w:pPr>
        <w:pStyle w:val="Heading3"/>
      </w:pPr>
      <w:r>
        <w:t xml:space="preserve">Imprima esta página, rotule como</w:t>
      </w:r>
      <w:r>
        <w:t xml:space="preserve"> </w:t>
      </w:r>
      <w:r>
        <w:t xml:space="preserve">“</w:t>
      </w:r>
      <w:r>
        <w:t xml:space="preserve">Anexo G</w:t>
      </w:r>
      <w:r>
        <w:t xml:space="preserve">”</w:t>
      </w:r>
      <w:r>
        <w:t xml:space="preserve"> </w:t>
      </w:r>
      <w:r>
        <w:t xml:space="preserve">e coloque por último</w:t>
      </w:r>
    </w:p>
    <w:p>
      <w:pPr>
        <w:pStyle w:val="FirstParagraph"/>
      </w:pPr>
      <w:r>
        <w:rPr>
          <w:bCs/>
          <w:b/>
        </w:rPr>
        <w:t xml:space="preserve">Form 14900 — Planilha para Limite de Empréstimo Qualificado e Dedução de Juros Hipotecários</w:t>
      </w:r>
      <w:r>
        <w:t xml:space="preserve"> </w:t>
      </w:r>
      <w:r>
        <w:rPr>
          <w:iCs/>
          <w:i/>
        </w:rPr>
        <w:t xml:space="preserve">(Julho de 2020 — Anos Fiscais a Partir de 2017)</w:t>
      </w:r>
    </w:p>
    <w:p>
      <w:pPr>
        <w:pStyle w:val="BodyText"/>
      </w:pPr>
      <w:r>
        <w:rPr>
          <w:bCs/>
          <w:b/>
        </w:rPr>
        <w:t xml:space="preserve">Contribuinte:</w:t>
      </w:r>
      <w:r>
        <w:t xml:space="preserve"> </w:t>
      </w:r>
      <w:r>
        <w:t xml:space="preserve">ELIANA MACHADO DE ALMEIDA |</w:t>
      </w:r>
      <w:r>
        <w:t xml:space="preserve"> </w:t>
      </w:r>
      <w:r>
        <w:rPr>
          <w:bCs/>
          <w:b/>
        </w:rPr>
        <w:t xml:space="preserve">SSN (últimos 4):</w:t>
      </w:r>
      <w:r>
        <w:t xml:space="preserve"> </w:t>
      </w:r>
      <w:r>
        <w:t xml:space="preserve">6336 |</w:t>
      </w:r>
      <w:r>
        <w:t xml:space="preserve"> </w:t>
      </w:r>
      <w:r>
        <w:rPr>
          <w:bCs/>
          <w:b/>
        </w:rPr>
        <w:t xml:space="preserve">Ano Encerrado:</w:t>
      </w:r>
      <w:r>
        <w:t xml:space="preserve"> </w:t>
      </w:r>
      <w:r>
        <w:t xml:space="preserve">31 de dezembro de 2024</w:t>
      </w:r>
    </w:p>
    <w:p>
      <w:r>
        <w:pict>
          <v:rect style="width:0;height:1.5pt" o:hralign="center" o:hrstd="t" o:hr="t"/>
        </w:pict>
      </w:r>
    </w:p>
    <w:p>
      <w:pPr>
        <w:pStyle w:val="FirstParagraph"/>
      </w:pPr>
      <w:r>
        <w:rPr>
          <w:bCs/>
          <w:b/>
        </w:rPr>
        <w:t xml:space="preserve">PARTE I — LIMITE DE EMPRÉSTIMO QUALIFICADO</w:t>
      </w:r>
    </w:p>
    <w:tbl>
      <w:tblPr>
        <w:tblStyle w:val="Table"/>
        <w:tblW w:type="pct" w:w="5000"/>
        <w:tblLook w:firstRow="1" w:lastRow="0" w:firstColumn="0" w:lastColumn="0" w:noHBand="0" w:noVBand="0" w:val="0020"/>
        <w:jc w:val="start"/>
      </w:tblPr>
      <w:tblGrid>
        <w:gridCol w:w="2217"/>
        <w:gridCol w:w="3484"/>
        <w:gridCol w:w="2217"/>
      </w:tblGrid>
      <w:tr>
        <w:trPr>
          <w:tblHeader w:val="true"/>
        </w:trPr>
        <w:tc>
          <w:tcPr/>
          <w:p>
            <w:pPr>
              <w:pStyle w:val="Compact"/>
              <w:jc w:val="left"/>
            </w:pPr>
            <w:r>
              <w:t xml:space="preserve">Linha</w:t>
            </w:r>
          </w:p>
        </w:tc>
        <w:tc>
          <w:tcPr/>
          <w:p>
            <w:pPr>
              <w:pStyle w:val="Compact"/>
              <w:jc w:val="left"/>
            </w:pPr>
            <w:r>
              <w:t xml:space="preserve">Descrição</w:t>
            </w:r>
          </w:p>
        </w:tc>
        <w:tc>
          <w:tcPr/>
          <w:p>
            <w:pPr>
              <w:pStyle w:val="Compact"/>
              <w:jc w:val="left"/>
            </w:pPr>
            <w:r>
              <w:t xml:space="preserve">Valor</w:t>
            </w:r>
          </w:p>
        </w:tc>
      </w:tr>
      <w:tr>
        <w:tc>
          <w:tcPr/>
          <w:p>
            <w:pPr>
              <w:pStyle w:val="Compact"/>
              <w:jc w:val="left"/>
            </w:pPr>
            <w:r>
              <w:t xml:space="preserve">1</w:t>
            </w:r>
          </w:p>
        </w:tc>
        <w:tc>
          <w:tcPr/>
          <w:p>
            <w:pPr>
              <w:pStyle w:val="Compact"/>
              <w:jc w:val="left"/>
            </w:pPr>
            <w:r>
              <w:t xml:space="preserve">Saldo médio — dívida anterior a 14/10/1987</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Saldo médio — dívida de aquisição entre 13/10/1987 e 15/12/2017</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Limite de $1.000.000 ($500.000 se MFS)</w:t>
            </w:r>
          </w:p>
        </w:tc>
        <w:tc>
          <w:tcPr/>
          <w:p>
            <w:pPr>
              <w:pStyle w:val="Compact"/>
              <w:jc w:val="left"/>
            </w:pPr>
            <w:r>
              <w:t xml:space="preserve">$1.000.000</w:t>
            </w:r>
          </w:p>
        </w:tc>
      </w:tr>
      <w:tr>
        <w:tc>
          <w:tcPr/>
          <w:p>
            <w:pPr>
              <w:pStyle w:val="Compact"/>
              <w:jc w:val="left"/>
            </w:pPr>
            <w:r>
              <w:t xml:space="preserve">4</w:t>
            </w:r>
          </w:p>
        </w:tc>
        <w:tc>
          <w:tcPr/>
          <w:p>
            <w:pPr>
              <w:pStyle w:val="Compact"/>
              <w:jc w:val="left"/>
            </w:pPr>
            <w:r>
              <w:t xml:space="preserve">Maior entre Linha 1 ou Linha 3</w:t>
            </w:r>
          </w:p>
        </w:tc>
        <w:tc>
          <w:tcPr/>
          <w:p>
            <w:pPr>
              <w:pStyle w:val="Compact"/>
              <w:jc w:val="left"/>
            </w:pPr>
            <w:r>
              <w:t xml:space="preserve">$1.000.000</w:t>
            </w:r>
          </w:p>
        </w:tc>
      </w:tr>
      <w:tr>
        <w:tc>
          <w:tcPr/>
          <w:p>
            <w:pPr>
              <w:pStyle w:val="Compact"/>
              <w:jc w:val="left"/>
            </w:pPr>
            <w:r>
              <w:t xml:space="preserve">5</w:t>
            </w:r>
          </w:p>
        </w:tc>
        <w:tc>
          <w:tcPr/>
          <w:p>
            <w:pPr>
              <w:pStyle w:val="Compact"/>
              <w:jc w:val="left"/>
            </w:pPr>
            <w:r>
              <w:t xml:space="preserve">Linha 1 + Linha 2</w:t>
            </w:r>
          </w:p>
        </w:tc>
        <w:tc>
          <w:tcPr/>
          <w:p>
            <w:pPr>
              <w:pStyle w:val="Compact"/>
              <w:jc w:val="left"/>
            </w:pPr>
            <w:r>
              <w:t xml:space="preserve">$0</w:t>
            </w:r>
          </w:p>
        </w:tc>
      </w:tr>
      <w:tr>
        <w:tc>
          <w:tcPr/>
          <w:p>
            <w:pPr>
              <w:pStyle w:val="Compact"/>
              <w:jc w:val="left"/>
            </w:pPr>
            <w:r>
              <w:t xml:space="preserve">6</w:t>
            </w:r>
          </w:p>
        </w:tc>
        <w:tc>
          <w:tcPr/>
          <w:p>
            <w:pPr>
              <w:pStyle w:val="Compact"/>
              <w:jc w:val="left"/>
            </w:pPr>
            <w:r>
              <w:t xml:space="preserve">Menor entre Linha 4 ou Linha 5</w:t>
            </w:r>
          </w:p>
        </w:tc>
        <w:tc>
          <w:tcPr/>
          <w:p>
            <w:pPr>
              <w:pStyle w:val="Compact"/>
              <w:jc w:val="left"/>
            </w:pPr>
            <w:r>
              <w:t xml:space="preserve">$0</w:t>
            </w:r>
          </w:p>
        </w:tc>
      </w:tr>
      <w:tr>
        <w:tc>
          <w:tcPr/>
          <w:p>
            <w:pPr>
              <w:pStyle w:val="Compact"/>
              <w:jc w:val="left"/>
            </w:pPr>
            <w:r>
              <w:t xml:space="preserve">7</w:t>
            </w:r>
          </w:p>
        </w:tc>
        <w:tc>
          <w:tcPr/>
          <w:p>
            <w:pPr>
              <w:pStyle w:val="Compact"/>
              <w:jc w:val="left"/>
            </w:pPr>
            <w:r>
              <w:t xml:space="preserve">Saldo médio — TODA dívida originada após 15/12/2017</w:t>
            </w:r>
          </w:p>
        </w:tc>
        <w:tc>
          <w:tcPr/>
          <w:p>
            <w:pPr>
              <w:pStyle w:val="Compact"/>
            </w:pPr>
          </w:p>
        </w:tc>
      </w:tr>
      <w:tr>
        <w:tc>
          <w:tcPr/>
          <w:p>
            <w:pPr>
              <w:pStyle w:val="Compact"/>
            </w:pPr>
          </w:p>
        </w:tc>
        <w:tc>
          <w:tcPr/>
          <w:p>
            <w:pPr>
              <w:pStyle w:val="Compact"/>
              <w:jc w:val="left"/>
            </w:pPr>
            <w:r>
              <w:t xml:space="preserve">AmWest: ($1.039.488 + $0) ÷ 2</w:t>
            </w:r>
          </w:p>
        </w:tc>
        <w:tc>
          <w:tcPr/>
          <w:p>
            <w:pPr>
              <w:pStyle w:val="Compact"/>
              <w:jc w:val="left"/>
            </w:pPr>
            <w:r>
              <w:t xml:space="preserve">$519.744</w:t>
            </w:r>
          </w:p>
        </w:tc>
      </w:tr>
      <w:tr>
        <w:tc>
          <w:tcPr/>
          <w:p>
            <w:pPr>
              <w:pStyle w:val="Compact"/>
            </w:pPr>
          </w:p>
        </w:tc>
        <w:tc>
          <w:tcPr/>
          <w:p>
            <w:pPr>
              <w:pStyle w:val="Compact"/>
              <w:jc w:val="left"/>
            </w:pPr>
            <w:r>
              <w:t xml:space="preserve">Radius: ($0 + $840.000) ÷ 2</w:t>
            </w:r>
          </w:p>
        </w:tc>
        <w:tc>
          <w:tcPr/>
          <w:p>
            <w:pPr>
              <w:pStyle w:val="Compact"/>
              <w:jc w:val="left"/>
            </w:pPr>
            <w:r>
              <w:t xml:space="preserve">$420.000</w:t>
            </w:r>
          </w:p>
        </w:tc>
      </w:tr>
      <w:tr>
        <w:tc>
          <w:tcPr/>
          <w:p>
            <w:pPr>
              <w:pStyle w:val="Compact"/>
            </w:pPr>
          </w:p>
        </w:tc>
        <w:tc>
          <w:tcPr/>
          <w:p>
            <w:pPr>
              <w:pStyle w:val="Compact"/>
              <w:jc w:val="left"/>
            </w:pPr>
            <w:r>
              <w:rPr>
                <w:bCs/>
                <w:b/>
              </w:rPr>
              <w:t xml:space="preserve">Total Linha 7</w:t>
            </w:r>
          </w:p>
        </w:tc>
        <w:tc>
          <w:tcPr/>
          <w:p>
            <w:pPr>
              <w:pStyle w:val="Compact"/>
              <w:jc w:val="left"/>
            </w:pPr>
            <w:r>
              <w:rPr>
                <w:bCs/>
                <w:b/>
              </w:rPr>
              <w:t xml:space="preserve">$939.744</w:t>
            </w:r>
          </w:p>
        </w:tc>
      </w:tr>
      <w:tr>
        <w:tc>
          <w:tcPr/>
          <w:p>
            <w:pPr>
              <w:pStyle w:val="Compact"/>
              <w:jc w:val="left"/>
            </w:pPr>
            <w:r>
              <w:t xml:space="preserve">8</w:t>
            </w:r>
          </w:p>
        </w:tc>
        <w:tc>
          <w:tcPr/>
          <w:p>
            <w:pPr>
              <w:pStyle w:val="Compact"/>
              <w:jc w:val="left"/>
            </w:pPr>
            <w:r>
              <w:t xml:space="preserve">Limite de $750.000 ($375.000 se MFS)</w:t>
            </w:r>
          </w:p>
        </w:tc>
        <w:tc>
          <w:tcPr/>
          <w:p>
            <w:pPr>
              <w:pStyle w:val="Compact"/>
              <w:jc w:val="left"/>
            </w:pPr>
            <w:r>
              <w:t xml:space="preserve">$750.000</w:t>
            </w:r>
          </w:p>
        </w:tc>
      </w:tr>
      <w:tr>
        <w:tc>
          <w:tcPr/>
          <w:p>
            <w:pPr>
              <w:pStyle w:val="Compact"/>
              <w:jc w:val="left"/>
            </w:pPr>
            <w:r>
              <w:t xml:space="preserve">9</w:t>
            </w:r>
          </w:p>
        </w:tc>
        <w:tc>
          <w:tcPr/>
          <w:p>
            <w:pPr>
              <w:pStyle w:val="Compact"/>
              <w:jc w:val="left"/>
            </w:pPr>
            <w:r>
              <w:t xml:space="preserve">Maior entre Linha 6 ou Linha 8</w:t>
            </w:r>
          </w:p>
        </w:tc>
        <w:tc>
          <w:tcPr/>
          <w:p>
            <w:pPr>
              <w:pStyle w:val="Compact"/>
              <w:jc w:val="left"/>
            </w:pPr>
            <w:r>
              <w:t xml:space="preserve">$750.000</w:t>
            </w:r>
          </w:p>
        </w:tc>
      </w:tr>
      <w:tr>
        <w:tc>
          <w:tcPr/>
          <w:p>
            <w:pPr>
              <w:pStyle w:val="Compact"/>
              <w:jc w:val="left"/>
            </w:pPr>
            <w:r>
              <w:t xml:space="preserve">10</w:t>
            </w:r>
          </w:p>
        </w:tc>
        <w:tc>
          <w:tcPr/>
          <w:p>
            <w:pPr>
              <w:pStyle w:val="Compact"/>
              <w:jc w:val="left"/>
            </w:pPr>
            <w:r>
              <w:t xml:space="preserve">Linha 6 + Linha 7</w:t>
            </w:r>
          </w:p>
        </w:tc>
        <w:tc>
          <w:tcPr/>
          <w:p>
            <w:pPr>
              <w:pStyle w:val="Compact"/>
              <w:jc w:val="left"/>
            </w:pPr>
            <w:r>
              <w:t xml:space="preserve">$939.744</w:t>
            </w:r>
          </w:p>
        </w:tc>
      </w:tr>
      <w:tr>
        <w:tc>
          <w:tcPr/>
          <w:p>
            <w:pPr>
              <w:pStyle w:val="Compact"/>
              <w:jc w:val="left"/>
            </w:pPr>
            <w:r>
              <w:rPr>
                <w:bCs/>
                <w:b/>
              </w:rPr>
              <w:t xml:space="preserve">11</w:t>
            </w:r>
          </w:p>
        </w:tc>
        <w:tc>
          <w:tcPr/>
          <w:p>
            <w:pPr>
              <w:pStyle w:val="Compact"/>
              <w:jc w:val="left"/>
            </w:pPr>
            <w:r>
              <w:rPr>
                <w:bCs/>
                <w:b/>
              </w:rPr>
              <w:t xml:space="preserve">Menor entre Linha 9 ou Linha 10 — LIMITE DE EMPRÉSTIMO QUALIFICADO</w:t>
            </w:r>
          </w:p>
        </w:tc>
        <w:tc>
          <w:tcPr/>
          <w:p>
            <w:pPr>
              <w:pStyle w:val="Compact"/>
              <w:jc w:val="left"/>
            </w:pPr>
            <w:r>
              <w:rPr>
                <w:bCs/>
                <w:b/>
              </w:rPr>
              <w:t xml:space="preserve">$750.000</w:t>
            </w:r>
          </w:p>
        </w:tc>
      </w:tr>
    </w:tbl>
    <w:p>
      <w:r>
        <w:pict>
          <v:rect style="width:0;height:1.5pt" o:hralign="center" o:hrstd="t" o:hr="t"/>
        </w:pict>
      </w:r>
    </w:p>
    <w:p>
      <w:pPr>
        <w:pStyle w:val="FirstParagraph"/>
      </w:pPr>
      <w:r>
        <w:rPr>
          <w:bCs/>
          <w:b/>
        </w:rPr>
        <w:t xml:space="preserve">PARTE II — JUROS HIPOTECÁRIOS DEDUTÍVEIS</w:t>
      </w:r>
    </w:p>
    <w:tbl>
      <w:tblPr>
        <w:tblStyle w:val="Table"/>
        <w:tblW w:type="pct" w:w="5000"/>
        <w:tblLook w:firstRow="1" w:lastRow="0" w:firstColumn="0" w:lastColumn="0" w:noHBand="0" w:noVBand="0" w:val="0020"/>
        <w:jc w:val="start"/>
      </w:tblPr>
      <w:tblGrid>
        <w:gridCol w:w="1630"/>
        <w:gridCol w:w="2562"/>
        <w:gridCol w:w="2096"/>
        <w:gridCol w:w="1630"/>
      </w:tblGrid>
      <w:tr>
        <w:trPr>
          <w:tblHeader w:val="true"/>
        </w:trPr>
        <w:tc>
          <w:tcPr/>
          <w:p>
            <w:pPr>
              <w:pStyle w:val="Compact"/>
              <w:jc w:val="left"/>
            </w:pPr>
            <w:r>
              <w:t xml:space="preserve">Linha</w:t>
            </w:r>
          </w:p>
        </w:tc>
        <w:tc>
          <w:tcPr/>
          <w:p>
            <w:pPr>
              <w:pStyle w:val="Compact"/>
              <w:jc w:val="left"/>
            </w:pPr>
            <w:r>
              <w:t xml:space="preserve">Descrição</w:t>
            </w:r>
          </w:p>
        </w:tc>
        <w:tc>
          <w:tcPr/>
          <w:p>
            <w:pPr>
              <w:pStyle w:val="Compact"/>
              <w:jc w:val="left"/>
            </w:pPr>
            <w:r>
              <w:t xml:space="preserve">Cálculo</w:t>
            </w:r>
          </w:p>
        </w:tc>
        <w:tc>
          <w:tcPr/>
          <w:p>
            <w:pPr>
              <w:pStyle w:val="Compact"/>
              <w:jc w:val="left"/>
            </w:pPr>
            <w:r>
              <w:t xml:space="preserve">Valor</w:t>
            </w:r>
          </w:p>
        </w:tc>
      </w:tr>
      <w:tr>
        <w:tc>
          <w:tcPr/>
          <w:p>
            <w:pPr>
              <w:pStyle w:val="Compact"/>
              <w:jc w:val="left"/>
            </w:pPr>
            <w:r>
              <w:t xml:space="preserve">12</w:t>
            </w:r>
          </w:p>
        </w:tc>
        <w:tc>
          <w:tcPr/>
          <w:p>
            <w:pPr>
              <w:pStyle w:val="Compact"/>
              <w:jc w:val="left"/>
            </w:pPr>
            <w:r>
              <w:t xml:space="preserve">Total dos saldos médios (Linhas 1 + 2 + 7)</w:t>
            </w:r>
          </w:p>
        </w:tc>
        <w:tc>
          <w:tcPr/>
          <w:p>
            <w:pPr>
              <w:pStyle w:val="Compact"/>
            </w:pPr>
          </w:p>
        </w:tc>
        <w:tc>
          <w:tcPr/>
          <w:p>
            <w:pPr>
              <w:pStyle w:val="Compact"/>
              <w:jc w:val="left"/>
            </w:pPr>
            <w:r>
              <w:rPr>
                <w:bCs/>
                <w:b/>
              </w:rPr>
              <w:t xml:space="preserve">$939.744</w:t>
            </w:r>
          </w:p>
        </w:tc>
      </w:tr>
      <w:tr>
        <w:tc>
          <w:tcPr/>
          <w:p>
            <w:pPr>
              <w:pStyle w:val="Compact"/>
              <w:jc w:val="left"/>
            </w:pPr>
            <w:r>
              <w:t xml:space="preserve">13</w:t>
            </w:r>
          </w:p>
        </w:tc>
        <w:tc>
          <w:tcPr/>
          <w:p>
            <w:pPr>
              <w:pStyle w:val="Compact"/>
              <w:jc w:val="left"/>
            </w:pPr>
            <w:r>
              <w:t xml:space="preserve">Total de juros pagos — todos os empréstimos, excluindo pontos</w:t>
            </w:r>
          </w:p>
        </w:tc>
        <w:tc>
          <w:tcPr/>
          <w:p>
            <w:pPr>
              <w:pStyle w:val="Compact"/>
              <w:jc w:val="left"/>
            </w:pPr>
            <w:r>
              <w:t xml:space="preserve">$95.134 + $1.870</w:t>
            </w:r>
          </w:p>
        </w:tc>
        <w:tc>
          <w:tcPr/>
          <w:p>
            <w:pPr>
              <w:pStyle w:val="Compact"/>
              <w:jc w:val="left"/>
            </w:pPr>
            <w:r>
              <w:rPr>
                <w:bCs/>
                <w:b/>
              </w:rPr>
              <w:t xml:space="preserve">$97.004</w:t>
            </w:r>
          </w:p>
        </w:tc>
      </w:tr>
      <w:tr>
        <w:tc>
          <w:tcPr/>
          <w:p>
            <w:pPr>
              <w:pStyle w:val="Compact"/>
              <w:jc w:val="left"/>
            </w:pPr>
            <w:r>
              <w:t xml:space="preserve">14</w:t>
            </w:r>
          </w:p>
        </w:tc>
        <w:tc>
          <w:tcPr/>
          <w:p>
            <w:pPr>
              <w:pStyle w:val="Compact"/>
              <w:jc w:val="left"/>
            </w:pPr>
            <w:r>
              <w:t xml:space="preserve">Linha 11 ÷ Linha 12</w:t>
            </w:r>
          </w:p>
        </w:tc>
        <w:tc>
          <w:tcPr/>
          <w:p>
            <w:pPr>
              <w:pStyle w:val="Compact"/>
              <w:jc w:val="left"/>
            </w:pPr>
            <w:r>
              <w:t xml:space="preserve">$750.000 ÷ $939.744</w:t>
            </w:r>
          </w:p>
        </w:tc>
        <w:tc>
          <w:tcPr/>
          <w:p>
            <w:pPr>
              <w:pStyle w:val="Compact"/>
              <w:jc w:val="left"/>
            </w:pPr>
            <w:r>
              <w:rPr>
                <w:bCs/>
                <w:b/>
              </w:rPr>
              <w:t xml:space="preserve">0,798</w:t>
            </w:r>
          </w:p>
        </w:tc>
      </w:tr>
      <w:tr>
        <w:tc>
          <w:tcPr/>
          <w:p>
            <w:pPr>
              <w:pStyle w:val="Compact"/>
              <w:jc w:val="left"/>
            </w:pPr>
            <w:r>
              <w:rPr>
                <w:bCs/>
                <w:b/>
              </w:rPr>
              <w:t xml:space="preserve">15</w:t>
            </w:r>
          </w:p>
        </w:tc>
        <w:tc>
          <w:tcPr/>
          <w:p>
            <w:pPr>
              <w:pStyle w:val="Compact"/>
              <w:jc w:val="left"/>
            </w:pPr>
            <w:r>
              <w:rPr>
                <w:bCs/>
                <w:b/>
              </w:rPr>
              <w:t xml:space="preserve">Linha 13 × Linha 14 — JUROS HIPOTECÁRIOS DEDUTÍVEIS</w:t>
            </w:r>
          </w:p>
        </w:tc>
        <w:tc>
          <w:tcPr/>
          <w:p>
            <w:pPr>
              <w:pStyle w:val="Compact"/>
              <w:jc w:val="left"/>
            </w:pPr>
            <w:r>
              <w:t xml:space="preserve">$97.004 × 0,798</w:t>
            </w:r>
          </w:p>
        </w:tc>
        <w:tc>
          <w:tcPr/>
          <w:p>
            <w:pPr>
              <w:pStyle w:val="Compact"/>
              <w:jc w:val="left"/>
            </w:pPr>
            <w:r>
              <w:rPr>
                <w:bCs/>
                <w:b/>
              </w:rPr>
              <w:t xml:space="preserve">$77.409</w:t>
            </w:r>
          </w:p>
        </w:tc>
      </w:tr>
      <w:tr>
        <w:tc>
          <w:tcPr/>
          <w:p>
            <w:pPr>
              <w:pStyle w:val="Compact"/>
              <w:jc w:val="left"/>
            </w:pPr>
            <w:r>
              <w:t xml:space="preserve">16</w:t>
            </w:r>
          </w:p>
        </w:tc>
        <w:tc>
          <w:tcPr/>
          <w:p>
            <w:pPr>
              <w:pStyle w:val="Compact"/>
              <w:jc w:val="left"/>
            </w:pPr>
            <w:r>
              <w:t xml:space="preserve">Linha 13 − Linha 15 — juros pessoais (não dedutíveis)</w:t>
            </w:r>
          </w:p>
        </w:tc>
        <w:tc>
          <w:tcPr/>
          <w:p>
            <w:pPr>
              <w:pStyle w:val="Compact"/>
              <w:jc w:val="left"/>
            </w:pPr>
            <w:r>
              <w:t xml:space="preserve">$97.004 − $77.409</w:t>
            </w:r>
          </w:p>
        </w:tc>
        <w:tc>
          <w:tcPr/>
          <w:p>
            <w:pPr>
              <w:pStyle w:val="Compact"/>
              <w:jc w:val="left"/>
            </w:pPr>
            <w:r>
              <w:rPr>
                <w:bCs/>
                <w:b/>
              </w:rPr>
              <w:t xml:space="preserve">$19.595</w:t>
            </w:r>
          </w:p>
        </w:tc>
      </w:tr>
    </w:tbl>
    <w:p>
      <w:pPr>
        <w:pStyle w:val="BodyText"/>
      </w:pPr>
      <w:r>
        <w:t xml:space="preserve">→</w:t>
      </w:r>
      <w:r>
        <w:t xml:space="preserve"> </w:t>
      </w:r>
      <w:r>
        <w:rPr>
          <w:bCs/>
          <w:b/>
        </w:rPr>
        <w:t xml:space="preserve">Insira $77.409 no Schedule A, Linha 8a.</w:t>
      </w:r>
    </w:p>
    <w:p>
      <w:r>
        <w:pict>
          <v:rect style="width:0;height:1.5pt" o:hralign="center" o:hrstd="t" o:hr="t"/>
        </w:pict>
      </w:r>
    </w:p>
    <w:p>
      <w:pPr>
        <w:pStyle w:val="FirstParagraph"/>
      </w:pPr>
      <w:r>
        <w:rPr>
          <w:bCs/>
          <w:b/>
        </w:rPr>
        <w:t xml:space="preserve">PONTOS — Refinanciamento Radius Financial Group (IRC §461(g)(1))</w:t>
      </w:r>
    </w:p>
    <w:tbl>
      <w:tblPr>
        <w:tblStyle w:val="Table"/>
        <w:tblW w:type="pct" w:w="5000"/>
        <w:tblLook w:firstRow="1" w:lastRow="0" w:firstColumn="0" w:lastColumn="0" w:noHBand="0" w:noVBand="0" w:val="0020"/>
        <w:jc w:val="start"/>
      </w:tblPr>
      <w:tblGrid>
        <w:gridCol w:w="2160"/>
        <w:gridCol w:w="3240"/>
        <w:gridCol w:w="2520"/>
      </w:tblGrid>
      <w:tr>
        <w:trPr>
          <w:tblHeader w:val="true"/>
        </w:trPr>
        <w:tc>
          <w:tcPr/>
          <w:p>
            <w:pPr>
              <w:pStyle w:val="Compact"/>
              <w:jc w:val="left"/>
            </w:pPr>
            <w:r>
              <w:t xml:space="preserve">Item</w:t>
            </w:r>
          </w:p>
        </w:tc>
        <w:tc>
          <w:tcPr/>
          <w:p>
            <w:pPr>
              <w:pStyle w:val="Compact"/>
              <w:jc w:val="left"/>
            </w:pPr>
            <w:r>
              <w:t xml:space="preserve">Cálculo</w:t>
            </w:r>
          </w:p>
        </w:tc>
        <w:tc>
          <w:tcPr/>
          <w:p>
            <w:pPr>
              <w:pStyle w:val="Compact"/>
              <w:jc w:val="left"/>
            </w:pPr>
            <w:r>
              <w:t xml:space="preserve">Valor</w:t>
            </w:r>
          </w:p>
        </w:tc>
      </w:tr>
      <w:tr>
        <w:tc>
          <w:tcPr/>
          <w:p>
            <w:pPr>
              <w:pStyle w:val="Compact"/>
              <w:jc w:val="left"/>
            </w:pPr>
            <w:r>
              <w:t xml:space="preserve">Total de pontos pagos (Form 1098, Caixa 6)</w:t>
            </w:r>
          </w:p>
        </w:tc>
        <w:tc>
          <w:tcPr/>
          <w:p>
            <w:pPr>
              <w:pStyle w:val="Compact"/>
            </w:pPr>
          </w:p>
        </w:tc>
        <w:tc>
          <w:tcPr/>
          <w:p>
            <w:pPr>
              <w:pStyle w:val="Compact"/>
              <w:jc w:val="left"/>
            </w:pPr>
            <w:r>
              <w:t xml:space="preserve">$18.900</w:t>
            </w:r>
          </w:p>
        </w:tc>
      </w:tr>
      <w:tr>
        <w:tc>
          <w:tcPr/>
          <w:p>
            <w:pPr>
              <w:pStyle w:val="Compact"/>
              <w:jc w:val="left"/>
            </w:pPr>
            <w:r>
              <w:t xml:space="preserve">Prazo do empréstimo (Mortgage Note — 30 anos)</w:t>
            </w:r>
          </w:p>
        </w:tc>
        <w:tc>
          <w:tcPr/>
          <w:p>
            <w:pPr>
              <w:pStyle w:val="Compact"/>
              <w:jc w:val="left"/>
            </w:pPr>
            <w:r>
              <w:t xml:space="preserve">360 meses</w:t>
            </w:r>
          </w:p>
        </w:tc>
        <w:tc>
          <w:tcPr/>
          <w:p>
            <w:pPr>
              <w:pStyle w:val="Compact"/>
            </w:pPr>
          </w:p>
        </w:tc>
      </w:tr>
      <w:tr>
        <w:tc>
          <w:tcPr/>
          <w:p>
            <w:pPr>
              <w:pStyle w:val="Compact"/>
              <w:jc w:val="left"/>
            </w:pPr>
            <w:r>
              <w:t xml:space="preserve">Amortização mensal</w:t>
            </w:r>
          </w:p>
        </w:tc>
        <w:tc>
          <w:tcPr/>
          <w:p>
            <w:pPr>
              <w:pStyle w:val="Compact"/>
              <w:jc w:val="left"/>
            </w:pPr>
            <w:r>
              <w:t xml:space="preserve">$18.900 ÷ 360</w:t>
            </w:r>
          </w:p>
        </w:tc>
        <w:tc>
          <w:tcPr/>
          <w:p>
            <w:pPr>
              <w:pStyle w:val="Compact"/>
              <w:jc w:val="left"/>
            </w:pPr>
            <w:r>
              <w:t xml:space="preserve">$52,50</w:t>
            </w:r>
          </w:p>
        </w:tc>
      </w:tr>
      <w:tr>
        <w:tc>
          <w:tcPr/>
          <w:p>
            <w:pPr>
              <w:pStyle w:val="Compact"/>
              <w:jc w:val="left"/>
            </w:pPr>
            <w:r>
              <w:t xml:space="preserve">Meses em 2024 (13/11 a 31/12 = 47 dias)</w:t>
            </w:r>
          </w:p>
        </w:tc>
        <w:tc>
          <w:tcPr/>
          <w:p>
            <w:pPr>
              <w:pStyle w:val="Compact"/>
              <w:jc w:val="left"/>
            </w:pPr>
            <w:r>
              <w:t xml:space="preserve">47 ÷ 30</w:t>
            </w:r>
          </w:p>
        </w:tc>
        <w:tc>
          <w:tcPr/>
          <w:p>
            <w:pPr>
              <w:pStyle w:val="Compact"/>
              <w:jc w:val="left"/>
            </w:pPr>
            <w:r>
              <w:t xml:space="preserve">1,57 meses</w:t>
            </w:r>
          </w:p>
        </w:tc>
      </w:tr>
      <w:tr>
        <w:tc>
          <w:tcPr/>
          <w:p>
            <w:pPr>
              <w:pStyle w:val="Compact"/>
              <w:jc w:val="left"/>
            </w:pPr>
            <w:r>
              <w:t xml:space="preserve">Pontos brutos dedutíveis em 2024</w:t>
            </w:r>
          </w:p>
        </w:tc>
        <w:tc>
          <w:tcPr/>
          <w:p>
            <w:pPr>
              <w:pStyle w:val="Compact"/>
              <w:jc w:val="left"/>
            </w:pPr>
            <w:r>
              <w:t xml:space="preserve">$52,50 × 1,57</w:t>
            </w:r>
          </w:p>
        </w:tc>
        <w:tc>
          <w:tcPr/>
          <w:p>
            <w:pPr>
              <w:pStyle w:val="Compact"/>
              <w:jc w:val="left"/>
            </w:pPr>
            <w:r>
              <w:t xml:space="preserve">$82,43</w:t>
            </w:r>
          </w:p>
        </w:tc>
      </w:tr>
      <w:tr>
        <w:tc>
          <w:tcPr/>
          <w:p>
            <w:pPr>
              <w:pStyle w:val="Compact"/>
              <w:jc w:val="left"/>
            </w:pPr>
            <w:r>
              <w:t xml:space="preserve">Ajuste pelo índice de limitação (× 0,798)</w:t>
            </w:r>
          </w:p>
        </w:tc>
        <w:tc>
          <w:tcPr/>
          <w:p>
            <w:pPr>
              <w:pStyle w:val="Compact"/>
              <w:jc w:val="left"/>
            </w:pPr>
            <w:r>
              <w:t xml:space="preserve">$82,43 × 0,798</w:t>
            </w:r>
          </w:p>
        </w:tc>
        <w:tc>
          <w:tcPr/>
          <w:p>
            <w:pPr>
              <w:pStyle w:val="Compact"/>
              <w:jc w:val="left"/>
            </w:pPr>
            <w:r>
              <w:rPr>
                <w:bCs/>
                <w:b/>
              </w:rPr>
              <w:t xml:space="preserve">~$67</w:t>
            </w:r>
          </w:p>
        </w:tc>
      </w:tr>
      <w:tr>
        <w:tc>
          <w:tcPr/>
          <w:p>
            <w:pPr>
              <w:pStyle w:val="Compact"/>
              <w:jc w:val="left"/>
            </w:pPr>
            <w:r>
              <w:rPr>
                <w:bCs/>
                <w:b/>
              </w:rPr>
              <w:t xml:space="preserve">Pontos dedutíveis em 2024 — Schedule A Linha 8c</w:t>
            </w:r>
          </w:p>
        </w:tc>
        <w:tc>
          <w:tcPr/>
          <w:p>
            <w:pPr>
              <w:pStyle w:val="Compact"/>
            </w:pPr>
          </w:p>
        </w:tc>
        <w:tc>
          <w:tcPr/>
          <w:p>
            <w:pPr>
              <w:pStyle w:val="Compact"/>
              <w:jc w:val="left"/>
            </w:pPr>
            <w:r>
              <w:rPr>
                <w:bCs/>
                <w:b/>
              </w:rPr>
              <w:t xml:space="preserve">$67</w:t>
            </w:r>
          </w:p>
        </w:tc>
      </w:tr>
      <w:tr>
        <w:tc>
          <w:tcPr/>
          <w:p>
            <w:pPr>
              <w:pStyle w:val="Compact"/>
              <w:jc w:val="left"/>
            </w:pPr>
            <w:r>
              <w:t xml:space="preserve">Saldo a amortizar nos anos 2025–2054</w:t>
            </w:r>
          </w:p>
        </w:tc>
        <w:tc>
          <w:tcPr/>
          <w:p>
            <w:pPr>
              <w:pStyle w:val="Compact"/>
            </w:pPr>
          </w:p>
        </w:tc>
        <w:tc>
          <w:tcPr/>
          <w:p>
            <w:pPr>
              <w:pStyle w:val="Compact"/>
              <w:jc w:val="left"/>
            </w:pPr>
            <w:r>
              <w:t xml:space="preserve">$18.833</w:t>
            </w:r>
          </w:p>
        </w:tc>
      </w:tr>
    </w:tbl>
    <w:p>
      <w:r>
        <w:pict>
          <v:rect style="width:0;height:1.5pt" o:hralign="center" o:hrstd="t" o:hr="t"/>
        </w:pict>
      </w:r>
    </w:p>
    <w:p>
      <w:pPr>
        <w:pStyle w:val="FirstParagraph"/>
      </w:pPr>
      <w:r>
        <w:rPr>
          <w:bCs/>
          <w:b/>
        </w:rPr>
        <w:t xml:space="preserve">SCHEDULE A CORRIGIDO — RESUMO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w:t>
            </w:r>
          </w:p>
        </w:tc>
        <w:tc>
          <w:tcPr/>
          <w:p>
            <w:pPr>
              <w:pStyle w:val="Compact"/>
              <w:jc w:val="left"/>
            </w:pPr>
            <w:r>
              <w:t xml:space="preserve">Valor</w:t>
            </w:r>
          </w:p>
        </w:tc>
      </w:tr>
      <w:tr>
        <w:tc>
          <w:tcPr/>
          <w:p>
            <w:pPr>
              <w:pStyle w:val="Compact"/>
              <w:jc w:val="left"/>
            </w:pPr>
            <w:r>
              <w:t xml:space="preserve">Juros hipotecários dedutíveis (Linha 15)</w:t>
            </w:r>
          </w:p>
        </w:tc>
        <w:tc>
          <w:tcPr/>
          <w:p>
            <w:pPr>
              <w:pStyle w:val="Compact"/>
              <w:jc w:val="left"/>
            </w:pPr>
            <w:r>
              <w:t xml:space="preserve">$77.409</w:t>
            </w:r>
          </w:p>
        </w:tc>
      </w:tr>
      <w:tr>
        <w:tc>
          <w:tcPr/>
          <w:p>
            <w:pPr>
              <w:pStyle w:val="Compact"/>
              <w:jc w:val="left"/>
            </w:pPr>
            <w:r>
              <w:t xml:space="preserve">Pontos Radius dedutíveis — 2024 (amortizados, com índice)</w:t>
            </w:r>
          </w:p>
        </w:tc>
        <w:tc>
          <w:tcPr/>
          <w:p>
            <w:pPr>
              <w:pStyle w:val="Compact"/>
              <w:jc w:val="left"/>
            </w:pPr>
            <w:r>
              <w:t xml:space="preserve">$67</w:t>
            </w:r>
          </w:p>
        </w:tc>
      </w:tr>
      <w:tr>
        <w:tc>
          <w:tcPr/>
          <w:p>
            <w:pPr>
              <w:pStyle w:val="Compact"/>
              <w:jc w:val="left"/>
            </w:pPr>
            <w:r>
              <w:rPr>
                <w:bCs/>
                <w:b/>
              </w:rPr>
              <w:t xml:space="preserve">TOTAL CORRETO — Schedule A Linha 8</w:t>
            </w:r>
          </w:p>
        </w:tc>
        <w:tc>
          <w:tcPr/>
          <w:p>
            <w:pPr>
              <w:pStyle w:val="Compact"/>
              <w:jc w:val="left"/>
            </w:pPr>
            <w:r>
              <w:rPr>
                <w:bCs/>
                <w:b/>
              </w:rPr>
              <w:t xml:space="preserve">$77.476</w:t>
            </w:r>
          </w:p>
        </w:tc>
      </w:tr>
      <w:tr>
        <w:tc>
          <w:tcPr/>
          <w:p>
            <w:pPr>
              <w:pStyle w:val="Compact"/>
              <w:jc w:val="left"/>
            </w:pPr>
            <w:r>
              <w:t xml:space="preserve">Valor originalmente declarado</w:t>
            </w:r>
          </w:p>
        </w:tc>
        <w:tc>
          <w:tcPr/>
          <w:p>
            <w:pPr>
              <w:pStyle w:val="Compact"/>
              <w:jc w:val="left"/>
            </w:pPr>
            <w:r>
              <w:t xml:space="preserve">$114.034</w:t>
            </w:r>
          </w:p>
        </w:tc>
      </w:tr>
      <w:tr>
        <w:tc>
          <w:tcPr/>
          <w:p>
            <w:pPr>
              <w:pStyle w:val="Compact"/>
              <w:jc w:val="left"/>
            </w:pPr>
            <w:r>
              <w:rPr>
                <w:bCs/>
                <w:b/>
              </w:rPr>
              <w:t xml:space="preserve">Excesso líquido concedido</w:t>
            </w:r>
          </w:p>
        </w:tc>
        <w:tc>
          <w:tcPr/>
          <w:p>
            <w:pPr>
              <w:pStyle w:val="Compact"/>
              <w:jc w:val="left"/>
            </w:pPr>
            <w:r>
              <w:rPr>
                <w:bCs/>
                <w:b/>
              </w:rPr>
              <w:t xml:space="preserve">$36.558</w:t>
            </w:r>
          </w:p>
        </w:tc>
      </w:tr>
    </w:tbl>
    <w:p>
      <w:r>
        <w:pict>
          <v:rect style="width:0;height:1.5pt" o:hralign="center" o:hrstd="t" o:hr="t"/>
        </w:pict>
      </w:r>
    </w:p>
    <w:p>
      <w:r>
        <w:pict>
          <v:rect style="width:0;height:1.5pt" o:hralign="center" o:hrstd="t" o:hr="t"/>
        </w:pict>
      </w:r>
    </w:p>
    <w:bookmarkEnd w:id="28"/>
    <w:bookmarkEnd w:id="29"/>
    <w:bookmarkStart w:id="30" w:name="instruções-de-envio"/>
    <w:p>
      <w:pPr>
        <w:pStyle w:val="Heading1"/>
      </w:pPr>
      <w:r>
        <w:t xml:space="preserve">► INSTRUÇÕES DE ENVIO</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Método</w:t>
            </w:r>
          </w:p>
        </w:tc>
        <w:tc>
          <w:tcPr/>
          <w:p>
            <w:pPr>
              <w:pStyle w:val="Compact"/>
              <w:jc w:val="left"/>
            </w:pPr>
            <w:r>
              <w:t xml:space="preserve">Como enviar</w:t>
            </w:r>
          </w:p>
        </w:tc>
      </w:tr>
      <w:tr>
        <w:tc>
          <w:tcPr/>
          <w:p>
            <w:pPr>
              <w:pStyle w:val="Compact"/>
              <w:jc w:val="left"/>
            </w:pPr>
            <w:r>
              <w:rPr>
                <w:bCs/>
                <w:b/>
              </w:rPr>
              <w:t xml:space="preserve">IRS Secure Messaging (preferencial)</w:t>
            </w:r>
          </w:p>
        </w:tc>
        <w:tc>
          <w:tcPr/>
          <w:p>
            <w:pPr>
              <w:pStyle w:val="Compact"/>
              <w:jc w:val="left"/>
            </w:pPr>
            <w:r>
              <w:t xml:space="preserve">Escaneie o código QR na Letter 566-T. Faça o upload de todos os documentos em uma única sessão. Salve o número de confirmação.</w:t>
            </w:r>
          </w:p>
        </w:tc>
      </w:tr>
      <w:tr>
        <w:tc>
          <w:tcPr/>
          <w:p>
            <w:pPr>
              <w:pStyle w:val="Compact"/>
              <w:jc w:val="left"/>
            </w:pPr>
            <w:r>
              <w:rPr>
                <w:bCs/>
                <w:b/>
              </w:rPr>
              <w:t xml:space="preserve">Fax</w:t>
            </w:r>
          </w:p>
        </w:tc>
        <w:tc>
          <w:tcPr/>
          <w:p>
            <w:pPr>
              <w:pStyle w:val="Compact"/>
              <w:jc w:val="left"/>
            </w:pPr>
            <w:r>
              <w:t xml:space="preserve">1-855-235-6796. O Form 14817 deve ser a página 1. Salve a confirmação do fax.</w:t>
            </w:r>
          </w:p>
        </w:tc>
      </w:tr>
      <w:tr>
        <w:tc>
          <w:tcPr/>
          <w:p>
            <w:pPr>
              <w:pStyle w:val="Compact"/>
              <w:jc w:val="left"/>
            </w:pPr>
            <w:r>
              <w:rPr>
                <w:bCs/>
                <w:b/>
              </w:rPr>
              <w:t xml:space="preserve">Correio</w:t>
            </w:r>
          </w:p>
        </w:tc>
        <w:tc>
          <w:tcPr/>
          <w:p>
            <w:pPr>
              <w:pStyle w:val="Compact"/>
              <w:jc w:val="left"/>
            </w:pPr>
            <w:r>
              <w:t xml:space="preserve">IRS, P.O. Box 309011, AMC 8236, Memphis TN 38130-0911. Correio certificado com aviso de recebimento.</w:t>
            </w:r>
          </w:p>
        </w:tc>
      </w:tr>
    </w:tbl>
    <w:p>
      <w:pPr>
        <w:pStyle w:val="BodyText"/>
      </w:pPr>
      <w:r>
        <w:rPr>
          <w:bCs/>
          <w:b/>
        </w:rPr>
        <w:t xml:space="preserve">PRAZO: 17 de junho de 2026</w:t>
      </w:r>
    </w:p>
    <w:p>
      <w:pPr>
        <w:pStyle w:val="BodyText"/>
      </w:pPr>
      <w:r>
        <w:t xml:space="preserve">Antes de enviar, assine:</w:t>
      </w:r>
      <w:r>
        <w:t xml:space="preserve"> </w:t>
      </w:r>
      <w:r>
        <w:t xml:space="preserve">- [ ] Form 14817</w:t>
      </w:r>
      <w:r>
        <w:t xml:space="preserve"> </w:t>
      </w:r>
      <w:r>
        <w:t xml:space="preserve">- [ ] Carta de Apresentação</w:t>
      </w:r>
      <w:r>
        <w:t xml:space="preserve"> </w:t>
      </w:r>
      <w:r>
        <w:t xml:space="preserve">- [ ] Form 1040-X (quando estiver pronto)</w:t>
      </w:r>
    </w:p>
    <w:p>
      <w:pPr>
        <w:pStyle w:val="BodyText"/>
      </w:pPr>
      <w:r>
        <w:t xml:space="preserve">Guarde uma cópia completa de tudo o que foi enviado.</w:t>
      </w:r>
    </w:p>
    <w:p>
      <w:r>
        <w:pict>
          <v:rect style="width:0;height:1.5pt" o:hralign="center" o:hrstd="t" o:hr="t"/>
        </w:pict>
      </w:r>
    </w:p>
    <w:p>
      <w:pPr>
        <w:pStyle w:val="FirstParagraph"/>
      </w:pPr>
      <w:r>
        <w:rPr>
          <w:iCs/>
          <w:i/>
        </w:rPr>
        <w:t xml:space="preserve">Resposta à IRS Letter 566-T | Eliana Machado de Almeida | Ano Fiscal 2024 | CONFIDENCIAL</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2026-06-07T21:51:49Z</dcterms:created>
  <dcterms:modified xsi:type="dcterms:W3CDTF">2026-06-07T21:51:49Z</dcterms:modified>
</cp:coreProperties>
</file>

<file path=docProps/custom.xml><?xml version="1.0" encoding="utf-8"?>
<Properties xmlns="http://schemas.openxmlformats.org/officeDocument/2006/custom-properties" xmlns:vt="http://schemas.openxmlformats.org/officeDocument/2006/docPropsVTypes"/>
</file>