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The 15-Week Schedule</w:t>
      </w:r>
    </w:p>
    <w:p>
      <w:pPr>
        <w:spacing w:after="20"/>
        <w:jc w:val="center"/>
      </w:pPr>
      <w:r>
        <w:rPr>
          <w:color w:val="444444"/>
          <w:sz w:val="21"/>
        </w:rPr>
        <w:t>How Much Data Does It Take to Tell Two Cell Types Apart?</w:t>
      </w:r>
    </w:p>
    <w:p>
      <w:pPr>
        <w:spacing w:after="20"/>
        <w:jc w:val="center"/>
      </w:pPr>
      <w:r>
        <w:rPr>
          <w:color w:val="444444"/>
          <w:sz w:val="21"/>
        </w:rPr>
        <w:t>Vihaan Rao, student   ·   Dr. Isac Artzi, mentor   ·   13 August 2026   ·   Version 1.0</w:t>
      </w:r>
    </w:p>
    <w:p>
      <w:pPr>
        <w:spacing w:after="20"/>
        <w:jc w:val="center"/>
      </w:pPr>
      <w:r>
        <w:rPr>
          <w:color w:val="444444"/>
          <w:sz w:val="21"/>
        </w:rPr>
        <w:t>Companion to plans/Research_Plan_Full.docx — milestones, decision rules and the fallback ladder live there</w:t>
      </w:r>
    </w:p>
    <w:p>
      <w:pPr>
        <w:spacing w:after="160"/>
        <w:jc w:val="center"/>
      </w:pPr>
      <w:r>
        <w:rPr>
          <w:color w:val="999999"/>
        </w:rPr>
        <w:t>————————————————————————————</w:t>
      </w:r>
    </w:p>
    <w:p>
      <w:pPr>
        <w:spacing w:after="80"/>
      </w:pPr>
      <w:r>
        <w:rPr>
          <w:i w:val="0"/>
        </w:rPr>
        <w:t>One row per week below, then one section per week with the objectives, the exact functions, commands, seeds and figure names the chapter asks for, an estimated time budget, and what the mentor will verify. Legend: WIN = a week that ends with something you can show someone; buffer = no new mandatory material; M1–M8 = milestone.</w:t>
      </w:r>
    </w:p>
    <w:tbl>
      <w:tblPr>
        <w:tblStyle w:val="LightGrid-Accent1"/>
        <w:tblW w:type="auto" w:w="0"/>
        <w:tblLayout w:type="fixed"/>
        <w:tblLook w:firstColumn="1" w:firstRow="1" w:lastColumn="0" w:lastRow="0" w:noHBand="0" w:noVBand="1" w:val="04A0"/>
        <w:tblLayout w:type="fixed"/>
      </w:tblPr>
      <w:tblGrid>
        <w:gridCol w:w="634"/>
        <w:gridCol w:w="2607"/>
        <w:gridCol w:w="1480"/>
        <w:gridCol w:w="1409"/>
        <w:gridCol w:w="3805"/>
      </w:tblGrid>
      <w:tr>
        <w:tc>
          <w:tcPr>
            <w:tcW w:type="dxa" w:w="634"/>
          </w:tcPr>
          <w:p>
            <w:pPr>
              <w:spacing w:after="20" w:before="20" w:line="240" w:lineRule="auto"/>
            </w:pPr>
            <w:r/>
            <w:r>
              <w:rPr>
                <w:b/>
                <w:sz w:val="18"/>
              </w:rPr>
              <w:t>Wk</w:t>
            </w:r>
          </w:p>
        </w:tc>
        <w:tc>
          <w:tcPr>
            <w:tcW w:type="dxa" w:w="2607"/>
          </w:tcPr>
          <w:p>
            <w:pPr>
              <w:spacing w:after="20" w:before="20" w:line="240" w:lineRule="auto"/>
            </w:pPr>
            <w:r/>
            <w:r>
              <w:rPr>
                <w:b/>
                <w:sz w:val="18"/>
              </w:rPr>
              <w:t>Title</w:t>
            </w:r>
          </w:p>
        </w:tc>
        <w:tc>
          <w:tcPr>
            <w:tcW w:type="dxa" w:w="1480"/>
          </w:tcPr>
          <w:p>
            <w:pPr>
              <w:spacing w:after="20" w:before="20" w:line="240" w:lineRule="auto"/>
            </w:pPr>
            <w:r/>
            <w:r>
              <w:rPr>
                <w:b/>
                <w:sz w:val="18"/>
              </w:rPr>
              <w:t>Status</w:t>
            </w:r>
          </w:p>
        </w:tc>
        <w:tc>
          <w:tcPr>
            <w:tcW w:type="dxa" w:w="1409"/>
          </w:tcPr>
          <w:p>
            <w:pPr>
              <w:spacing w:after="20" w:before="20" w:line="240" w:lineRule="auto"/>
            </w:pPr>
            <w:r/>
            <w:r>
              <w:rPr>
                <w:b/>
                <w:sz w:val="18"/>
              </w:rPr>
              <w:t>Tag</w:t>
            </w:r>
          </w:p>
        </w:tc>
        <w:tc>
          <w:tcPr>
            <w:tcW w:type="dxa" w:w="3805"/>
          </w:tcPr>
          <w:p>
            <w:pPr>
              <w:spacing w:after="20" w:before="20" w:line="240" w:lineRule="auto"/>
            </w:pPr>
            <w:r/>
            <w:r>
              <w:rPr>
                <w:b/>
                <w:sz w:val="18"/>
              </w:rPr>
              <w:t>Main deliverable</w:t>
            </w:r>
          </w:p>
        </w:tc>
      </w:tr>
      <w:tr>
        <w:tc>
          <w:tcPr>
            <w:tcW w:type="dxa" w:w="634"/>
          </w:tcPr>
          <w:p>
            <w:pPr>
              <w:spacing w:after="20" w:before="20" w:line="240" w:lineRule="auto"/>
            </w:pPr>
            <w:r/>
            <w:r>
              <w:rPr>
                <w:sz w:val="18"/>
              </w:rPr>
              <w:t>1</w:t>
            </w:r>
          </w:p>
        </w:tc>
        <w:tc>
          <w:tcPr>
            <w:tcW w:type="dxa" w:w="2607"/>
          </w:tcPr>
          <w:p>
            <w:pPr>
              <w:spacing w:after="20" w:before="20" w:line="240" w:lineRule="auto"/>
            </w:pPr>
            <w:r/>
            <w:r>
              <w:rPr>
                <w:sz w:val="18"/>
              </w:rPr>
              <w:t>Counting Noise and the Question</w:t>
            </w:r>
          </w:p>
        </w:tc>
        <w:tc>
          <w:tcPr>
            <w:tcW w:type="dxa" w:w="1480"/>
          </w:tcPr>
          <w:p>
            <w:pPr>
              <w:spacing w:after="20" w:before="20" w:line="240" w:lineRule="auto"/>
            </w:pPr>
            <w:r/>
            <w:r>
              <w:rPr>
                <w:sz w:val="18"/>
              </w:rPr>
              <w:t>WIN</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week01_counting_noise.png at SEED 101; first green test</w:t>
            </w:r>
          </w:p>
        </w:tc>
      </w:tr>
      <w:tr>
        <w:tc>
          <w:tcPr>
            <w:tcW w:type="dxa" w:w="634"/>
          </w:tcPr>
          <w:p>
            <w:pPr>
              <w:spacing w:after="20" w:before="20" w:line="240" w:lineRule="auto"/>
            </w:pPr>
            <w:r/>
            <w:r>
              <w:rPr>
                <w:sz w:val="18"/>
              </w:rPr>
              <w:t>2</w:t>
            </w:r>
          </w:p>
        </w:tc>
        <w:tc>
          <w:tcPr>
            <w:tcW w:type="dxa" w:w="2607"/>
          </w:tcPr>
          <w:p>
            <w:pPr>
              <w:spacing w:after="20" w:before="20" w:line="240" w:lineRule="auto"/>
            </w:pPr>
            <w:r/>
            <w:r>
              <w:rPr>
                <w:sz w:val="18"/>
              </w:rPr>
              <w:t>The Probability You Actually Need</w:t>
            </w:r>
          </w:p>
        </w:tc>
        <w:tc>
          <w:tcPr>
            <w:tcW w:type="dxa" w:w="1480"/>
          </w:tcPr>
          <w:p>
            <w:pPr>
              <w:spacing w:after="20" w:before="20" w:line="240" w:lineRule="auto"/>
            </w:pPr>
            <w:r/>
            <w:r>
              <w:rPr>
                <w:sz w:val="18"/>
              </w:rPr>
              <w:t>—</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The thinning theorem, proved; week02_thinning.png, SEED 102</w:t>
            </w:r>
          </w:p>
        </w:tc>
      </w:tr>
      <w:tr>
        <w:tc>
          <w:tcPr>
            <w:tcW w:type="dxa" w:w="634"/>
          </w:tcPr>
          <w:p>
            <w:pPr>
              <w:spacing w:after="20" w:before="20" w:line="240" w:lineRule="auto"/>
            </w:pPr>
            <w:r/>
            <w:r>
              <w:rPr>
                <w:sz w:val="18"/>
              </w:rPr>
              <w:t>3</w:t>
            </w:r>
          </w:p>
        </w:tc>
        <w:tc>
          <w:tcPr>
            <w:tcW w:type="dxa" w:w="2607"/>
          </w:tcPr>
          <w:p>
            <w:pPr>
              <w:spacing w:after="20" w:before="20" w:line="240" w:lineRule="auto"/>
            </w:pPr>
            <w:r/>
            <w:r>
              <w:rPr>
                <w:sz w:val="18"/>
              </w:rPr>
              <w:t>The Separation Index d′</w:t>
            </w:r>
          </w:p>
        </w:tc>
        <w:tc>
          <w:tcPr>
            <w:tcW w:type="dxa" w:w="1480"/>
          </w:tcPr>
          <w:p>
            <w:pPr>
              <w:spacing w:after="20" w:before="20" w:line="240" w:lineRule="auto"/>
            </w:pPr>
            <w:r/>
            <w:r>
              <w:rPr>
                <w:sz w:val="18"/>
              </w:rPr>
              <w:t>M1</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d′ ∝ √depth derived at the whiteboard; week03_dprime_depth.png, SEED 103</w:t>
            </w:r>
          </w:p>
        </w:tc>
      </w:tr>
      <w:tr>
        <w:tc>
          <w:tcPr>
            <w:tcW w:type="dxa" w:w="634"/>
          </w:tcPr>
          <w:p>
            <w:pPr>
              <w:spacing w:after="20" w:before="20" w:line="240" w:lineRule="auto"/>
            </w:pPr>
            <w:r/>
            <w:r>
              <w:rPr>
                <w:sz w:val="18"/>
              </w:rPr>
              <w:t>4</w:t>
            </w:r>
          </w:p>
        </w:tc>
        <w:tc>
          <w:tcPr>
            <w:tcW w:type="dxa" w:w="2607"/>
          </w:tcPr>
          <w:p>
            <w:pPr>
              <w:spacing w:after="20" w:before="20" w:line="240" w:lineRule="auto"/>
            </w:pPr>
            <w:r/>
            <w:r>
              <w:rPr>
                <w:sz w:val="18"/>
              </w:rPr>
              <w:t>From d′ to an Error Probability</w:t>
            </w:r>
          </w:p>
        </w:tc>
        <w:tc>
          <w:tcPr>
            <w:tcW w:type="dxa" w:w="1480"/>
          </w:tcPr>
          <w:p>
            <w:pPr>
              <w:spacing w:after="20" w:before="20" w:line="240" w:lineRule="auto"/>
            </w:pPr>
            <w:r/>
            <w:r>
              <w:rPr>
                <w:sz w:val="18"/>
              </w:rPr>
              <w:t>—</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accuracy = Φ(d′/2) plus ROC/AUC; week04_accuracy_curve.png, SEED 104</w:t>
            </w:r>
          </w:p>
        </w:tc>
      </w:tr>
      <w:tr>
        <w:tc>
          <w:tcPr>
            <w:tcW w:type="dxa" w:w="634"/>
          </w:tcPr>
          <w:p>
            <w:pPr>
              <w:spacing w:after="20" w:before="20" w:line="240" w:lineRule="auto"/>
            </w:pPr>
            <w:r/>
            <w:r>
              <w:rPr>
                <w:sz w:val="18"/>
              </w:rPr>
              <w:t>5</w:t>
            </w:r>
          </w:p>
        </w:tc>
        <w:tc>
          <w:tcPr>
            <w:tcW w:type="dxa" w:w="2607"/>
          </w:tcPr>
          <w:p>
            <w:pPr>
              <w:spacing w:after="20" w:before="20" w:line="240" w:lineRule="auto"/>
            </w:pPr>
            <w:r/>
            <w:r>
              <w:rPr>
                <w:sz w:val="18"/>
              </w:rPr>
              <w:t>Many Genes: Naive Bayes and √k</w:t>
            </w:r>
          </w:p>
        </w:tc>
        <w:tc>
          <w:tcPr>
            <w:tcW w:type="dxa" w:w="1480"/>
          </w:tcPr>
          <w:p>
            <w:pPr>
              <w:spacing w:after="20" w:before="20" w:line="240" w:lineRule="auto"/>
            </w:pPr>
            <w:r/>
            <w:r>
              <w:rPr>
                <w:sz w:val="18"/>
              </w:rPr>
              <w:t>M2 · Aim 1 closes</w:t>
            </w:r>
          </w:p>
        </w:tc>
        <w:tc>
          <w:tcPr>
            <w:tcW w:type="dxa" w:w="1409"/>
          </w:tcPr>
          <w:p>
            <w:pPr>
              <w:spacing w:after="20" w:before="20" w:line="240" w:lineRule="auto"/>
            </w:pPr>
            <w:r/>
            <w:r>
              <w:rPr>
                <w:sz w:val="18"/>
              </w:rPr>
              <w:t>theory-complete</w:t>
            </w:r>
          </w:p>
        </w:tc>
        <w:tc>
          <w:tcPr>
            <w:tcW w:type="dxa" w:w="3805"/>
          </w:tcPr>
          <w:p>
            <w:pPr>
              <w:spacing w:after="20" w:before="20" w:line="240" w:lineRule="auto"/>
            </w:pPr>
            <w:r/>
            <w:r>
              <w:rPr>
                <w:sz w:val="18"/>
              </w:rPr>
              <w:t>The closed-form prediction; week05_prediction.png, SEED 105</w:t>
            </w:r>
          </w:p>
        </w:tc>
      </w:tr>
      <w:tr>
        <w:tc>
          <w:tcPr>
            <w:tcW w:type="dxa" w:w="634"/>
          </w:tcPr>
          <w:p>
            <w:pPr>
              <w:spacing w:after="20" w:before="20" w:line="240" w:lineRule="auto"/>
            </w:pPr>
            <w:r/>
            <w:r>
              <w:rPr>
                <w:sz w:val="18"/>
              </w:rPr>
              <w:t>6</w:t>
            </w:r>
          </w:p>
        </w:tc>
        <w:tc>
          <w:tcPr>
            <w:tcW w:type="dxa" w:w="2607"/>
          </w:tcPr>
          <w:p>
            <w:pPr>
              <w:spacing w:after="20" w:before="20" w:line="240" w:lineRule="auto"/>
            </w:pPr>
            <w:r/>
            <w:r>
              <w:rPr>
                <w:sz w:val="18"/>
              </w:rPr>
              <w:t>Consolidation, and Designing the Beads</w:t>
            </w:r>
          </w:p>
        </w:tc>
        <w:tc>
          <w:tcPr>
            <w:tcW w:type="dxa" w:w="1480"/>
          </w:tcPr>
          <w:p>
            <w:pPr>
              <w:spacing w:after="20" w:before="20" w:line="240" w:lineRule="auto"/>
            </w:pPr>
            <w:r/>
            <w:r>
              <w:rPr>
                <w:sz w:val="18"/>
              </w:rPr>
              <w:t>buffer</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The boxed design decision with a power number; printed tally templates, SEED 106</w:t>
            </w:r>
          </w:p>
        </w:tc>
      </w:tr>
      <w:tr>
        <w:tc>
          <w:tcPr>
            <w:tcW w:type="dxa" w:w="634"/>
          </w:tcPr>
          <w:p>
            <w:pPr>
              <w:spacing w:after="20" w:before="20" w:line="240" w:lineRule="auto"/>
            </w:pPr>
            <w:r/>
            <w:r>
              <w:rPr>
                <w:sz w:val="18"/>
              </w:rPr>
              <w:t>7</w:t>
            </w:r>
          </w:p>
        </w:tc>
        <w:tc>
          <w:tcPr>
            <w:tcW w:type="dxa" w:w="2607"/>
          </w:tcPr>
          <w:p>
            <w:pPr>
              <w:spacing w:after="20" w:before="20" w:line="240" w:lineRule="auto"/>
            </w:pPr>
            <w:r/>
            <w:r>
              <w:rPr>
                <w:sz w:val="18"/>
              </w:rPr>
              <w:t>The Simulator</w:t>
            </w:r>
          </w:p>
        </w:tc>
        <w:tc>
          <w:tcPr>
            <w:tcW w:type="dxa" w:w="1480"/>
          </w:tcPr>
          <w:p>
            <w:pPr>
              <w:spacing w:after="20" w:before="20" w:line="240" w:lineRule="auto"/>
            </w:pPr>
            <w:r/>
            <w:r>
              <w:rPr>
                <w:sz w:val="18"/>
              </w:rPr>
              <w:t>WIN</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Measured accuracy on the theory line; week07_simulator.png, SEED 107</w:t>
            </w:r>
          </w:p>
        </w:tc>
      </w:tr>
      <w:tr>
        <w:tc>
          <w:tcPr>
            <w:tcW w:type="dxa" w:w="634"/>
          </w:tcPr>
          <w:p>
            <w:pPr>
              <w:spacing w:after="20" w:before="20" w:line="240" w:lineRule="auto"/>
            </w:pPr>
            <w:r/>
            <w:r>
              <w:rPr>
                <w:sz w:val="18"/>
              </w:rPr>
              <w:t>8</w:t>
            </w:r>
          </w:p>
        </w:tc>
        <w:tc>
          <w:tcPr>
            <w:tcW w:type="dxa" w:w="2607"/>
          </w:tcPr>
          <w:p>
            <w:pPr>
              <w:spacing w:after="20" w:before="20" w:line="240" w:lineRule="auto"/>
            </w:pPr>
            <w:r/>
            <w:r>
              <w:rPr>
                <w:sz w:val="18"/>
              </w:rPr>
              <w:t>Classifiers, From Scratch</w:t>
            </w:r>
          </w:p>
        </w:tc>
        <w:tc>
          <w:tcPr>
            <w:tcW w:type="dxa" w:w="1480"/>
          </w:tcPr>
          <w:p>
            <w:pPr>
              <w:spacing w:after="20" w:before="20" w:line="240" w:lineRule="auto"/>
            </w:pPr>
            <w:r/>
            <w:r>
              <w:rPr>
                <w:sz w:val="18"/>
              </w:rPr>
              <w:t>—</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The logistic-to-Bayes gap; week08_classifiers.png, SEED 108</w:t>
            </w:r>
          </w:p>
        </w:tc>
      </w:tr>
      <w:tr>
        <w:tc>
          <w:tcPr>
            <w:tcW w:type="dxa" w:w="634"/>
          </w:tcPr>
          <w:p>
            <w:pPr>
              <w:spacing w:after="20" w:before="20" w:line="240" w:lineRule="auto"/>
            </w:pPr>
            <w:r/>
            <w:r>
              <w:rPr>
                <w:sz w:val="18"/>
              </w:rPr>
              <w:t>9</w:t>
            </w:r>
          </w:p>
        </w:tc>
        <w:tc>
          <w:tcPr>
            <w:tcW w:type="dxa" w:w="2607"/>
          </w:tcPr>
          <w:p>
            <w:pPr>
              <w:spacing w:after="20" w:before="20" w:line="240" w:lineRule="auto"/>
            </w:pPr>
            <w:r/>
            <w:r>
              <w:rPr>
                <w:sz w:val="18"/>
              </w:rPr>
              <w:t>Dropout, and Where the Law Bends</w:t>
            </w:r>
          </w:p>
        </w:tc>
        <w:tc>
          <w:tcPr>
            <w:tcW w:type="dxa" w:w="1480"/>
          </w:tcPr>
          <w:p>
            <w:pPr>
              <w:spacing w:after="20" w:before="20" w:line="240" w:lineRule="auto"/>
            </w:pPr>
            <w:r/>
            <w:r>
              <w:rPr>
                <w:sz w:val="18"/>
              </w:rPr>
              <w:t>M3</w:t>
            </w:r>
          </w:p>
        </w:tc>
        <w:tc>
          <w:tcPr>
            <w:tcW w:type="dxa" w:w="1409"/>
          </w:tcPr>
          <w:p>
            <w:pPr>
              <w:spacing w:after="20" w:before="20" w:line="240" w:lineRule="auto"/>
            </w:pPr>
            <w:r/>
            <w:r>
              <w:rPr>
                <w:sz w:val="18"/>
              </w:rPr>
              <w:t>simulator-validated</w:t>
            </w:r>
          </w:p>
        </w:tc>
        <w:tc>
          <w:tcPr>
            <w:tcW w:type="dxa" w:w="3805"/>
          </w:tcPr>
          <w:p>
            <w:pPr>
              <w:spacing w:after="20" w:before="20" w:line="240" w:lineRule="auto"/>
            </w:pPr>
            <w:r/>
            <w:r>
              <w:rPr>
                <w:sz w:val="18"/>
              </w:rPr>
              <w:t>The collapse table inside the 0.02 gate; week09_dropout.png, SEED 109</w:t>
            </w:r>
          </w:p>
        </w:tc>
      </w:tr>
      <w:tr>
        <w:tc>
          <w:tcPr>
            <w:tcW w:type="dxa" w:w="634"/>
          </w:tcPr>
          <w:p>
            <w:pPr>
              <w:spacing w:after="20" w:before="20" w:line="240" w:lineRule="auto"/>
            </w:pPr>
            <w:r/>
            <w:r>
              <w:rPr>
                <w:sz w:val="18"/>
              </w:rPr>
              <w:t>10</w:t>
            </w:r>
          </w:p>
        </w:tc>
        <w:tc>
          <w:tcPr>
            <w:tcW w:type="dxa" w:w="2607"/>
          </w:tcPr>
          <w:p>
            <w:pPr>
              <w:spacing w:after="20" w:before="20" w:line="240" w:lineRule="auto"/>
            </w:pPr>
            <w:r/>
            <w:r>
              <w:rPr>
                <w:sz w:val="18"/>
              </w:rPr>
              <w:t>Real Data I: PBMC 3k and Markers</w:t>
            </w:r>
          </w:p>
        </w:tc>
        <w:tc>
          <w:tcPr>
            <w:tcW w:type="dxa" w:w="1480"/>
          </w:tcPr>
          <w:p>
            <w:pPr>
              <w:spacing w:after="20" w:before="20" w:line="240" w:lineRule="auto"/>
            </w:pPr>
            <w:r/>
            <w:r>
              <w:rPr>
                <w:sz w:val="18"/>
              </w:rPr>
              <w:t>WIN</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The measured leakage inflation on real counts; week10_markers.png, SEED 110</w:t>
            </w:r>
          </w:p>
        </w:tc>
      </w:tr>
      <w:tr>
        <w:tc>
          <w:tcPr>
            <w:tcW w:type="dxa" w:w="634"/>
          </w:tcPr>
          <w:p>
            <w:pPr>
              <w:spacing w:after="20" w:before="20" w:line="240" w:lineRule="auto"/>
            </w:pPr>
            <w:r/>
            <w:r>
              <w:rPr>
                <w:sz w:val="18"/>
              </w:rPr>
              <w:t>11</w:t>
            </w:r>
          </w:p>
        </w:tc>
        <w:tc>
          <w:tcPr>
            <w:tcW w:type="dxa" w:w="2607"/>
          </w:tcPr>
          <w:p>
            <w:pPr>
              <w:spacing w:after="20" w:before="20" w:line="240" w:lineRule="auto"/>
            </w:pPr>
            <w:r/>
            <w:r>
              <w:rPr>
                <w:sz w:val="18"/>
              </w:rPr>
              <w:t>Real Data II: Overdispersion</w:t>
            </w:r>
          </w:p>
        </w:tc>
        <w:tc>
          <w:tcPr>
            <w:tcW w:type="dxa" w:w="1480"/>
          </w:tcPr>
          <w:p>
            <w:pPr>
              <w:spacing w:after="20" w:before="20" w:line="240" w:lineRule="auto"/>
            </w:pPr>
            <w:r/>
            <w:r>
              <w:rPr>
                <w:sz w:val="18"/>
              </w:rPr>
              <w:t>M4 · Aim 2 closes</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The downsampling curve, unstamped; week11_downsample.png, SEED 111</w:t>
            </w:r>
          </w:p>
        </w:tc>
      </w:tr>
      <w:tr>
        <w:tc>
          <w:tcPr>
            <w:tcW w:type="dxa" w:w="634"/>
          </w:tcPr>
          <w:p>
            <w:pPr>
              <w:spacing w:after="20" w:before="20" w:line="240" w:lineRule="auto"/>
            </w:pPr>
            <w:r/>
            <w:r>
              <w:rPr>
                <w:sz w:val="18"/>
              </w:rPr>
              <w:t>12</w:t>
            </w:r>
          </w:p>
        </w:tc>
        <w:tc>
          <w:tcPr>
            <w:tcW w:type="dxa" w:w="2607"/>
          </w:tcPr>
          <w:p>
            <w:pPr>
              <w:spacing w:after="20" w:before="20" w:line="240" w:lineRule="auto"/>
            </w:pPr>
            <w:r/>
            <w:r>
              <w:rPr>
                <w:sz w:val="18"/>
              </w:rPr>
              <w:t>The Beads, and Three Lines of Evidence</w:t>
            </w:r>
          </w:p>
        </w:tc>
        <w:tc>
          <w:tcPr>
            <w:tcW w:type="dxa" w:w="1480"/>
          </w:tcPr>
          <w:p>
            <w:pPr>
              <w:spacing w:after="20" w:before="20" w:line="240" w:lineRule="auto"/>
            </w:pPr>
            <w:r/>
            <w:r>
              <w:rPr>
                <w:sz w:val="18"/>
              </w:rPr>
              <w:t>M5 · centrepiece</w:t>
            </w:r>
          </w:p>
        </w:tc>
        <w:tc>
          <w:tcPr>
            <w:tcW w:type="dxa" w:w="1409"/>
          </w:tcPr>
          <w:p>
            <w:pPr>
              <w:spacing w:after="20" w:before="20" w:line="240" w:lineRule="auto"/>
            </w:pPr>
            <w:r/>
            <w:r>
              <w:rPr>
                <w:sz w:val="18"/>
              </w:rPr>
              <w:t>evidence-complete</w:t>
            </w:r>
          </w:p>
        </w:tc>
        <w:tc>
          <w:tcPr>
            <w:tcW w:type="dxa" w:w="3805"/>
          </w:tcPr>
          <w:p>
            <w:pPr>
              <w:spacing w:after="20" w:before="20" w:line="240" w:lineRule="auto"/>
            </w:pPr>
            <w:r/>
            <w:r>
              <w:rPr>
                <w:sz w:val="18"/>
              </w:rPr>
              <w:t>Four fitted exponents on one axis; week12_three_ways.png, SEED 112</w:t>
            </w:r>
          </w:p>
        </w:tc>
      </w:tr>
      <w:tr>
        <w:tc>
          <w:tcPr>
            <w:tcW w:type="dxa" w:w="634"/>
          </w:tcPr>
          <w:p>
            <w:pPr>
              <w:spacing w:after="20" w:before="20" w:line="240" w:lineRule="auto"/>
            </w:pPr>
            <w:r/>
            <w:r>
              <w:rPr>
                <w:sz w:val="18"/>
              </w:rPr>
              <w:t>13</w:t>
            </w:r>
          </w:p>
        </w:tc>
        <w:tc>
          <w:tcPr>
            <w:tcW w:type="dxa" w:w="2607"/>
          </w:tcPr>
          <w:p>
            <w:pPr>
              <w:spacing w:after="20" w:before="20" w:line="240" w:lineRule="auto"/>
            </w:pPr>
            <w:r/>
            <w:r>
              <w:rPr>
                <w:sz w:val="18"/>
              </w:rPr>
              <w:t>Error Bars and the Claim Ledger</w:t>
            </w:r>
          </w:p>
        </w:tc>
        <w:tc>
          <w:tcPr>
            <w:tcW w:type="dxa" w:w="1480"/>
          </w:tcPr>
          <w:p>
            <w:pPr>
              <w:spacing w:after="20" w:before="20" w:line="240" w:lineRule="auto"/>
            </w:pPr>
            <w:r/>
            <w:r>
              <w:rPr>
                <w:sz w:val="18"/>
              </w:rPr>
              <w:t>M6 · buffer</w:t>
            </w:r>
          </w:p>
        </w:tc>
        <w:tc>
          <w:tcPr>
            <w:tcW w:type="dxa" w:w="1409"/>
          </w:tcPr>
          <w:p>
            <w:pPr>
              <w:spacing w:after="20" w:before="20" w:line="240" w:lineRule="auto"/>
            </w:pPr>
            <w:r/>
            <w:r>
              <w:rPr>
                <w:sz w:val="18"/>
              </w:rPr>
              <w:t>—</w:t>
            </w:r>
          </w:p>
        </w:tc>
        <w:tc>
          <w:tcPr>
            <w:tcW w:type="dxa" w:w="3805"/>
          </w:tcPr>
          <w:p>
            <w:pPr>
              <w:spacing w:after="20" w:before="20" w:line="240" w:lineRule="auto"/>
            </w:pPr>
            <w:r/>
            <w:r>
              <w:rPr>
                <w:sz w:val="18"/>
              </w:rPr>
              <w:t>progress/week13_claims.md, every claim statused; SEED 113</w:t>
            </w:r>
          </w:p>
        </w:tc>
      </w:tr>
      <w:tr>
        <w:tc>
          <w:tcPr>
            <w:tcW w:type="dxa" w:w="634"/>
          </w:tcPr>
          <w:p>
            <w:pPr>
              <w:spacing w:after="20" w:before="20" w:line="240" w:lineRule="auto"/>
            </w:pPr>
            <w:r/>
            <w:r>
              <w:rPr>
                <w:sz w:val="18"/>
              </w:rPr>
              <w:t>14</w:t>
            </w:r>
          </w:p>
        </w:tc>
        <w:tc>
          <w:tcPr>
            <w:tcW w:type="dxa" w:w="2607"/>
          </w:tcPr>
          <w:p>
            <w:pPr>
              <w:spacing w:after="20" w:before="20" w:line="240" w:lineRule="auto"/>
            </w:pPr>
            <w:r/>
            <w:r>
              <w:rPr>
                <w:sz w:val="18"/>
              </w:rPr>
              <w:t>Writing the Report</w:t>
            </w:r>
          </w:p>
        </w:tc>
        <w:tc>
          <w:tcPr>
            <w:tcW w:type="dxa" w:w="1480"/>
          </w:tcPr>
          <w:p>
            <w:pPr>
              <w:spacing w:after="20" w:before="20" w:line="240" w:lineRule="auto"/>
            </w:pPr>
            <w:r/>
            <w:r>
              <w:rPr>
                <w:sz w:val="18"/>
              </w:rPr>
              <w:t>M7</w:t>
            </w:r>
          </w:p>
        </w:tc>
        <w:tc>
          <w:tcPr>
            <w:tcW w:type="dxa" w:w="1409"/>
          </w:tcPr>
          <w:p>
            <w:pPr>
              <w:spacing w:after="20" w:before="20" w:line="240" w:lineRule="auto"/>
            </w:pPr>
            <w:r/>
            <w:r>
              <w:rPr>
                <w:sz w:val="18"/>
              </w:rPr>
              <w:t>report-draft</w:t>
            </w:r>
          </w:p>
        </w:tc>
        <w:tc>
          <w:tcPr>
            <w:tcW w:type="dxa" w:w="3805"/>
          </w:tcPr>
          <w:p>
            <w:pPr>
              <w:spacing w:after="20" w:before="20" w:line="240" w:lineRule="auto"/>
            </w:pPr>
            <w:r/>
            <w:r>
              <w:rPr>
                <w:sz w:val="18"/>
              </w:rPr>
              <w:t>The 6–8 page draft and the figure freeze F1–F6</w:t>
            </w:r>
          </w:p>
        </w:tc>
      </w:tr>
      <w:tr>
        <w:tc>
          <w:tcPr>
            <w:tcW w:type="dxa" w:w="634"/>
          </w:tcPr>
          <w:p>
            <w:pPr>
              <w:spacing w:after="20" w:before="20" w:line="240" w:lineRule="auto"/>
            </w:pPr>
            <w:r/>
            <w:r>
              <w:rPr>
                <w:sz w:val="18"/>
              </w:rPr>
              <w:t>15</w:t>
            </w:r>
          </w:p>
        </w:tc>
        <w:tc>
          <w:tcPr>
            <w:tcW w:type="dxa" w:w="2607"/>
          </w:tcPr>
          <w:p>
            <w:pPr>
              <w:spacing w:after="20" w:before="20" w:line="240" w:lineRule="auto"/>
            </w:pPr>
            <w:r/>
            <w:r>
              <w:rPr>
                <w:sz w:val="18"/>
              </w:rPr>
              <w:t>Poster, Talk, and Submission</w:t>
            </w:r>
          </w:p>
        </w:tc>
        <w:tc>
          <w:tcPr>
            <w:tcW w:type="dxa" w:w="1480"/>
          </w:tcPr>
          <w:p>
            <w:pPr>
              <w:spacing w:after="20" w:before="20" w:line="240" w:lineRule="auto"/>
            </w:pPr>
            <w:r/>
            <w:r>
              <w:rPr>
                <w:sz w:val="18"/>
              </w:rPr>
              <w:t>M8</w:t>
            </w:r>
          </w:p>
        </w:tc>
        <w:tc>
          <w:tcPr>
            <w:tcW w:type="dxa" w:w="1409"/>
          </w:tcPr>
          <w:p>
            <w:pPr>
              <w:spacing w:after="20" w:before="20" w:line="240" w:lineRule="auto"/>
            </w:pPr>
            <w:r/>
            <w:r>
              <w:rPr>
                <w:sz w:val="18"/>
              </w:rPr>
              <w:t>v1.0</w:t>
            </w:r>
          </w:p>
        </w:tc>
        <w:tc>
          <w:tcPr>
            <w:tcW w:type="dxa" w:w="3805"/>
          </w:tcPr>
          <w:p>
            <w:pPr>
              <w:spacing w:after="20" w:before="20" w:line="240" w:lineRule="auto"/>
            </w:pPr>
            <w:r/>
            <w:r>
              <w:rPr>
                <w:sz w:val="18"/>
              </w:rPr>
              <w:t>Poster P1–P3 at SEED 115, the talk, the submission</w:t>
            </w:r>
          </w:p>
        </w:tc>
      </w:tr>
    </w:tbl>
    <w:p>
      <w:pPr>
        <w:spacing w:after="0" w:before="0"/>
      </w:pPr>
    </w:p>
    <w:p>
      <w:pPr>
        <w:pStyle w:val="Heading1"/>
      </w:pPr>
      <w:r>
        <w:t>The fifteen weeks</w:t>
      </w:r>
    </w:p>
    <w:p>
      <w:pPr>
        <w:pStyle w:val="Heading2"/>
      </w:pPr>
      <w:r>
        <w:t>Week 1 · Counting Noise and the Question</w:t>
      </w:r>
    </w:p>
    <w:p>
      <w:pPr>
        <w:spacing w:after="40"/>
      </w:pPr>
      <w:r>
        <w:rPr>
          <w:b/>
          <w:sz w:val="19"/>
        </w:rPr>
        <w:t>Aim 1 · Theory   |   WIN · no milestone</w:t>
      </w:r>
    </w:p>
    <w:p>
      <w:pPr>
        <w:pStyle w:val="ListBullet"/>
        <w:spacing w:after="40"/>
      </w:pPr>
      <w:r>
        <w:rPr>
          <w:b/>
        </w:rPr>
        <w:t xml:space="preserve">Objectives — </w:t>
      </w:r>
      <w:r>
        <w:t>State the central question in two sentences without saying "machine learning"; explain why a sequencing count is a sample and not a measurement; define the Poisson distribution and its variance = mean identity; distinguish a demonstration from a derivation.</w:t>
      </w:r>
    </w:p>
    <w:p>
      <w:pPr>
        <w:pStyle w:val="ListBullet"/>
        <w:spacing w:after="40"/>
      </w:pPr>
      <w:r>
        <w:rPr>
          <w:b/>
        </w:rPr>
        <w:t xml:space="preserve">Code and tests — </w:t>
      </w:r>
      <w:r>
        <w:t>celldetect/counting.py: sample_counts(lam, n_samples, rng) and fano_factor(samples) — the unbiased variance, ddof=1, which is the trap of the week. pytest tests/test_counting.py -k "sample_counts or fano".</w:t>
      </w:r>
    </w:p>
    <w:p>
      <w:pPr>
        <w:pStyle w:val="ListBullet"/>
        <w:spacing w:after="40"/>
      </w:pPr>
      <w:r>
        <w:rPr>
          <w:b/>
        </w:rPr>
        <w:t xml:space="preserve">Experiment — </w:t>
      </w:r>
      <w:r>
        <w:t>python experiments/week01_counting_noise.py, SEED 101 → figures/week01_counting_noise.png, figures/week01_fano.png.</w:t>
      </w:r>
    </w:p>
    <w:p>
      <w:pPr>
        <w:pStyle w:val="ListBullet"/>
        <w:spacing w:after="40"/>
      </w:pPr>
      <w:r>
        <w:rPr>
          <w:b/>
        </w:rPr>
        <w:t xml:space="preserve">Notebook and log — </w:t>
      </w:r>
      <w:r>
        <w:t>Open the notebook; first dated entries; start the "assumptions I am making" list (at least three entries). Copy progress/TEMPLATE.md to progress/week01.md, including the "Tools used" line.</w:t>
      </w:r>
    </w:p>
    <w:p>
      <w:pPr>
        <w:pStyle w:val="ListBullet"/>
        <w:spacing w:after="40"/>
      </w:pPr>
      <w:r>
        <w:rPr>
          <w:b/>
        </w:rPr>
        <w:t xml:space="preserve">Beads — </w:t>
      </w:r>
      <w:r>
        <w:t>None. Read the bead protocol page once, for orientation only.</w:t>
      </w:r>
    </w:p>
    <w:p>
      <w:pPr>
        <w:pStyle w:val="ListBullet"/>
        <w:spacing w:after="40"/>
      </w:pPr>
      <w:r>
        <w:rPr>
          <w:b/>
        </w:rPr>
        <w:t xml:space="preserve">Time — </w:t>
      </w:r>
      <w:r>
        <w:t>reading 1.5 h · derivation 2 h · coding and setup 3 h · beads 0 h  (≈ 6.5–7 h; Python setup dominates)</w:t>
      </w:r>
    </w:p>
    <w:p>
      <w:pPr>
        <w:pStyle w:val="ListBullet"/>
        <w:spacing w:after="40"/>
      </w:pPr>
      <w:r>
        <w:rPr>
          <w:b/>
        </w:rPr>
        <w:t xml:space="preserve">Verified at check-in — </w:t>
      </w:r>
      <w:r>
        <w:t>The question out loud in two sentences; why a count is a sample, and the relative noise on a count of 9 from memory; the figure committed with its seed, and you can point at the line that sets it; the two tests green; the assumptions list exists.</w:t>
      </w:r>
    </w:p>
    <w:p>
      <w:pPr>
        <w:pStyle w:val="Heading2"/>
      </w:pPr>
      <w:r>
        <w:t>Week 2 · The Probability You Actually Need</w:t>
      </w:r>
    </w:p>
    <w:p>
      <w:pPr>
        <w:spacing w:after="40"/>
      </w:pPr>
      <w:r>
        <w:rPr>
          <w:b/>
          <w:sz w:val="19"/>
        </w:rPr>
        <w:t>Aim 1 · Theory   |   no milestone</w:t>
      </w:r>
    </w:p>
    <w:p>
      <w:pPr>
        <w:pStyle w:val="ListBullet"/>
        <w:spacing w:after="40"/>
      </w:pPr>
      <w:r>
        <w:rPr>
          <w:b/>
        </w:rPr>
        <w:t xml:space="preserve">Objectives — </w:t>
      </w:r>
      <w:r>
        <w:t>Derive E[X] = Dp and Var(X) = Dp(1−p) for a binomial by writing X as a sum of indicators; take the Poisson limit and point at the exact factor whose disappearance turns Dp(1−p) into the mean; state and prove the thinning theorem and name the three manipulations it covers.</w:t>
      </w:r>
    </w:p>
    <w:p>
      <w:pPr>
        <w:pStyle w:val="ListBullet"/>
        <w:spacing w:after="40"/>
      </w:pPr>
      <w:r>
        <w:rPr>
          <w:b/>
        </w:rPr>
        <w:t xml:space="preserve">Code and tests — </w:t>
      </w:r>
      <w:r>
        <w:t>counting.py: poisson_logpmf(k, lam) with its own lam == 0 branch, poisson_pmf(k, lam), downsample_counts(counts, keep_prob, rng). pytest tests/test_counting.py — the whole file green, including Week 1's.</w:t>
      </w:r>
    </w:p>
    <w:p>
      <w:pPr>
        <w:pStyle w:val="ListBullet"/>
        <w:spacing w:after="40"/>
      </w:pPr>
      <w:r>
        <w:rPr>
          <w:b/>
        </w:rPr>
        <w:t xml:space="preserve">Experiment — </w:t>
      </w:r>
      <w:r>
        <w:t>python experiments/week02_thinning.py, SEED 102 → figures/week02_thinning.png, figures/week02_thinning_fano.png.</w:t>
      </w:r>
    </w:p>
    <w:p>
      <w:pPr>
        <w:pStyle w:val="ListBullet"/>
        <w:spacing w:after="40"/>
      </w:pPr>
      <w:r>
        <w:rPr>
          <w:b/>
        </w:rPr>
        <w:t xml:space="preserve">Notebook and log — </w:t>
      </w:r>
      <w:r>
        <w:t>The indicator proof and the Poisson limit in full; three new entries on the assumptions list (independent capture; equal capture probability per molecule; D treated as fixed), each annotated with the derivation that used it. Scan to notebook/week02/.</w:t>
      </w:r>
    </w:p>
    <w:p>
      <w:pPr>
        <w:pStyle w:val="ListBullet"/>
        <w:spacing w:after="40"/>
      </w:pPr>
      <w:r>
        <w:rPr>
          <w:b/>
        </w:rPr>
        <w:t xml:space="preserve">Beads — </w:t>
      </w:r>
      <w:r>
        <w:t>None.</w:t>
      </w:r>
    </w:p>
    <w:p>
      <w:pPr>
        <w:pStyle w:val="ListBullet"/>
        <w:spacing w:after="40"/>
      </w:pPr>
      <w:r>
        <w:rPr>
          <w:b/>
        </w:rPr>
        <w:t xml:space="preserve">Time — </w:t>
      </w:r>
      <w:r>
        <w:t>reading 1.5 h · derivation 2.5 h · coding 2.5 h · beads 0 h  (≈ 6.5–7 h)</w:t>
      </w:r>
    </w:p>
    <w:p>
      <w:pPr>
        <w:pStyle w:val="ListBullet"/>
        <w:spacing w:after="40"/>
      </w:pPr>
      <w:r>
        <w:rPr>
          <w:b/>
        </w:rPr>
        <w:t xml:space="preserve">Verified at check-in — </w:t>
      </w:r>
      <w:r>
        <w:t>Both derivations at the whiteboard, saying which line needs independence; the thinning theorem stated precisely with its assumptions; what test_downsample_counts_stays_poisson checks and why a bug there would invalidate the Week 10 protocol; the log-space explanation using the λ = 5000 numbers.</w:t>
      </w:r>
    </w:p>
    <w:p>
      <w:pPr>
        <w:pStyle w:val="Heading2"/>
      </w:pPr>
      <w:r>
        <w:t>Week 3 · The Separation Index d′</w:t>
      </w:r>
    </w:p>
    <w:p>
      <w:pPr>
        <w:spacing w:after="40"/>
      </w:pPr>
      <w:r>
        <w:rPr>
          <w:b/>
          <w:sz w:val="19"/>
        </w:rPr>
        <w:t>Aim 1 · Theory   |   MILESTONE M1</w:t>
      </w:r>
    </w:p>
    <w:p>
      <w:pPr>
        <w:pStyle w:val="ListBullet"/>
        <w:spacing w:after="40"/>
      </w:pPr>
      <w:r>
        <w:rPr>
          <w:b/>
        </w:rPr>
        <w:t xml:space="preserve">Objectives — </w:t>
      </w:r>
      <w:r>
        <w:t>State classification as a detection problem; define d′ = |λ₁ − λ₂|/√λ̄ and explain why the denominator is a square root; derive d′ ∝ √depth and name the three assumptions; state the 4× rule with real numbers; say what d′ is not — not an accuracy, not a fold change.</w:t>
      </w:r>
    </w:p>
    <w:p>
      <w:pPr>
        <w:pStyle w:val="ListBullet"/>
        <w:spacing w:after="40"/>
      </w:pPr>
      <w:r>
        <w:rPr>
          <w:b/>
        </w:rPr>
        <w:t xml:space="preserve">Code and tests — </w:t>
      </w:r>
      <w:r>
        <w:t>detection.py: d_prime(lam1, lam2), vectorised over genes, with a safe denominator so that a gene silent in both types returns 0 rather than NaN. pytest tests/test_detection.py -k d_prime — read test_d_prime_known_value (λ = 100 vs 121 must give 21/√110.5 = 1.9977) and do it on paper first.</w:t>
      </w:r>
    </w:p>
    <w:p>
      <w:pPr>
        <w:pStyle w:val="ListBullet"/>
        <w:spacing w:after="40"/>
      </w:pPr>
      <w:r>
        <w:rPr>
          <w:b/>
        </w:rPr>
        <w:t xml:space="preserve">Experiment — </w:t>
      </w:r>
      <w:r>
        <w:t>python experiments/week03_dprime_depth.py, SEED 103 → figures/week03_dprime_depth.png (with its fitted slope printed on it), figures/week03_overlap.png.</w:t>
      </w:r>
    </w:p>
    <w:p>
      <w:pPr>
        <w:pStyle w:val="ListBullet"/>
        <w:spacing w:after="40"/>
      </w:pPr>
      <w:r>
        <w:rPr>
          <w:b/>
        </w:rPr>
        <w:t xml:space="preserve">Notebook and log — </w:t>
      </w:r>
      <w:r>
        <w:t>The full derivation written from memory, ending in the three assumptions; the 4× rule table in your own hand; both "what d′ is not" statements with their counterexamples; exercises 3.5 and 3.6 in full. Three new assumptions-list entries, each tagged with the week that attacks it (10, 14, 5).</w:t>
      </w:r>
    </w:p>
    <w:p>
      <w:pPr>
        <w:pStyle w:val="ListBullet"/>
        <w:spacing w:after="40"/>
      </w:pPr>
      <w:r>
        <w:rPr>
          <w:b/>
        </w:rPr>
        <w:t xml:space="preserve">Beads — </w:t>
      </w:r>
      <w:r>
        <w:t>None.</w:t>
      </w:r>
    </w:p>
    <w:p>
      <w:pPr>
        <w:pStyle w:val="ListBullet"/>
        <w:spacing w:after="40"/>
      </w:pPr>
      <w:r>
        <w:rPr>
          <w:b/>
        </w:rPr>
        <w:t xml:space="preserve">Time — </w:t>
      </w:r>
      <w:r>
        <w:t>reading 1.5 h · derivation 3.5 h · coding 2.5 h · beads 0 h  (≈ 7.5–8 h — a milestone week)</w:t>
      </w:r>
    </w:p>
    <w:p>
      <w:pPr>
        <w:pStyle w:val="ListBullet"/>
        <w:spacing w:after="40"/>
      </w:pPr>
      <w:r>
        <w:rPr>
          <w:b/>
        </w:rPr>
        <w:t xml:space="preserve">Verified at check-in — </w:t>
      </w:r>
      <w:r>
        <w:t>M1: derive d′ ∝ √depth from scratch, no notes, in about three minutes, pointing unprompted at the step where √λ̄ = √(D p̄); name the three assumptions; state the 4× rule with numbers; defend the fitted slope on the committed figure.</w:t>
      </w:r>
    </w:p>
    <w:p>
      <w:pPr>
        <w:pStyle w:val="Heading2"/>
      </w:pPr>
      <w:r>
        <w:t>Week 4 · From d′ to an Error Probability</w:t>
      </w:r>
    </w:p>
    <w:p>
      <w:pPr>
        <w:spacing w:after="40"/>
      </w:pPr>
      <w:r>
        <w:rPr>
          <w:b/>
          <w:sz w:val="19"/>
        </w:rPr>
        <w:t>Aim 1 · Theory   |   no milestone</w:t>
      </w:r>
    </w:p>
    <w:p>
      <w:pPr>
        <w:pStyle w:val="ListBullet"/>
        <w:spacing w:after="40"/>
      </w:pPr>
      <w:r>
        <w:rPr>
          <w:b/>
        </w:rPr>
        <w:t xml:space="preserve">Objectives — </w:t>
      </w:r>
      <w:r>
        <w:t>Prove that with equal priors the error-minimising rule keeps the larger pmf; show the Poisson rule is a threshold; derive accuracy = Φ(d′/2) naming every assumption; recall Φ(0), Φ(0.5), Φ(1), Φ(1.96) from memory; compute the exact Bayes error ½Σ min(P₁,P₂) and measure how wrong the Gaussian is.</w:t>
      </w:r>
    </w:p>
    <w:p>
      <w:pPr>
        <w:pStyle w:val="ListBullet"/>
        <w:spacing w:after="40"/>
      </w:pPr>
      <w:r>
        <w:rPr>
          <w:b/>
        </w:rPr>
        <w:t xml:space="preserve">Code and tests — </w:t>
      </w:r>
      <w:r>
        <w:t>detection.py, in order: normal_cdf(z), accuracy_from_d_prime(dp), bayes_error_exact(lam1, lam2, max_k=None), roc_curve(scores, labels), roc_auc(scores, labels), d_prime_from_auc(auc). pytest tests/test_detection.py — everything not depending on Week 5's functions green.</w:t>
      </w:r>
    </w:p>
    <w:p>
      <w:pPr>
        <w:pStyle w:val="ListBullet"/>
        <w:spacing w:after="40"/>
      </w:pPr>
      <w:r>
        <w:rPr>
          <w:b/>
        </w:rPr>
        <w:t xml:space="preserve">Experiment — </w:t>
      </w:r>
      <w:r>
        <w:t>python experiments/week04_accuracy_roc.py, SEED 104 → figures/week04_accuracy_curve.png, figures/week04_roc.png.</w:t>
      </w:r>
    </w:p>
    <w:p>
      <w:pPr>
        <w:pStyle w:val="ListBullet"/>
        <w:spacing w:after="40"/>
      </w:pPr>
      <w:r>
        <w:rPr>
          <w:b/>
        </w:rPr>
        <w:t xml:space="preserve">Notebook and log — </w:t>
      </w:r>
      <w:r>
        <w:t>The two-bell-curve picture with the threshold at 0; the Φ table; the exact-versus-Gaussian comparison with numbers, not adjectives. Scan; log with the seed and both figure names.</w:t>
      </w:r>
    </w:p>
    <w:p>
      <w:pPr>
        <w:pStyle w:val="ListBullet"/>
        <w:spacing w:after="40"/>
      </w:pPr>
      <w:r>
        <w:rPr>
          <w:b/>
        </w:rPr>
        <w:t xml:space="preserve">Beads — </w:t>
      </w:r>
      <w:r>
        <w:t>None. Order beads and jars this week if they have not arrived — Week 6 needs them on the table.</w:t>
      </w:r>
    </w:p>
    <w:p>
      <w:pPr>
        <w:pStyle w:val="ListBullet"/>
        <w:spacing w:after="40"/>
      </w:pPr>
      <w:r>
        <w:rPr>
          <w:b/>
        </w:rPr>
        <w:t xml:space="preserve">Time — </w:t>
      </w:r>
      <w:r>
        <w:t>reading 1.5 h · derivation 2.5 h · coding 3 h · beads 0 h  (≈ 7–7.5 h)</w:t>
      </w:r>
    </w:p>
    <w:p>
      <w:pPr>
        <w:pStyle w:val="ListBullet"/>
        <w:spacing w:after="40"/>
      </w:pPr>
      <w:r>
        <w:rPr>
          <w:b/>
        </w:rPr>
        <w:t xml:space="preserve">Verified at check-in — </w:t>
      </w:r>
      <w:r>
        <w:t>The two bell curves at ±d′/2 and the conclusion Φ(d′/2), unprompted, including why the threshold sits at 0; Φ values from memory and the accuracy at d′ = 2 without a calculator; why the exact error is ½Σ min; where on your own figure the Gaussian fails, with numbers; the ROC tie problem explained well enough that your mentor could reproduce it on purpose.</w:t>
      </w:r>
    </w:p>
    <w:p>
      <w:pPr>
        <w:pStyle w:val="Heading2"/>
      </w:pPr>
      <w:r>
        <w:t>Week 5 · Many Genes: Naive Bayes and √k</w:t>
      </w:r>
    </w:p>
    <w:p>
      <w:pPr>
        <w:spacing w:after="40"/>
      </w:pPr>
      <w:r>
        <w:rPr>
          <w:b/>
          <w:sz w:val="19"/>
        </w:rPr>
        <w:t>Aim 1 · Theory   |   MILESTONE M2 · tag theory-complete · AIM 1 CLOSES</w:t>
      </w:r>
    </w:p>
    <w:p>
      <w:pPr>
        <w:pStyle w:val="ListBullet"/>
        <w:spacing w:after="40"/>
      </w:pPr>
      <w:r>
        <w:rPr>
          <w:b/>
        </w:rPr>
        <w:t xml:space="preserve">Objectives — </w:t>
      </w:r>
      <w:r>
        <w:t>Derive the log-likelihood ratio and show the log(x!) terms cancel, so the rule is linear in the counts; derive (d′_total)² = Σ_g (d′_g)² — evidence adds in quadrature — and conclude d′ ∝ √k and d′ ∝ √(depth × k); explain why splitting a fixed marker mass over more genes gains exactly nothing.</w:t>
      </w:r>
    </w:p>
    <w:p>
      <w:pPr>
        <w:pStyle w:val="ListBullet"/>
        <w:spacing w:after="40"/>
      </w:pPr>
      <w:r>
        <w:rPr>
          <w:b/>
        </w:rPr>
        <w:t xml:space="preserve">Code and tests — </w:t>
      </w:r>
      <w:r>
        <w:t>detection.py: combine_d_prime(dprimes) ([3, 4] must give exactly 5.0), d_prime_total(lam1, lam2), log_likelihood_ratio(X, lam1, lam2) as a matrix product with both rate vectors floored at 1e-12. pytest tests/test_detection.py fully green, then pytest tests/.</w:t>
      </w:r>
    </w:p>
    <w:p>
      <w:pPr>
        <w:pStyle w:val="ListBullet"/>
        <w:spacing w:after="40"/>
      </w:pPr>
      <w:r>
        <w:rPr>
          <w:b/>
        </w:rPr>
        <w:t xml:space="preserve">Experiment — </w:t>
      </w:r>
      <w:r>
        <w:t>python experiments/week05_sqrt_k.py, SEED 105 → figures/week05_sqrt_k.png, figures/week05_prediction.png (the scatter that must sit on the diagonal).</w:t>
      </w:r>
    </w:p>
    <w:p>
      <w:pPr>
        <w:pStyle w:val="ListBullet"/>
        <w:spacing w:after="40"/>
      </w:pPr>
      <w:r>
        <w:rPr>
          <w:b/>
        </w:rPr>
        <w:t xml:space="preserve">Notebook and log — </w:t>
      </w:r>
      <w:r>
        <w:t>The Aim 1 deliverable written out once — the formula plus all five assumptions. The fixed-total-mass prediction written down before the figure is generated. Then tag: git tag -a theory-complete, and push.</w:t>
      </w:r>
    </w:p>
    <w:p>
      <w:pPr>
        <w:pStyle w:val="ListBullet"/>
        <w:spacing w:after="40"/>
      </w:pPr>
      <w:r>
        <w:rPr>
          <w:b/>
        </w:rPr>
        <w:t xml:space="preserve">Beads — </w:t>
      </w:r>
      <w:r>
        <w:t>None. Confirm the helper for Weeks 6–12 and put the sessions in a calendar.</w:t>
      </w:r>
    </w:p>
    <w:p>
      <w:pPr>
        <w:pStyle w:val="ListBullet"/>
        <w:spacing w:after="40"/>
      </w:pPr>
      <w:r>
        <w:rPr>
          <w:b/>
        </w:rPr>
        <w:t xml:space="preserve">Time — </w:t>
      </w:r>
      <w:r>
        <w:t>reading 1.5 h · derivation 3 h · coding 3 h · beads 0 h  (≈ 7.5–8 h — a milestone week)</w:t>
      </w:r>
    </w:p>
    <w:p>
      <w:pPr>
        <w:pStyle w:val="ListBullet"/>
        <w:spacing w:after="40"/>
      </w:pPr>
      <w:r>
        <w:rPr>
          <w:b/>
        </w:rPr>
        <w:t xml:space="preserve">Verified at check-in — </w:t>
      </w:r>
      <w:r>
        <w:t>M2: both derivations at the board (the log(x!) cancellation, and quadrature with the independence and Gaussian steps named); the two-branch fixed-mass prediction stated before the figure is shown; max |measured − predicted| quoted and compared with the sampling error; test_detection.py green in front of your mentor; the Aim 1 deliverable and five assumptions from memory; the tag pushed.</w:t>
      </w:r>
    </w:p>
    <w:p>
      <w:pPr>
        <w:pStyle w:val="Heading2"/>
      </w:pPr>
      <w:r>
        <w:t>Week 6 · Consolidation, and Designing the Beads</w:t>
      </w:r>
    </w:p>
    <w:p>
      <w:pPr>
        <w:spacing w:after="40"/>
      </w:pPr>
      <w:r>
        <w:rPr>
          <w:b/>
          <w:sz w:val="19"/>
        </w:rPr>
        <w:t>Aim 3 · Physical analog   |   BUFFER WEEK · no new theory</w:t>
      </w:r>
    </w:p>
    <w:p>
      <w:pPr>
        <w:pStyle w:val="ListBullet"/>
        <w:spacing w:after="40"/>
      </w:pPr>
      <w:r>
        <w:rPr>
          <w:b/>
        </w:rPr>
        <w:t xml:space="preserve">Objectives — </w:t>
      </w:r>
      <w:r>
        <w:t>Reproduce the whole chain from "counts are Poisson" to accuracy = Φ(√(D·k)·c/2) on one sheet, closed book, in 45 minutes, and mark it against the scheme; derive the binomial d′ = √n |p_A − p_B| / √(p̄(1−p̄)); compute the predicted accuracies and the trials needed; decide the jars and the budget, in writing, with a number.</w:t>
      </w:r>
    </w:p>
    <w:p>
      <w:pPr>
        <w:pStyle w:val="ListBullet"/>
        <w:spacing w:after="40"/>
      </w:pPr>
      <w:r>
        <w:rPr>
          <w:b/>
        </w:rPr>
        <w:t xml:space="preserve">Code and tests — </w:t>
      </w:r>
      <w:r>
        <w:t>beads.py: bead_d_prime(n, p_a, p_b, dropout=0.0) (hand-check: n = 100 at 30/35 gives 1.0675), predicted_accuracy(n, p_a, p_b, dropout=0.0), validate_tally(records). trials_needed is [PROVIDED] — read it. pytest tests/test_beads.py -k "d_prime or predicted or validate or trials_needed".</w:t>
      </w:r>
    </w:p>
    <w:p>
      <w:pPr>
        <w:pStyle w:val="ListBullet"/>
        <w:spacing w:after="40"/>
      </w:pPr>
      <w:r>
        <w:rPr>
          <w:b/>
        </w:rPr>
        <w:t xml:space="preserve">Experiment — </w:t>
      </w:r>
      <w:r>
        <w:t>python experiments/week06_bead_design.py, SEED 106 → figures/week06_bead_design.png plus data/beads/RUNTEMPLATE_plain.csv and RUNTEMPLATE_dropout.csv. Print the templates.</w:t>
      </w:r>
    </w:p>
    <w:p>
      <w:pPr>
        <w:pStyle w:val="ListBullet"/>
        <w:spacing w:after="40"/>
      </w:pPr>
      <w:r>
        <w:rPr>
          <w:b/>
        </w:rPr>
        <w:t xml:space="preserve">Notebook and log — </w:t>
      </w:r>
      <w:r>
        <w:t>The closed-book sheet, dated and marked. The boxed design decision: jar contrast, trials per draw size, draw sizes, and one sentence of reason containing a number. The recommendation on power grounds is 30% vs 40% at 40 trials per point over n ∈ {10, 25, 50, 100, 200} — about 94% power for the headline comparison, against about 53% for the originally planned 30/35.</w:t>
      </w:r>
    </w:p>
    <w:p>
      <w:pPr>
        <w:pStyle w:val="ListBullet"/>
        <w:spacing w:after="40"/>
      </w:pPr>
      <w:r>
        <w:rPr>
          <w:b/>
        </w:rPr>
        <w:t xml:space="preserve">Beads — </w:t>
      </w:r>
      <w:r>
        <w:t>Build and count both jars (two people, two independent counts). Blinding smoke test: 20 trials at n = 0. Pilot: 10 real trials at one draw size, transcribed to CSV and passed through validate_tally. Neither counts towards the 400-trial budget.</w:t>
      </w:r>
    </w:p>
    <w:p>
      <w:pPr>
        <w:pStyle w:val="ListBullet"/>
        <w:spacing w:after="40"/>
      </w:pPr>
      <w:r>
        <w:rPr>
          <w:b/>
        </w:rPr>
        <w:t xml:space="preserve">Time — </w:t>
      </w:r>
      <w:r>
        <w:t>reading 0.5 h · derivation 3 h (incl. the closed-book 45 min) · coding 1.5 h · beads 2.25 h  (≈ 7–7.5 h)</w:t>
      </w:r>
    </w:p>
    <w:p>
      <w:pPr>
        <w:pStyle w:val="ListBullet"/>
        <w:spacing w:after="40"/>
      </w:pPr>
      <w:r>
        <w:rPr>
          <w:b/>
        </w:rPr>
        <w:t xml:space="preserve">Verified at check-in — </w:t>
      </w:r>
      <w:r>
        <w:t>The closed-book derivation scores 16 or more, or a dated sheet shows where it failed and when the retake is; the chosen contrast and budget stated with a power number, not a feeling; what the bead experiment is not, before what it is; templates printed and coverable; the pilot validated clean.</w:t>
      </w:r>
    </w:p>
    <w:p>
      <w:pPr>
        <w:pStyle w:val="Heading2"/>
      </w:pPr>
      <w:r>
        <w:t>Week 7 · The Simulator</w:t>
      </w:r>
    </w:p>
    <w:p>
      <w:pPr>
        <w:spacing w:after="40"/>
      </w:pPr>
      <w:r>
        <w:rPr>
          <w:b/>
          <w:sz w:val="19"/>
        </w:rPr>
        <w:t>Aim 2 · Simulation   |   WIN · no milestone</w:t>
      </w:r>
    </w:p>
    <w:p>
      <w:pPr>
        <w:pStyle w:val="ListBullet"/>
        <w:spacing w:after="40"/>
      </w:pPr>
      <w:r>
        <w:rPr>
          <w:b/>
        </w:rPr>
        <w:t xml:space="preserve">Objectives — </w:t>
      </w:r>
      <w:r>
        <w:t>Say why a simulator is worth writing when a closed form already exists — independent implementations, not "seeing it"; state the generative model's three assumptions and name a way each is false; derive the marker_mass algebra a = 2·base·f/(1+f), b = 2·base/(1+f).</w:t>
      </w:r>
    </w:p>
    <w:p>
      <w:pPr>
        <w:pStyle w:val="ListBullet"/>
        <w:spacing w:after="40"/>
      </w:pPr>
      <w:r>
        <w:rPr>
          <w:b/>
        </w:rPr>
        <w:t xml:space="preserve">Code and tests — </w:t>
      </w:r>
      <w:r>
        <w:t>simulate.py: marker_profiles(n_genes, fold_change, marker_mass=0.02), simulate_cells(profile, depth, n_cells, rng, dropout=0.0), simulate_dataset(...). pytest tests/test_simulate.py — green apart from anything needing Week 9's apply_dropout, which you can name.</w:t>
      </w:r>
    </w:p>
    <w:p>
      <w:pPr>
        <w:pStyle w:val="ListBullet"/>
        <w:spacing w:after="40"/>
      </w:pPr>
      <w:r>
        <w:rPr>
          <w:b/>
        </w:rPr>
        <w:t xml:space="preserve">Experiment — </w:t>
      </w:r>
      <w:r>
        <w:t>python experiments/week07_simulator.py, SEED 107 → figures/week07_simulator.png (measured points on predicted lines, three values of k, a factor of 64 in depth), figures/week07_cells.png.</w:t>
      </w:r>
    </w:p>
    <w:p>
      <w:pPr>
        <w:pStyle w:val="ListBullet"/>
        <w:spacing w:after="40"/>
      </w:pPr>
      <w:r>
        <w:rPr>
          <w:b/>
        </w:rPr>
        <w:t xml:space="preserve">Notebook and log — </w:t>
      </w:r>
      <w:r>
        <w:t>The marker_mass derivation; the three assumptions with the week that attacks each; what agreement licenses you to do for the next five weeks, and what you would have done had they disagreed.</w:t>
      </w:r>
    </w:p>
    <w:p>
      <w:pPr>
        <w:pStyle w:val="ListBullet"/>
        <w:spacing w:after="40"/>
      </w:pPr>
      <w:r>
        <w:rPr>
          <w:b/>
        </w:rPr>
        <w:t xml:space="preserve">Beads — </w:t>
      </w:r>
      <w:r>
        <w:t>Plain arm: 40 trials at n = 10 and 40 at n = 25 — 80 trials, about 1 h 15 m of table time. Tally to data/beads/run02.csv, scan to notebook/beads/.</w:t>
      </w:r>
    </w:p>
    <w:p>
      <w:pPr>
        <w:pStyle w:val="ListBullet"/>
        <w:spacing w:after="40"/>
      </w:pPr>
      <w:r>
        <w:rPr>
          <w:b/>
        </w:rPr>
        <w:t xml:space="preserve">Time — </w:t>
      </w:r>
      <w:r>
        <w:t>reading 1.5 h · derivation 2 h · coding 3 h · beads 1.25 h  (≈ 7.5–8 h)</w:t>
      </w:r>
    </w:p>
    <w:p>
      <w:pPr>
        <w:pStyle w:val="ListBullet"/>
        <w:spacing w:after="40"/>
      </w:pPr>
      <w:r>
        <w:rPr>
          <w:b/>
        </w:rPr>
        <w:t xml:space="preserve">Verified at check-in — </w:t>
      </w:r>
      <w:r>
        <w:t>Explain the figure without notes — what the lines are, what the points are, and why nothing in it was fitted; the three assumptions; the marker_mass algebra at the board; the anti-diagonal (why D = 4000, k = 1 and D = 250, k = 16 agree); what test_simulation_accuracy_matches_theory asserts and why its tolerance is 0.02.</w:t>
      </w:r>
    </w:p>
    <w:p>
      <w:pPr>
        <w:pStyle w:val="Heading2"/>
      </w:pPr>
      <w:r>
        <w:t>Week 8 · Classifiers, From Scratch</w:t>
      </w:r>
    </w:p>
    <w:p>
      <w:pPr>
        <w:spacing w:after="40"/>
      </w:pPr>
      <w:r>
        <w:rPr>
          <w:b/>
          <w:sz w:val="19"/>
        </w:rPr>
        <w:t>Aim 2 · Simulation   |   no milestone</w:t>
      </w:r>
    </w:p>
    <w:p>
      <w:pPr>
        <w:pStyle w:val="ListBullet"/>
        <w:spacing w:after="40"/>
      </w:pPr>
      <w:r>
        <w:rPr>
          <w:b/>
        </w:rPr>
        <w:t xml:space="preserve">Objectives — </w:t>
      </w:r>
      <w:r>
        <w:t>Derive the logistic gradient ∇_w L = Xᵀ(p − y)/n; explain why 1/(1+e⁻ᶻ) is unsafe for large negative z and show the two branches agree; state and obey the three train/test rules; give the concentration-of-distances argument for why kNN degrades in high dimensions and a linear rule does not.</w:t>
      </w:r>
    </w:p>
    <w:p>
      <w:pPr>
        <w:pStyle w:val="ListBullet"/>
        <w:spacing w:after="40"/>
      </w:pPr>
      <w:r>
        <w:rPr>
          <w:b/>
        </w:rPr>
        <w:t xml:space="preserve">Code and tests — </w:t>
      </w:r>
      <w:r>
        <w:t>The whole of classify.py, in file order: train_test_split(X, y, test_fraction, rng), accuracy(y_true, y_pred), naive_bayes_predict(X, lam1, lam2), LogisticRegression (_prep, fit, predict_proba, decision_function, predict), knn_predict. pytest tests/test_classify.py fully green.</w:t>
      </w:r>
    </w:p>
    <w:p>
      <w:pPr>
        <w:pStyle w:val="ListBullet"/>
        <w:spacing w:after="40"/>
      </w:pPr>
      <w:r>
        <w:rPr>
          <w:b/>
        </w:rPr>
        <w:t xml:space="preserve">Experiment — </w:t>
      </w:r>
      <w:r>
        <w:t>python experiments/week08_classifiers.py, SEED 108 → figures/week08_classifiers.png, figures/week08_curse.png.</w:t>
      </w:r>
    </w:p>
    <w:p>
      <w:pPr>
        <w:pStyle w:val="ListBullet"/>
        <w:spacing w:after="40"/>
      </w:pPr>
      <w:r>
        <w:rPr>
          <w:b/>
        </w:rPr>
        <w:t xml:space="preserve">Notebook and log — </w:t>
      </w:r>
      <w:r>
        <w:t>The gradient derivation in full, including where σ′ = σ(1−σ) cancels. Report the ordering and the size of the gaps between classifiers, never the absolute accuracies.</w:t>
      </w:r>
    </w:p>
    <w:p>
      <w:pPr>
        <w:pStyle w:val="ListBullet"/>
        <w:spacing w:after="40"/>
      </w:pPr>
      <w:r>
        <w:rPr>
          <w:b/>
        </w:rPr>
        <w:t xml:space="preserve">Beads — </w:t>
      </w:r>
      <w:r>
        <w:t>Plain n = 50 (40 trials) and dropout n = 10 (40 trials) — 80 trials, about 1 h 35 m. The dropout arm starts here: d10 or printed mask, applied before the beads are looked at.</w:t>
      </w:r>
    </w:p>
    <w:p>
      <w:pPr>
        <w:pStyle w:val="ListBullet"/>
        <w:spacing w:after="40"/>
      </w:pPr>
      <w:r>
        <w:rPr>
          <w:b/>
        </w:rPr>
        <w:t xml:space="preserve">Time — </w:t>
      </w:r>
      <w:r>
        <w:t>reading 1.5 h · derivation 2.5 h · coding 3 h · beads 1.5 h  (≈ 8.5 h)</w:t>
      </w:r>
    </w:p>
    <w:p>
      <w:pPr>
        <w:pStyle w:val="ListBullet"/>
        <w:spacing w:after="40"/>
      </w:pPr>
      <w:r>
        <w:rPr>
          <w:b/>
        </w:rPr>
        <w:t xml:space="preserve">Verified at check-in — </w:t>
      </w:r>
      <w:r>
        <w:t>The gradient at the board and where the sigmoid went; the two-branch sigmoid and what breaks in the loss without it; the three train/test rules, pointing at the single permutation in your own code; which curve is the ceiling and what the logistic-to-Bayes gap measures; the kNN endpoint against the flat prediction for linear rules.</w:t>
      </w:r>
    </w:p>
    <w:p>
      <w:pPr>
        <w:pStyle w:val="Heading2"/>
      </w:pPr>
      <w:r>
        <w:t>Week 9 · Dropout, and Where the Law Bends</w:t>
      </w:r>
    </w:p>
    <w:p>
      <w:pPr>
        <w:spacing w:after="40"/>
      </w:pPr>
      <w:r>
        <w:rPr>
          <w:b/>
          <w:sz w:val="19"/>
        </w:rPr>
        <w:t>Aim 2 · Simulation   |   MILESTONE M3 · tag simulator-validated</w:t>
      </w:r>
    </w:p>
    <w:p>
      <w:pPr>
        <w:pStyle w:val="ListBullet"/>
        <w:spacing w:after="40"/>
      </w:pPr>
      <w:r>
        <w:rPr>
          <w:b/>
        </w:rPr>
        <w:t xml:space="preserve">Objectives — </w:t>
      </w:r>
      <w:r>
        <w:t>Prove from the thinning theorem that dropout at rate q equals depth D(1−q), and name the assumption you distrust; run the collapse test; distinguish sharply between "the √depth law fails" (it does not, in this model) and "Φ(d′/2) fails" (it does, at low depth), and say which one the low-depth residual is evidence for.</w:t>
      </w:r>
    </w:p>
    <w:p>
      <w:pPr>
        <w:pStyle w:val="ListBullet"/>
        <w:spacing w:after="40"/>
      </w:pPr>
      <w:r>
        <w:rPr>
          <w:b/>
        </w:rPr>
        <w:t xml:space="preserve">Code and tests — </w:t>
      </w:r>
      <w:r>
        <w:t>simulate.py: apply_dropout(X, dropout, rng) — one line, downsample_counts(X, 1 − dropout, rng); note the inversion. Check simulate_cells routes its dropout argument through the same path. pytest tests/test_simulate.py -k dropout, then the whole suite: pytest tests/.</w:t>
      </w:r>
    </w:p>
    <w:p>
      <w:pPr>
        <w:pStyle w:val="ListBullet"/>
        <w:spacing w:after="40"/>
      </w:pPr>
      <w:r>
        <w:rPr>
          <w:b/>
        </w:rPr>
        <w:t xml:space="preserve">Experiment — </w:t>
      </w:r>
      <w:r>
        <w:t>python experiments/week09_dropout.py, SEED 109 — 6,000 cells per type, k = 8 genes at fold change 1.5 → figures/week09_dropout.png, figures/week09_breakdown.png, and progress/week09_table.md. The script prints worst collapse error, which is the number the gate is written against.</w:t>
      </w:r>
    </w:p>
    <w:p>
      <w:pPr>
        <w:pStyle w:val="ListBullet"/>
        <w:spacing w:after="40"/>
      </w:pPr>
      <w:r>
        <w:rPr>
          <w:b/>
        </w:rPr>
        <w:t xml:space="preserve">Notebook and log — </w:t>
      </w:r>
      <w:r>
        <w:t>The thinning-to-dropout proof with its three assumptions. The collapse table pasted into progress/week09.md. If the gate passes: git tag -a simulator-validated and push. If it does not: tag nothing and write one paragraph quoting the worst row.</w:t>
      </w:r>
    </w:p>
    <w:p>
      <w:pPr>
        <w:pStyle w:val="ListBullet"/>
        <w:spacing w:after="40"/>
      </w:pPr>
      <w:r>
        <w:rPr>
          <w:b/>
        </w:rPr>
        <w:t xml:space="preserve">Beads — </w:t>
      </w:r>
      <w:r>
        <w:t>Dropout n = 25 (40 trials) and dropout n = 50 (40 trials) — 80 trials, about 1 h 45 m.</w:t>
      </w:r>
    </w:p>
    <w:p>
      <w:pPr>
        <w:pStyle w:val="ListBullet"/>
        <w:spacing w:after="40"/>
      </w:pPr>
      <w:r>
        <w:rPr>
          <w:b/>
        </w:rPr>
        <w:t xml:space="preserve">Time — </w:t>
      </w:r>
      <w:r>
        <w:t>reading 1.5 h · derivation 2.5 h · coding 3 h · beads 1.75 h  (≈ 8.75 h — a milestone week)</w:t>
      </w:r>
    </w:p>
    <w:p>
      <w:pPr>
        <w:pStyle w:val="ListBullet"/>
        <w:spacing w:after="40"/>
      </w:pPr>
      <w:r>
        <w:rPr>
          <w:b/>
        </w:rPr>
        <w:t xml:space="preserve">Verified at check-in — </w:t>
      </w:r>
      <w:r>
        <w:t>M3: the gate — every row of the table within 0.02 of theory at effective depth; dropout = reduced depth derived at the board with all three assumptions and the one you distrust named; the low-depth residual correctly attributed to the Gaussian mapping, with its sign explained by the lump of probability at zero; the table committed and the worst row read aloud against the 0.02 gate.</w:t>
      </w:r>
    </w:p>
    <w:p>
      <w:pPr>
        <w:pStyle w:val="Heading2"/>
      </w:pPr>
      <w:r>
        <w:t>Week 10 · Real Data I: PBMC 3k and Markers</w:t>
      </w:r>
    </w:p>
    <w:p>
      <w:pPr>
        <w:spacing w:after="40"/>
      </w:pPr>
      <w:r>
        <w:rPr>
          <w:b/>
          <w:sz w:val="19"/>
        </w:rPr>
        <w:t>Aim 2 · Real data   |   WIN · real-data go/no-go</w:t>
      </w:r>
    </w:p>
    <w:p>
      <w:pPr>
        <w:pStyle w:val="ListBullet"/>
        <w:spacing w:after="40"/>
      </w:pPr>
      <w:r>
        <w:rPr>
          <w:b/>
        </w:rPr>
        <w:t xml:space="preserve">Objectives — </w:t>
      </w:r>
      <w:r>
        <w:t>Explain why the cache stores raw integers and what normalization would destroy; state unprompted that the labels are cluster annotations rather than measurements; write down the marker-ranking rule and justify each of its three pieces; explain selection leakage mechanically and report the leaky-minus-honest gap as a number on your own data.</w:t>
      </w:r>
    </w:p>
    <w:p>
      <w:pPr>
        <w:pStyle w:val="ListBullet"/>
        <w:spacing w:after="40"/>
      </w:pPr>
      <w:r>
        <w:rPr>
          <w:b/>
        </w:rPr>
        <w:t xml:space="preserve">Code and tests — </w:t>
      </w:r>
      <w:r>
        <w:t>pip install -r requirements-optional.txt, then python experiments/fetch_pbmc3k.py (about 35 MB, once). realdata.py: select_markers(X, y, n_markers, min_cells=10) with np.argsort(-lfc, kind="mergesort") for deterministic ties, and downsample_matrix(X, keep_prob, rng) with the int64 cast. pytest tests/test_realdata.py — the five Week 10 tests green; the other five belong to Week 11 and stay red, which you say in the log rather than "fix".</w:t>
      </w:r>
    </w:p>
    <w:p>
      <w:pPr>
        <w:pStyle w:val="ListBullet"/>
        <w:spacing w:after="40"/>
      </w:pPr>
      <w:r>
        <w:rPr>
          <w:b/>
        </w:rPr>
        <w:t xml:space="preserve">Experiment — </w:t>
      </w:r>
      <w:r>
        <w:t>python experiments/week10_markers.py, SEED 110 — marker counts 1, 2, 4, … 128, a 30% test split → figures/week10_markers.png, figures/week10_ranking.png. Check the corner stamp before committing: "seed 110 · real data", not "seed 110 · SURROGATE".</w:t>
      </w:r>
    </w:p>
    <w:p>
      <w:pPr>
        <w:pStyle w:val="ListBullet"/>
        <w:spacing w:after="40"/>
      </w:pPr>
      <w:r>
        <w:rPr>
          <w:b/>
        </w:rPr>
        <w:t xml:space="preserve">Notebook and log — </w:t>
      </w:r>
      <w:r>
        <w:t>The four numbers fetch_pbmc3k.py prints (cells kept, cells per type, genes after filtering, median library size), dated. The sentence about the labels in your own words. The inflation table with the row you would quote in the report and why. Three new assumptions-list entries.</w:t>
      </w:r>
    </w:p>
    <w:p>
      <w:pPr>
        <w:pStyle w:val="ListBullet"/>
        <w:spacing w:after="40"/>
      </w:pPr>
      <w:r>
        <w:rPr>
          <w:b/>
        </w:rPr>
        <w:t xml:space="preserve">Beads — </w:t>
      </w:r>
      <w:r>
        <w:t>Plain n = 100 (40 trials) and dropout n = 100 (40 trials) — 80 trials, about 3 h 10 m. This is the heaviest bead week before Week 11; split it across two sittings.</w:t>
      </w:r>
    </w:p>
    <w:p>
      <w:pPr>
        <w:pStyle w:val="ListBullet"/>
        <w:spacing w:after="40"/>
      </w:pPr>
      <w:r>
        <w:rPr>
          <w:b/>
        </w:rPr>
        <w:t xml:space="preserve">Time — </w:t>
      </w:r>
      <w:r>
        <w:t>reading 1.5 h · derivation 2 h · coding 3 h · beads 3 h  (≈ 9.5 h — the fullest ordinary week)</w:t>
      </w:r>
    </w:p>
    <w:p>
      <w:pPr>
        <w:pStyle w:val="ListBullet"/>
        <w:spacing w:after="40"/>
      </w:pPr>
      <w:r>
        <w:rPr>
          <w:b/>
        </w:rPr>
        <w:t xml:space="preserve">Verified at check-in — </w:t>
      </w:r>
      <w:r>
        <w:t>The labels are not ground truth — where they come from and one consequence for your accuracy number; why the cache stores integers, naming two things that would break otherwise; leakage explained mechanically in the 13,000-genes-and-2,700-cells form; your own inflation number at a stated panel size; fold change is not d′, with arithmetic; neither figure stamped SURROGATE — or a plain statement that they are, and when the download will happen.</w:t>
      </w:r>
    </w:p>
    <w:p>
      <w:pPr>
        <w:pStyle w:val="Heading2"/>
      </w:pPr>
      <w:r>
        <w:t>Week 11 · Real Data II: Overdispersion</w:t>
      </w:r>
    </w:p>
    <w:p>
      <w:pPr>
        <w:spacing w:after="40"/>
      </w:pPr>
      <w:r>
        <w:rPr>
          <w:b/>
          <w:sz w:val="19"/>
        </w:rPr>
        <w:t>Aim 2 · Real data   |   MILESTONE M4 · AIM 2 CLOSES</w:t>
      </w:r>
    </w:p>
    <w:p>
      <w:pPr>
        <w:pStyle w:val="ListBullet"/>
        <w:spacing w:after="40"/>
      </w:pPr>
      <w:r>
        <w:rPr>
          <w:b/>
        </w:rPr>
        <w:t xml:space="preserve">Objectives — </w:t>
      </w:r>
      <w:r>
        <w:t>Compute the per-gene Fano factor on real counts and quote a median with a spread; derive Var = m + φm² for a gamma–Poisson mixture using the law of total variance; estimate φ by method of moments and explain why a negative estimate means a Poisson gene; derive the ceiling d′_∞ = |p₁ − p₂|/(p̄√φ) and the knee at D = 1/(φp̄).</w:t>
      </w:r>
    </w:p>
    <w:p>
      <w:pPr>
        <w:pStyle w:val="ListBullet"/>
        <w:spacing w:after="40"/>
      </w:pPr>
      <w:r>
        <w:rPr>
          <w:b/>
        </w:rPr>
        <w:t xml:space="preserve">Code and tests — </w:t>
      </w:r>
      <w:r>
        <w:t>realdata.py: estimate_rates(X, y), gene_fano(X) (ddof=1, NaN where the mean is zero, summarise with np.nanmedian), negative_binomial_dispersion(X) (clip at 0), d_prime_overdispersed(lam1, lam2, phi) (must reproduce d_prime exactly at φ = 0). pytest tests/test_realdata.py, then pytest tests/.</w:t>
      </w:r>
    </w:p>
    <w:p>
      <w:pPr>
        <w:pStyle w:val="ListBullet"/>
        <w:spacing w:after="40"/>
      </w:pPr>
      <w:r>
        <w:rPr>
          <w:b/>
        </w:rPr>
        <w:t xml:space="preserve">Experiment — </w:t>
      </w:r>
      <w:r>
        <w:t>python experiments/week11_overdispersion.py, SEED 111 — 32 markers selected on the training split only, keep-fractions 0.02 to 1.0 → figures/week11_fano.png, figures/week11_downsample.png. It prints the median Fano, the median φ, the per-point table and both RMSEs (Poisson and negative binomial).</w:t>
      </w:r>
    </w:p>
    <w:p>
      <w:pPr>
        <w:pStyle w:val="ListBullet"/>
        <w:spacing w:after="40"/>
      </w:pPr>
      <w:r>
        <w:rPr>
          <w:b/>
        </w:rPr>
        <w:t xml:space="preserve">Notebook and log — </w:t>
      </w:r>
      <w:r>
        <w:t>The ceiling derivation including the factoring step, plus the knee. Your median Fano and median φ with an interquartile range across the marker genes, and which one you are quoting. One sentence saying which curve tracks the data, with both RMSEs, and why.</w:t>
      </w:r>
    </w:p>
    <w:p>
      <w:pPr>
        <w:pStyle w:val="ListBullet"/>
        <w:spacing w:after="40"/>
      </w:pPr>
      <w:r>
        <w:rPr>
          <w:b/>
        </w:rPr>
        <w:t xml:space="preserve">Beads — </w:t>
      </w:r>
      <w:r>
        <w:t>Plain n = 200 (40 trials) — 40 trials, about 2 h 40 m. The largest draw size is 41% of the whole arm; do it in two sittings with a real break.</w:t>
      </w:r>
    </w:p>
    <w:p>
      <w:pPr>
        <w:pStyle w:val="ListBullet"/>
        <w:spacing w:after="40"/>
      </w:pPr>
      <w:r>
        <w:rPr>
          <w:b/>
        </w:rPr>
        <w:t xml:space="preserve">Time — </w:t>
      </w:r>
      <w:r>
        <w:t>reading 1.5 h · derivation 2.5 h · coding 3 h · beads 2.75 h  (≈ 9.75 h — a milestone week)</w:t>
      </w:r>
    </w:p>
    <w:p>
      <w:pPr>
        <w:pStyle w:val="ListBullet"/>
        <w:spacing w:after="40"/>
      </w:pPr>
      <w:r>
        <w:rPr>
          <w:b/>
        </w:rPr>
        <w:t xml:space="preserve">Verified at check-in — </w:t>
      </w:r>
      <w:r>
        <w:t>M4: the negative-binomial variance and the d′ ceiling, both at the board, with their assumptions; your measured median Fano and φ with intervals at SEED 111; which curve tracks the points, with both RMSEs quoted and the report sentence defended; the downsampling figure committed and NOT stamped SURROGATE — that is the gate; why more cells does not raise the ceiling on a per-cell decision; pytest tests/ fully green, Weeks 1–11 in one run.</w:t>
      </w:r>
    </w:p>
    <w:p>
      <w:pPr>
        <w:pStyle w:val="Heading2"/>
      </w:pPr>
      <w:r>
        <w:t>Week 12 · The Beads, and Three Lines of Evidence</w:t>
      </w:r>
    </w:p>
    <w:p>
      <w:pPr>
        <w:spacing w:after="40"/>
      </w:pPr>
      <w:r>
        <w:rPr>
          <w:b/>
          <w:sz w:val="19"/>
        </w:rPr>
        <w:t>Aim 3 · Physical analog   |   MILESTONE M5 · tag evidence-complete · CENTREPIECE</w:t>
      </w:r>
    </w:p>
    <w:p>
      <w:pPr>
        <w:pStyle w:val="ListBullet"/>
        <w:spacing w:after="40"/>
      </w:pPr>
      <w:r>
        <w:rPr>
          <w:b/>
        </w:rPr>
        <w:t xml:space="preserve">Objectives — </w:t>
      </w:r>
      <w:r>
        <w:t>Validate the tally before producing any figure; put a Wilson interval on every measured accuracy; explain why fitting a power law to accuracy is meaningless and convert accuracy to d′ first; fit log d′ against log n and report the exponent with an interval; drop points at or below chance and say how many; show the dropout arm collapsing onto the plain arm against effective n.</w:t>
      </w:r>
    </w:p>
    <w:p>
      <w:pPr>
        <w:pStyle w:val="ListBullet"/>
        <w:spacing w:after="40"/>
      </w:pPr>
      <w:r>
        <w:rPr>
          <w:b/>
        </w:rPr>
        <w:t xml:space="preserve">Code and tests — </w:t>
      </w:r>
      <w:r>
        <w:t>beads.py: accuracy_by_n(records, dropout=0.0) (compare floats with a tolerance, never ==) and fit_power_law(ns, values) (ValueError unless at least two strictly positive, finite pairs). stats.wilson_interval(k, n, z=1.96) is needed today even though Week 13 derives it. pytest tests/test_beads.py, then pytest tests/.</w:t>
      </w:r>
    </w:p>
    <w:p>
      <w:pPr>
        <w:pStyle w:val="ListBullet"/>
        <w:spacing w:after="40"/>
      </w:pPr>
      <w:r>
        <w:rPr>
          <w:b/>
        </w:rPr>
        <w:t xml:space="preserve">Experiment — </w:t>
      </w:r>
      <w:r>
        <w:t>python experiments/week12_beads.py, SEED 112 → figures/week12_beads.png (both arms, Wilson intervals, both theory curves), figures/week12_three_ways.png (everything in d′ space on log-log axes with four fitted exponents). It prints per-point tallies, the theory value at each point, the fitted exponent and the count of dropped points.</w:t>
      </w:r>
    </w:p>
    <w:p>
      <w:pPr>
        <w:pStyle w:val="ListBullet"/>
        <w:spacing w:after="40"/>
      </w:pPr>
      <w:r>
        <w:rPr>
          <w:b/>
        </w:rPr>
        <w:t xml:space="preserve">Notebook and log — </w:t>
      </w:r>
      <w:r>
        <w:t>The total trials actually analysed in each arm after exclusions — say why if it is not 400. The number of points dropped for being at or below chance, by arm and by n. Every exponent with its interval. Then git tag -a evidence-complete and push, or write down precisely why not.</w:t>
      </w:r>
    </w:p>
    <w:p>
      <w:pPr>
        <w:pStyle w:val="ListBullet"/>
        <w:spacing w:after="40"/>
      </w:pPr>
      <w:r>
        <w:rPr>
          <w:b/>
        </w:rPr>
        <w:t xml:space="preserve">Beads — </w:t>
      </w:r>
      <w:r>
        <w:t>Dropout n = 200 (40 trials) — 40 trials, about 2 h 40 m. Cumulative total reaches 400.</w:t>
      </w:r>
    </w:p>
    <w:p>
      <w:pPr>
        <w:pStyle w:val="ListBullet"/>
        <w:spacing w:after="40"/>
      </w:pPr>
      <w:r>
        <w:rPr>
          <w:b/>
        </w:rPr>
        <w:t xml:space="preserve">Time — </w:t>
      </w:r>
      <w:r>
        <w:t>reading 1 h · derivation 2 h · coding 3.5 h · beads 2.75 h  (≈ 9.25 h — the centrepiece week; do not let anything upstream borrow from it)</w:t>
      </w:r>
    </w:p>
    <w:p>
      <w:pPr>
        <w:pStyle w:val="ListBullet"/>
        <w:spacing w:after="40"/>
      </w:pPr>
      <w:r>
        <w:rPr>
          <w:b/>
        </w:rPr>
        <w:t xml:space="preserve">Verified at check-in — </w:t>
      </w:r>
      <w:r>
        <w:t>M5: the tally validates clean in front of your mentor, or you explain each problem and what you did; trial counts and dropped points as numbers; why accuracy must be converted to d′ before fitting, with the 0.104-versus-0.132 demonstration; week12_three_ways.png committed and NOT stamped SIMULATED BEADS — that is the gate; why the vertical offsets in that figure mean nothing, unprompted, in the first thirty seconds; every exponent with an interval and "consistent" used correctly in both directions.</w:t>
      </w:r>
    </w:p>
    <w:p>
      <w:pPr>
        <w:pStyle w:val="Heading2"/>
      </w:pPr>
      <w:r>
        <w:t>Week 13 · Error Bars and the Claim Ledger</w:t>
      </w:r>
    </w:p>
    <w:p>
      <w:pPr>
        <w:spacing w:after="40"/>
      </w:pPr>
      <w:r>
        <w:rPr>
          <w:b/>
          <w:sz w:val="19"/>
        </w:rPr>
        <w:t>All three aims   |   MILESTONE M6 · buffer week · no tag</w:t>
      </w:r>
    </w:p>
    <w:p>
      <w:pPr>
        <w:pStyle w:val="ListBullet"/>
        <w:spacing w:after="40"/>
      </w:pPr>
      <w:r>
        <w:rPr>
          <w:b/>
        </w:rPr>
        <w:t xml:space="preserve">Objectives — </w:t>
      </w:r>
      <w:r>
        <w:t>Derive the Wilson interval by inverting the score test and land on the two formulas in the code; say what 95% coverage promises and measure it; describe what a bootstrap over cells does and does not quantify, and write the donor caveat; run a permutation test with the add-one correction and say why p = 0 is never reportable; compute the family-wise error rate of an eight-point sweep and choose whether to correct it.</w:t>
      </w:r>
    </w:p>
    <w:p>
      <w:pPr>
        <w:pStyle w:val="ListBullet"/>
        <w:spacing w:after="40"/>
      </w:pPr>
      <w:r>
        <w:rPr>
          <w:b/>
        </w:rPr>
        <w:t xml:space="preserve">Code and tests — </w:t>
      </w:r>
      <w:r>
        <w:t>stats.py, all three: wilson_interval(k, n, z=1.96), bootstrap_ci(values, statistic, n_boot, rng, alpha=0.05), permutation_test(...). pytest tests/test_stats.py, then pytest tests/.</w:t>
      </w:r>
    </w:p>
    <w:p>
      <w:pPr>
        <w:pStyle w:val="ListBullet"/>
        <w:spacing w:after="40"/>
      </w:pPr>
      <w:r>
        <w:rPr>
          <w:b/>
        </w:rPr>
        <w:t xml:space="preserve">Experiment — </w:t>
      </w:r>
      <w:r>
        <w:t>python experiments/week13_error_bars.py, SEED 113 → figures/week13_intervals.png, figures/week13_divergence.png, and progress/week13_claims.md — the ledger, one row per regime, with the STATUS column deliberately left blank for you to fill in by hand.</w:t>
      </w:r>
    </w:p>
    <w:p>
      <w:pPr>
        <w:pStyle w:val="ListBullet"/>
        <w:spacing w:after="40"/>
      </w:pPr>
      <w:r>
        <w:rPr>
          <w:b/>
        </w:rPr>
        <w:t xml:space="preserve">Notebook and log — </w:t>
      </w:r>
      <w:r>
        <w:t>The filled-in ledger, printed, every claim labelled proved / cited / observed / conjectured with one line saying why that status and not the one above it. Re-run any Weeks 1–12 figure that shows a proportion without intervals.</w:t>
      </w:r>
    </w:p>
    <w:p>
      <w:pPr>
        <w:pStyle w:val="ListBullet"/>
        <w:spacing w:after="40"/>
      </w:pPr>
      <w:r>
        <w:rPr>
          <w:b/>
        </w:rPr>
        <w:t xml:space="preserve">Beads — </w:t>
      </w:r>
      <w:r>
        <w:t>None scheduled. This is the designed place to absorb a Week 12 bead slip: any missing blocks are run here, and the analysis re-run.</w:t>
      </w:r>
    </w:p>
    <w:p>
      <w:pPr>
        <w:pStyle w:val="ListBullet"/>
        <w:spacing w:after="40"/>
      </w:pPr>
      <w:r>
        <w:rPr>
          <w:b/>
        </w:rPr>
        <w:t xml:space="preserve">Time — </w:t>
      </w:r>
      <w:r>
        <w:t>reading 1.5 h · derivation 3 h · coding 2.5 h · beads 0 h (or catch-up)  (≈ 7–8 h)</w:t>
      </w:r>
    </w:p>
    <w:p>
      <w:pPr>
        <w:pStyle w:val="ListBullet"/>
        <w:spacing w:after="40"/>
      </w:pPr>
      <w:r>
        <w:rPr>
          <w:b/>
        </w:rPr>
        <w:t xml:space="preserve">Verified at check-in — </w:t>
      </w:r>
      <w:r>
        <w:t>M6: every proportion figure now carries intervals and you can name the n behind each point; the Wilson interval derived at the board plus the two failures of the naive interval at 38/40 and 0/20; the coverage lab run and quoted; the ledger defended line by line on three rows your mentor picks at random — deriving a proved row, producing the reference for a cited one, and naming the measurement that would promote a conjectured one.</w:t>
      </w:r>
    </w:p>
    <w:p>
      <w:pPr>
        <w:pStyle w:val="Heading2"/>
      </w:pPr>
      <w:r>
        <w:t>Week 14 · Writing the Report</w:t>
      </w:r>
    </w:p>
    <w:p>
      <w:pPr>
        <w:spacing w:after="40"/>
      </w:pPr>
      <w:r>
        <w:rPr>
          <w:b/>
          <w:sz w:val="19"/>
        </w:rPr>
        <w:t>All three aims   |   MILESTONE M7 · tag report-draft</w:t>
      </w:r>
    </w:p>
    <w:p>
      <w:pPr>
        <w:pStyle w:val="ListBullet"/>
        <w:spacing w:after="40"/>
      </w:pPr>
      <w:r>
        <w:rPr>
          <w:b/>
        </w:rPr>
        <w:t xml:space="preserve">Objectives — </w:t>
      </w:r>
      <w:r>
        <w:t>Lay the report out against a word budget and keep it inside 6–8 pages; write the theory section as a single chain with one sentence of motivation and one line of algebra per step; write a limitations section that covers the whole checklist unprompted; write captions that stand alone; state a negative result as a finding rather than an apology.</w:t>
      </w:r>
    </w:p>
    <w:p>
      <w:pPr>
        <w:pStyle w:val="ListBullet"/>
        <w:spacing w:after="40"/>
      </w:pPr>
      <w:r>
        <w:rPr>
          <w:b/>
        </w:rPr>
        <w:t xml:space="preserve">Code and tests — </w:t>
      </w:r>
      <w:r>
        <w:t>No new library functions. Read experiments/week14_report_figures.py top to bottom — the PLAN table, the CAPTIONS dictionary and _looks_like_stand_in, which reads each module's USED_STAND_IN flag. Run pytest tests/ once more before freezing anything.</w:t>
      </w:r>
    </w:p>
    <w:p>
      <w:pPr>
        <w:pStyle w:val="ListBullet"/>
        <w:spacing w:after="40"/>
      </w:pPr>
      <w:r>
        <w:rPr>
          <w:b/>
        </w:rPr>
        <w:t xml:space="preserve">Experiment — </w:t>
      </w:r>
      <w:r>
        <w:t>python experiments/week14_report_figures.py → figures/report/F1–F6, CAPTIONS.md, SEEDS.json, each figure at its own script's seed: F1 counting noise (101), F2 the √k prediction (105), F3 the simulator (107), F4 PBMC downsampling (111), F5 the beads (112), F6 measured minus predicted (113). If it refuses a figure, fix the data — never the rule. Freeze test: delete figures/report/, regenerate, md5sum twice, diff must be empty.</w:t>
      </w:r>
    </w:p>
    <w:p>
      <w:pPr>
        <w:pStyle w:val="ListBullet"/>
        <w:spacing w:after="40"/>
      </w:pPr>
      <w:r>
        <w:rPr>
          <w:b/>
        </w:rPr>
        <w:t xml:space="preserve">Notebook and log — </w:t>
      </w:r>
      <w:r>
        <w:t>The one-paragraph statement of what the report claims, on the first page of the notebook, with everything else checked against it. The filled-in word budget with the actual counts: abstract 150, introduction 450, theory 600, methods about 440, results 750, limitations about 350. The freeze-test hashes, dated. Then git tag -a report-draft.</w:t>
      </w:r>
    </w:p>
    <w:p>
      <w:pPr>
        <w:pStyle w:val="ListBullet"/>
        <w:spacing w:after="40"/>
      </w:pPr>
      <w:r>
        <w:rPr>
          <w:b/>
        </w:rPr>
        <w:t xml:space="preserve">Beads — </w:t>
      </w:r>
      <w:r>
        <w:t>None. All bead data must already be in data/beads/ — the freeze script refuses a simulated bead figure.</w:t>
      </w:r>
    </w:p>
    <w:p>
      <w:pPr>
        <w:pStyle w:val="ListBullet"/>
        <w:spacing w:after="40"/>
      </w:pPr>
      <w:r>
        <w:rPr>
          <w:b/>
        </w:rPr>
        <w:t xml:space="preserve">Time — </w:t>
      </w:r>
      <w:r>
        <w:t>reading 1 h · planning and derivation 0.5 h · figures and freeze 2 h · writing 6 h  (≈ 9.5 h)</w:t>
      </w:r>
    </w:p>
    <w:p>
      <w:pPr>
        <w:pStyle w:val="ListBullet"/>
        <w:spacing w:after="40"/>
      </w:pPr>
      <w:r>
        <w:rPr>
          <w:b/>
        </w:rPr>
        <w:t xml:space="preserve">Verified at check-in — </w:t>
      </w:r>
      <w:r>
        <w:t>M7: the draft is complete end to end — no section headed TODO, no unfilled placeholder, no figure referenced that does not exist; the freeze test passes live and the hashes match progress/week14.md; you say what the script refused and why; three claims picked from the draft match their ledger rows word for word; the page count and word budget are inside 6–8 pages and Results does not exceed Theory plus Methods.</w:t>
      </w:r>
    </w:p>
    <w:p>
      <w:pPr>
        <w:pStyle w:val="Heading2"/>
      </w:pPr>
      <w:r>
        <w:t>Week 15 · Poster, Talk, and Submission</w:t>
      </w:r>
    </w:p>
    <w:p>
      <w:pPr>
        <w:spacing w:after="40"/>
      </w:pPr>
      <w:r>
        <w:rPr>
          <w:b/>
          <w:sz w:val="19"/>
        </w:rPr>
        <w:t>All three aims   |   MILESTONE M8 · tag v1.0</w:t>
      </w:r>
    </w:p>
    <w:p>
      <w:pPr>
        <w:pStyle w:val="ListBullet"/>
        <w:spacing w:after="40"/>
      </w:pPr>
      <w:r>
        <w:rPr>
          <w:b/>
        </w:rPr>
        <w:t xml:space="preserve">Objectives — </w:t>
      </w:r>
      <w:r>
        <w:t>Build a three-panel poster a stranger can read from a metre in thirty seconds; give a twelve-minute talk to a timed structure; survive an hour of adversarial questions without bluffing; say "I do not know, and here is how I would find out" at least once and mean it; meet a real venue's current requirements and submit.</w:t>
      </w:r>
    </w:p>
    <w:p>
      <w:pPr>
        <w:pStyle w:val="ListBullet"/>
        <w:spacing w:after="40"/>
      </w:pPr>
      <w:r>
        <w:rPr>
          <w:b/>
        </w:rPr>
        <w:t xml:space="preserve">Code and tests — </w:t>
      </w:r>
      <w:r>
        <w:t>No new functions. One command, about 20 seconds.</w:t>
      </w:r>
    </w:p>
    <w:p>
      <w:pPr>
        <w:pStyle w:val="ListBullet"/>
        <w:spacing w:after="40"/>
      </w:pPr>
      <w:r>
        <w:rPr>
          <w:b/>
        </w:rPr>
        <w:t xml:space="preserve">Experiment — </w:t>
      </w:r>
      <w:r>
        <w:t>python experiments/week15_poster_figures.py, SEED 115 → figures/poster/P1_question.png (the phenomenon and the question), P2_result.png (d′ against amount of data, log-log, theory + simulation + beads rescaled to a common start), P3_limits.png (the knee, for three dispersions). The script sets its own POSTER_RC font sizes — panels are regenerated at poster size, never scaled up.</w:t>
      </w:r>
    </w:p>
    <w:p>
      <w:pPr>
        <w:pStyle w:val="ListBullet"/>
        <w:spacing w:after="40"/>
      </w:pPr>
      <w:r>
        <w:rPr>
          <w:b/>
        </w:rPr>
        <w:t xml:space="preserve">Notebook and log — </w:t>
      </w:r>
      <w:r>
        <w:t>The talk structure, slide by slide, with what stays in your mouth. The adversarial questions you were asked and the answers you wish you had given. Commit the poster, the slides, HANDOVER.md and the final README, then git tag -a v1.0 and push.</w:t>
      </w:r>
    </w:p>
    <w:p>
      <w:pPr>
        <w:pStyle w:val="ListBullet"/>
        <w:spacing w:after="40"/>
      </w:pPr>
      <w:r>
        <w:rPr>
          <w:b/>
        </w:rPr>
        <w:t xml:space="preserve">Beads — </w:t>
      </w:r>
      <w:r>
        <w:t>None. Jars and sheets archived; the tally CSVs and scans are part of the permanent record.</w:t>
      </w:r>
    </w:p>
    <w:p>
      <w:pPr>
        <w:pStyle w:val="ListBullet"/>
        <w:spacing w:after="40"/>
      </w:pPr>
      <w:r>
        <w:rPr>
          <w:b/>
        </w:rPr>
        <w:t xml:space="preserve">Time — </w:t>
      </w:r>
      <w:r>
        <w:t>reading 0.5 h · rehearsal and Q&amp;A 3 h · poster and slides 4 h · submission and handover 2 h  (≈ 9.5 h)</w:t>
      </w:r>
    </w:p>
    <w:p>
      <w:pPr>
        <w:pStyle w:val="ListBullet"/>
        <w:spacing w:after="40"/>
      </w:pPr>
      <w:r>
        <w:rPr>
          <w:b/>
        </w:rPr>
        <w:t xml:space="preserve">Verified at check-in — </w:t>
      </w:r>
      <w:r>
        <w:t>M8: the talk given once in full, standing, timed, followed by at least half an hour of hostile questions; the poster printed at final size and legible from a metre, nothing below 18 pt, under 300 words; the submission actually submitted, with a confirmation you can show, and the venue and date in progress/week15.md.</w:t>
      </w:r>
    </w:p>
    <w:p>
      <w:pPr>
        <w:pStyle w:val="Heading1"/>
      </w:pPr>
      <w:r>
        <w:t>The cumulative bead schedule, Weeks 6–12</w:t>
      </w:r>
    </w:p>
    <w:p>
      <w:pPr>
        <w:spacing w:after="80"/>
      </w:pPr>
      <w:r>
        <w:rPr>
          <w:i w:val="0"/>
        </w:rPr>
        <w:t>The design is 5 draw sizes × 40 trials × 2 arms = 400 analysed trials, and 2 × 40 × (10 + 25 + 50 + 100 + 200) = 30,800 individual bead draws. The time model in the protocol is about n × 1.0 + 40 seconds per trial, which puts the plain arm at 389 minutes and both arms at about 13 hours of table time before breaks, setup or anything going wrong. Week 6 quotes six to ten hours; that is the optimistic end of the same arithmetic. Plan for the larger number.</w:t>
      </w:r>
    </w:p>
    <w:tbl>
      <w:tblPr>
        <w:tblStyle w:val="LightGrid-Accent1"/>
        <w:tblW w:type="auto" w:w="0"/>
        <w:tblLayout w:type="fixed"/>
        <w:tblLook w:firstColumn="1" w:firstRow="1" w:lastColumn="0" w:lastRow="0" w:noHBand="0" w:noVBand="1" w:val="04A0"/>
        <w:tblLayout w:type="fixed"/>
      </w:tblPr>
      <w:tblGrid>
        <w:gridCol w:w="751"/>
        <w:gridCol w:w="4676"/>
        <w:gridCol w:w="1670"/>
        <w:gridCol w:w="1503"/>
        <w:gridCol w:w="1336"/>
      </w:tblGrid>
      <w:tr>
        <w:tc>
          <w:tcPr>
            <w:tcW w:type="dxa" w:w="751"/>
          </w:tcPr>
          <w:p>
            <w:pPr>
              <w:spacing w:after="20" w:before="20" w:line="240" w:lineRule="auto"/>
            </w:pPr>
            <w:r/>
            <w:r>
              <w:rPr>
                <w:b/>
                <w:sz w:val="18"/>
              </w:rPr>
              <w:t>Wk</w:t>
            </w:r>
          </w:p>
        </w:tc>
        <w:tc>
          <w:tcPr>
            <w:tcW w:type="dxa" w:w="4676"/>
          </w:tcPr>
          <w:p>
            <w:pPr>
              <w:spacing w:after="20" w:before="20" w:line="240" w:lineRule="auto"/>
            </w:pPr>
            <w:r/>
            <w:r>
              <w:rPr>
                <w:b/>
                <w:sz w:val="18"/>
              </w:rPr>
              <w:t>Blocks run that week</w:t>
            </w:r>
          </w:p>
        </w:tc>
        <w:tc>
          <w:tcPr>
            <w:tcW w:type="dxa" w:w="1670"/>
          </w:tcPr>
          <w:p>
            <w:pPr>
              <w:spacing w:after="20" w:before="20" w:line="240" w:lineRule="auto"/>
            </w:pPr>
            <w:r/>
            <w:r>
              <w:rPr>
                <w:b/>
                <w:sz w:val="18"/>
              </w:rPr>
              <w:t>Trials</w:t>
            </w:r>
          </w:p>
        </w:tc>
        <w:tc>
          <w:tcPr>
            <w:tcW w:type="dxa" w:w="1503"/>
          </w:tcPr>
          <w:p>
            <w:pPr>
              <w:spacing w:after="20" w:before="20" w:line="240" w:lineRule="auto"/>
            </w:pPr>
            <w:r/>
            <w:r>
              <w:rPr>
                <w:b/>
                <w:sz w:val="18"/>
              </w:rPr>
              <w:t>Cumulative</w:t>
            </w:r>
          </w:p>
        </w:tc>
        <w:tc>
          <w:tcPr>
            <w:tcW w:type="dxa" w:w="1336"/>
          </w:tcPr>
          <w:p>
            <w:pPr>
              <w:spacing w:after="20" w:before="20" w:line="240" w:lineRule="auto"/>
            </w:pPr>
            <w:r/>
            <w:r>
              <w:rPr>
                <w:b/>
                <w:sz w:val="18"/>
              </w:rPr>
              <w:t>Table time</w:t>
            </w:r>
          </w:p>
        </w:tc>
      </w:tr>
      <w:tr>
        <w:tc>
          <w:tcPr>
            <w:tcW w:type="dxa" w:w="751"/>
          </w:tcPr>
          <w:p>
            <w:pPr>
              <w:spacing w:after="20" w:before="20" w:line="240" w:lineRule="auto"/>
            </w:pPr>
            <w:r/>
            <w:r>
              <w:rPr>
                <w:sz w:val="18"/>
              </w:rPr>
              <w:t>6</w:t>
            </w:r>
          </w:p>
        </w:tc>
        <w:tc>
          <w:tcPr>
            <w:tcW w:type="dxa" w:w="4676"/>
          </w:tcPr>
          <w:p>
            <w:pPr>
              <w:spacing w:after="20" w:before="20" w:line="240" w:lineRule="auto"/>
            </w:pPr>
            <w:r/>
            <w:r>
              <w:rPr>
                <w:sz w:val="18"/>
              </w:rPr>
              <w:t>Jar build and double count; blinding smoke test (20 trials at n = 0); pilot of 10 trials at one draw size</w:t>
            </w:r>
          </w:p>
        </w:tc>
        <w:tc>
          <w:tcPr>
            <w:tcW w:type="dxa" w:w="1670"/>
          </w:tcPr>
          <w:p>
            <w:pPr>
              <w:spacing w:after="20" w:before="20" w:line="240" w:lineRule="auto"/>
            </w:pPr>
            <w:r/>
            <w:r>
              <w:rPr>
                <w:sz w:val="18"/>
              </w:rPr>
              <w:t>0 analysed (+30 procedural)</w:t>
            </w:r>
          </w:p>
        </w:tc>
        <w:tc>
          <w:tcPr>
            <w:tcW w:type="dxa" w:w="1503"/>
          </w:tcPr>
          <w:p>
            <w:pPr>
              <w:spacing w:after="20" w:before="20" w:line="240" w:lineRule="auto"/>
            </w:pPr>
            <w:r/>
            <w:r>
              <w:rPr>
                <w:sz w:val="18"/>
              </w:rPr>
              <w:t>0 / 400</w:t>
            </w:r>
          </w:p>
        </w:tc>
        <w:tc>
          <w:tcPr>
            <w:tcW w:type="dxa" w:w="1336"/>
          </w:tcPr>
          <w:p>
            <w:pPr>
              <w:spacing w:after="20" w:before="20" w:line="240" w:lineRule="auto"/>
            </w:pPr>
            <w:r/>
            <w:r>
              <w:rPr>
                <w:sz w:val="18"/>
              </w:rPr>
              <w:t>≈ 2 h 15 m</w:t>
            </w:r>
          </w:p>
        </w:tc>
      </w:tr>
      <w:tr>
        <w:tc>
          <w:tcPr>
            <w:tcW w:type="dxa" w:w="751"/>
          </w:tcPr>
          <w:p>
            <w:pPr>
              <w:spacing w:after="20" w:before="20" w:line="240" w:lineRule="auto"/>
            </w:pPr>
            <w:r/>
            <w:r>
              <w:rPr>
                <w:sz w:val="18"/>
              </w:rPr>
              <w:t>7</w:t>
            </w:r>
          </w:p>
        </w:tc>
        <w:tc>
          <w:tcPr>
            <w:tcW w:type="dxa" w:w="4676"/>
          </w:tcPr>
          <w:p>
            <w:pPr>
              <w:spacing w:after="20" w:before="20" w:line="240" w:lineRule="auto"/>
            </w:pPr>
            <w:r/>
            <w:r>
              <w:rPr>
                <w:sz w:val="18"/>
              </w:rPr>
              <w:t>Plain n = 10; plain n = 25</w:t>
            </w:r>
          </w:p>
        </w:tc>
        <w:tc>
          <w:tcPr>
            <w:tcW w:type="dxa" w:w="1670"/>
          </w:tcPr>
          <w:p>
            <w:pPr>
              <w:spacing w:after="20" w:before="20" w:line="240" w:lineRule="auto"/>
            </w:pPr>
            <w:r/>
            <w:r>
              <w:rPr>
                <w:sz w:val="18"/>
              </w:rPr>
              <w:t>80</w:t>
            </w:r>
          </w:p>
        </w:tc>
        <w:tc>
          <w:tcPr>
            <w:tcW w:type="dxa" w:w="1503"/>
          </w:tcPr>
          <w:p>
            <w:pPr>
              <w:spacing w:after="20" w:before="20" w:line="240" w:lineRule="auto"/>
            </w:pPr>
            <w:r/>
            <w:r>
              <w:rPr>
                <w:sz w:val="18"/>
              </w:rPr>
              <w:t>80 / 400</w:t>
            </w:r>
          </w:p>
        </w:tc>
        <w:tc>
          <w:tcPr>
            <w:tcW w:type="dxa" w:w="1336"/>
          </w:tcPr>
          <w:p>
            <w:pPr>
              <w:spacing w:after="20" w:before="20" w:line="240" w:lineRule="auto"/>
            </w:pPr>
            <w:r/>
            <w:r>
              <w:rPr>
                <w:sz w:val="18"/>
              </w:rPr>
              <w:t>76 min</w:t>
            </w:r>
          </w:p>
        </w:tc>
      </w:tr>
      <w:tr>
        <w:tc>
          <w:tcPr>
            <w:tcW w:type="dxa" w:w="751"/>
          </w:tcPr>
          <w:p>
            <w:pPr>
              <w:spacing w:after="20" w:before="20" w:line="240" w:lineRule="auto"/>
            </w:pPr>
            <w:r/>
            <w:r>
              <w:rPr>
                <w:sz w:val="18"/>
              </w:rPr>
              <w:t>8</w:t>
            </w:r>
          </w:p>
        </w:tc>
        <w:tc>
          <w:tcPr>
            <w:tcW w:type="dxa" w:w="4676"/>
          </w:tcPr>
          <w:p>
            <w:pPr>
              <w:spacing w:after="20" w:before="20" w:line="240" w:lineRule="auto"/>
            </w:pPr>
            <w:r/>
            <w:r>
              <w:rPr>
                <w:sz w:val="18"/>
              </w:rPr>
              <w:t>Plain n = 50; dropout n = 10</w:t>
            </w:r>
          </w:p>
        </w:tc>
        <w:tc>
          <w:tcPr>
            <w:tcW w:type="dxa" w:w="1670"/>
          </w:tcPr>
          <w:p>
            <w:pPr>
              <w:spacing w:after="20" w:before="20" w:line="240" w:lineRule="auto"/>
            </w:pPr>
            <w:r/>
            <w:r>
              <w:rPr>
                <w:sz w:val="18"/>
              </w:rPr>
              <w:t>80</w:t>
            </w:r>
          </w:p>
        </w:tc>
        <w:tc>
          <w:tcPr>
            <w:tcW w:type="dxa" w:w="1503"/>
          </w:tcPr>
          <w:p>
            <w:pPr>
              <w:spacing w:after="20" w:before="20" w:line="240" w:lineRule="auto"/>
            </w:pPr>
            <w:r/>
            <w:r>
              <w:rPr>
                <w:sz w:val="18"/>
              </w:rPr>
              <w:t>160 / 400</w:t>
            </w:r>
          </w:p>
        </w:tc>
        <w:tc>
          <w:tcPr>
            <w:tcW w:type="dxa" w:w="1336"/>
          </w:tcPr>
          <w:p>
            <w:pPr>
              <w:spacing w:after="20" w:before="20" w:line="240" w:lineRule="auto"/>
            </w:pPr>
            <w:r/>
            <w:r>
              <w:rPr>
                <w:sz w:val="18"/>
              </w:rPr>
              <w:t>93 min</w:t>
            </w:r>
          </w:p>
        </w:tc>
      </w:tr>
      <w:tr>
        <w:tc>
          <w:tcPr>
            <w:tcW w:type="dxa" w:w="751"/>
          </w:tcPr>
          <w:p>
            <w:pPr>
              <w:spacing w:after="20" w:before="20" w:line="240" w:lineRule="auto"/>
            </w:pPr>
            <w:r/>
            <w:r>
              <w:rPr>
                <w:sz w:val="18"/>
              </w:rPr>
              <w:t>9</w:t>
            </w:r>
          </w:p>
        </w:tc>
        <w:tc>
          <w:tcPr>
            <w:tcW w:type="dxa" w:w="4676"/>
          </w:tcPr>
          <w:p>
            <w:pPr>
              <w:spacing w:after="20" w:before="20" w:line="240" w:lineRule="auto"/>
            </w:pPr>
            <w:r/>
            <w:r>
              <w:rPr>
                <w:sz w:val="18"/>
              </w:rPr>
              <w:t>Dropout n = 25; dropout n = 50</w:t>
            </w:r>
          </w:p>
        </w:tc>
        <w:tc>
          <w:tcPr>
            <w:tcW w:type="dxa" w:w="1670"/>
          </w:tcPr>
          <w:p>
            <w:pPr>
              <w:spacing w:after="20" w:before="20" w:line="240" w:lineRule="auto"/>
            </w:pPr>
            <w:r/>
            <w:r>
              <w:rPr>
                <w:sz w:val="18"/>
              </w:rPr>
              <w:t>80</w:t>
            </w:r>
          </w:p>
        </w:tc>
        <w:tc>
          <w:tcPr>
            <w:tcW w:type="dxa" w:w="1503"/>
          </w:tcPr>
          <w:p>
            <w:pPr>
              <w:spacing w:after="20" w:before="20" w:line="240" w:lineRule="auto"/>
            </w:pPr>
            <w:r/>
            <w:r>
              <w:rPr>
                <w:sz w:val="18"/>
              </w:rPr>
              <w:t>240 / 400</w:t>
            </w:r>
          </w:p>
        </w:tc>
        <w:tc>
          <w:tcPr>
            <w:tcW w:type="dxa" w:w="1336"/>
          </w:tcPr>
          <w:p>
            <w:pPr>
              <w:spacing w:after="20" w:before="20" w:line="240" w:lineRule="auto"/>
            </w:pPr>
            <w:r/>
            <w:r>
              <w:rPr>
                <w:sz w:val="18"/>
              </w:rPr>
              <w:t>103 min</w:t>
            </w:r>
          </w:p>
        </w:tc>
      </w:tr>
      <w:tr>
        <w:tc>
          <w:tcPr>
            <w:tcW w:type="dxa" w:w="751"/>
          </w:tcPr>
          <w:p>
            <w:pPr>
              <w:spacing w:after="20" w:before="20" w:line="240" w:lineRule="auto"/>
            </w:pPr>
            <w:r/>
            <w:r>
              <w:rPr>
                <w:sz w:val="18"/>
              </w:rPr>
              <w:t>10</w:t>
            </w:r>
          </w:p>
        </w:tc>
        <w:tc>
          <w:tcPr>
            <w:tcW w:type="dxa" w:w="4676"/>
          </w:tcPr>
          <w:p>
            <w:pPr>
              <w:spacing w:after="20" w:before="20" w:line="240" w:lineRule="auto"/>
            </w:pPr>
            <w:r/>
            <w:r>
              <w:rPr>
                <w:sz w:val="18"/>
              </w:rPr>
              <w:t>Plain n = 100; dropout n = 100</w:t>
            </w:r>
          </w:p>
        </w:tc>
        <w:tc>
          <w:tcPr>
            <w:tcW w:type="dxa" w:w="1670"/>
          </w:tcPr>
          <w:p>
            <w:pPr>
              <w:spacing w:after="20" w:before="20" w:line="240" w:lineRule="auto"/>
            </w:pPr>
            <w:r/>
            <w:r>
              <w:rPr>
                <w:sz w:val="18"/>
              </w:rPr>
              <w:t>80</w:t>
            </w:r>
          </w:p>
        </w:tc>
        <w:tc>
          <w:tcPr>
            <w:tcW w:type="dxa" w:w="1503"/>
          </w:tcPr>
          <w:p>
            <w:pPr>
              <w:spacing w:after="20" w:before="20" w:line="240" w:lineRule="auto"/>
            </w:pPr>
            <w:r/>
            <w:r>
              <w:rPr>
                <w:sz w:val="18"/>
              </w:rPr>
              <w:t>320 / 400</w:t>
            </w:r>
          </w:p>
        </w:tc>
        <w:tc>
          <w:tcPr>
            <w:tcW w:type="dxa" w:w="1336"/>
          </w:tcPr>
          <w:p>
            <w:pPr>
              <w:spacing w:after="20" w:before="20" w:line="240" w:lineRule="auto"/>
            </w:pPr>
            <w:r/>
            <w:r>
              <w:rPr>
                <w:sz w:val="18"/>
              </w:rPr>
              <w:t>186 min</w:t>
            </w:r>
          </w:p>
        </w:tc>
      </w:tr>
      <w:tr>
        <w:tc>
          <w:tcPr>
            <w:tcW w:type="dxa" w:w="751"/>
          </w:tcPr>
          <w:p>
            <w:pPr>
              <w:spacing w:after="20" w:before="20" w:line="240" w:lineRule="auto"/>
            </w:pPr>
            <w:r/>
            <w:r>
              <w:rPr>
                <w:sz w:val="18"/>
              </w:rPr>
              <w:t>11</w:t>
            </w:r>
          </w:p>
        </w:tc>
        <w:tc>
          <w:tcPr>
            <w:tcW w:type="dxa" w:w="4676"/>
          </w:tcPr>
          <w:p>
            <w:pPr>
              <w:spacing w:after="20" w:before="20" w:line="240" w:lineRule="auto"/>
            </w:pPr>
            <w:r/>
            <w:r>
              <w:rPr>
                <w:sz w:val="18"/>
              </w:rPr>
              <w:t>Plain n = 200</w:t>
            </w:r>
          </w:p>
        </w:tc>
        <w:tc>
          <w:tcPr>
            <w:tcW w:type="dxa" w:w="1670"/>
          </w:tcPr>
          <w:p>
            <w:pPr>
              <w:spacing w:after="20" w:before="20" w:line="240" w:lineRule="auto"/>
            </w:pPr>
            <w:r/>
            <w:r>
              <w:rPr>
                <w:sz w:val="18"/>
              </w:rPr>
              <w:t>40</w:t>
            </w:r>
          </w:p>
        </w:tc>
        <w:tc>
          <w:tcPr>
            <w:tcW w:type="dxa" w:w="1503"/>
          </w:tcPr>
          <w:p>
            <w:pPr>
              <w:spacing w:after="20" w:before="20" w:line="240" w:lineRule="auto"/>
            </w:pPr>
            <w:r/>
            <w:r>
              <w:rPr>
                <w:sz w:val="18"/>
              </w:rPr>
              <w:t>360 / 400</w:t>
            </w:r>
          </w:p>
        </w:tc>
        <w:tc>
          <w:tcPr>
            <w:tcW w:type="dxa" w:w="1336"/>
          </w:tcPr>
          <w:p>
            <w:pPr>
              <w:spacing w:after="20" w:before="20" w:line="240" w:lineRule="auto"/>
            </w:pPr>
            <w:r/>
            <w:r>
              <w:rPr>
                <w:sz w:val="18"/>
              </w:rPr>
              <w:t>160 min</w:t>
            </w:r>
          </w:p>
        </w:tc>
      </w:tr>
      <w:tr>
        <w:tc>
          <w:tcPr>
            <w:tcW w:type="dxa" w:w="751"/>
          </w:tcPr>
          <w:p>
            <w:pPr>
              <w:spacing w:after="20" w:before="20" w:line="240" w:lineRule="auto"/>
            </w:pPr>
            <w:r/>
            <w:r>
              <w:rPr>
                <w:sz w:val="18"/>
              </w:rPr>
              <w:t>12</w:t>
            </w:r>
          </w:p>
        </w:tc>
        <w:tc>
          <w:tcPr>
            <w:tcW w:type="dxa" w:w="4676"/>
          </w:tcPr>
          <w:p>
            <w:pPr>
              <w:spacing w:after="20" w:before="20" w:line="240" w:lineRule="auto"/>
            </w:pPr>
            <w:r/>
            <w:r>
              <w:rPr>
                <w:sz w:val="18"/>
              </w:rPr>
              <w:t>Dropout n = 200</w:t>
            </w:r>
          </w:p>
        </w:tc>
        <w:tc>
          <w:tcPr>
            <w:tcW w:type="dxa" w:w="1670"/>
          </w:tcPr>
          <w:p>
            <w:pPr>
              <w:spacing w:after="20" w:before="20" w:line="240" w:lineRule="auto"/>
            </w:pPr>
            <w:r/>
            <w:r>
              <w:rPr>
                <w:sz w:val="18"/>
              </w:rPr>
              <w:t>40</w:t>
            </w:r>
          </w:p>
        </w:tc>
        <w:tc>
          <w:tcPr>
            <w:tcW w:type="dxa" w:w="1503"/>
          </w:tcPr>
          <w:p>
            <w:pPr>
              <w:spacing w:after="20" w:before="20" w:line="240" w:lineRule="auto"/>
            </w:pPr>
            <w:r/>
            <w:r>
              <w:rPr>
                <w:sz w:val="18"/>
              </w:rPr>
              <w:t>400 / 400</w:t>
            </w:r>
          </w:p>
        </w:tc>
        <w:tc>
          <w:tcPr>
            <w:tcW w:type="dxa" w:w="1336"/>
          </w:tcPr>
          <w:p>
            <w:pPr>
              <w:spacing w:after="20" w:before="20" w:line="240" w:lineRule="auto"/>
            </w:pPr>
            <w:r/>
            <w:r>
              <w:rPr>
                <w:sz w:val="18"/>
              </w:rPr>
              <w:t>160 min</w:t>
            </w:r>
          </w:p>
        </w:tc>
      </w:tr>
      <w:tr>
        <w:tc>
          <w:tcPr>
            <w:tcW w:type="dxa" w:w="751"/>
          </w:tcPr>
          <w:p>
            <w:pPr>
              <w:spacing w:after="20" w:before="20" w:line="240" w:lineRule="auto"/>
            </w:pPr>
            <w:r/>
            <w:r>
              <w:rPr>
                <w:sz w:val="18"/>
              </w:rPr>
            </w:r>
          </w:p>
        </w:tc>
        <w:tc>
          <w:tcPr>
            <w:tcW w:type="dxa" w:w="4676"/>
          </w:tcPr>
          <w:p>
            <w:pPr>
              <w:spacing w:after="20" w:before="20" w:line="240" w:lineRule="auto"/>
            </w:pPr>
            <w:r/>
            <w:r>
              <w:rPr>
                <w:sz w:val="18"/>
              </w:rPr>
              <w:t>Total analysed trials, both arms</w:t>
            </w:r>
          </w:p>
        </w:tc>
        <w:tc>
          <w:tcPr>
            <w:tcW w:type="dxa" w:w="1670"/>
          </w:tcPr>
          <w:p>
            <w:pPr>
              <w:spacing w:after="20" w:before="20" w:line="240" w:lineRule="auto"/>
            </w:pPr>
            <w:r/>
            <w:r>
              <w:rPr>
                <w:sz w:val="18"/>
              </w:rPr>
              <w:t>400</w:t>
            </w:r>
          </w:p>
        </w:tc>
        <w:tc>
          <w:tcPr>
            <w:tcW w:type="dxa" w:w="1503"/>
          </w:tcPr>
          <w:p>
            <w:pPr>
              <w:spacing w:after="20" w:before="20" w:line="240" w:lineRule="auto"/>
            </w:pPr>
            <w:r/>
            <w:r>
              <w:rPr>
                <w:sz w:val="18"/>
              </w:rPr>
              <w:t>400 / 400</w:t>
            </w:r>
          </w:p>
        </w:tc>
        <w:tc>
          <w:tcPr>
            <w:tcW w:type="dxa" w:w="1336"/>
          </w:tcPr>
          <w:p>
            <w:pPr>
              <w:spacing w:after="20" w:before="20" w:line="240" w:lineRule="auto"/>
            </w:pPr>
            <w:r/>
            <w:r>
              <w:rPr>
                <w:sz w:val="18"/>
              </w:rPr>
              <w:t>≈ 13 h</w:t>
            </w:r>
          </w:p>
        </w:tc>
      </w:tr>
    </w:tbl>
    <w:p>
      <w:pPr>
        <w:spacing w:after="0" w:before="0"/>
      </w:pPr>
    </w:p>
    <w:p>
      <w:pPr>
        <w:spacing w:after="80"/>
      </w:pPr>
      <w:r>
        <w:rPr>
          <w:i w:val="0"/>
        </w:rPr>
        <w:t>Rules that hold in every one of those weeks: the printed sheet decides the jar, the guesser never sees a label or gets feedback until the block closes, draws are with replacement in scoops of 20–25, the dropout mechanism is blind to colour (d10 rolled before the bead is looked at, or a pre-generated mask consumed in order), no trial is ever deleted, and the tally CSV goes into python/data/beads/ with its photographed sheet in notebook/beads/ the same day. The predicted accuracies were written down in Week 6, before a bead was drawn — 0.567, 0.605, 0.647, 0.703, 0.775 at 30/35, or 0.630, 0.700, 0.771, 0.853, 0.931 at the recommended 30/40 — which is what makes Week 12 a test rather than a description.</w:t>
      </w:r>
    </w:p>
    <w:p>
      <w:pPr>
        <w:pStyle w:val="Heading1"/>
      </w:pPr>
      <w:r>
        <w:t>If you fall behind</w:t>
      </w:r>
    </w:p>
    <w:p>
      <w:pPr>
        <w:spacing w:after="80"/>
      </w:pPr>
      <w:r>
        <w:rPr>
          <w:i w:val="0"/>
        </w:rPr>
        <w:t>Something will go wrong; assume it. Use the cheapest layer that solves the problem.</w:t>
      </w:r>
    </w:p>
    <w:p>
      <w:pPr>
        <w:pStyle w:val="ListNumber"/>
        <w:spacing w:after="40"/>
      </w:pPr>
      <w:r>
        <w:rPr>
          <w:b/>
        </w:rPr>
        <w:t xml:space="preserve">Layer 1 — triage inside the week: </w:t>
      </w:r>
      <w:r>
        <w:t>cut in this order, and write down in the log, in one line, whatever you cut. Cut first: the ★★★ exercise, the "going deeper" reading. Then: re-running the experiment at full parameters (use fast=True and say so), the optional second figure, polishing the notebook write-up. Never cut: the progress log (thirty minutes, and it is the record), this week's tests (next week's code imports this week's functions), or the derivation the next milestone will ask you to defend.</w:t>
      </w:r>
    </w:p>
    <w:p>
      <w:pPr>
        <w:pStyle w:val="ListNumber"/>
        <w:spacing w:after="40"/>
      </w:pPr>
      <w:r>
        <w:rPr>
          <w:b/>
        </w:rPr>
        <w:t xml:space="preserve">Layer 2 — the buffer weeks: </w:t>
      </w:r>
      <w:r>
        <w:t>Week 6 and Week 13 carry no new mandatory material and exist for exactly this. Week 6 absorbs a bad Weeks 1–5: do the closed-book sheet and the bead design only, and pick the rest up later. Week 13 is the designed place to absorb a Week 12 slip — unfinished bead blocks are run there. Using a buffer as intended is the plan working; spending it half-heartedly on new material while the old material stays broken is not.</w:t>
      </w:r>
    </w:p>
    <w:p>
      <w:pPr>
        <w:pStyle w:val="ListNumber"/>
        <w:spacing w:after="40"/>
      </w:pPr>
      <w:r>
        <w:rPr>
          <w:b/>
        </w:rPr>
        <w:t xml:space="preserve">Layer 3 — the fallback ladder F1–F4: </w:t>
      </w:r>
      <w:r>
        <w:t>if a whole milestone slips — M3 in Week 9, M4 in Week 11, M5 in Week 12 — stop and read Section 7 of the full plan. F1 descopes within an aim, F2 substitutes a data source, F3 drops an aim and says so in the report, F4 converts the project to a negative-result or methods report. Climbing a rung is a mentor decision, recorded with its date and trigger.</w:t>
      </w:r>
    </w:p>
    <w:p>
      <w:pPr>
        <w:spacing w:after="80"/>
      </w:pPr>
      <w:r>
        <w:rPr>
          <w:i w:val="0"/>
        </w:rPr>
        <w:t>Two things never give. Do not borrow time from Week 12 — it is the week where the beads, the simulation and the real data land on one pair of axes, and it is the one week that cannot be compressed; if something must give in Weeks 9–11, contract scope through the ladder instead. And do not borrow from the Week 14 figure freeze: everything upstream of it is negotiable and the freeze is not.</w:t>
      </w:r>
    </w:p>
    <w:p>
      <w:pPr>
        <w:spacing w:before="200"/>
      </w:pPr>
      <w:r>
        <w:rPr>
          <w:i/>
          <w:color w:val="505050"/>
          <w:sz w:val="18"/>
        </w:rPr>
        <w:t>Weekly schedule v1.0, 13 August 2026.  Chapters: https://isac-artzi.github.io/SenSym-computational-biology/  ·  Code and data: https://github.com/isac-artzi/SenSym-computational-biology  ·  Milestones, decision rules and the fallback ladder: plans/Research_Plan_Full.docx</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Repository: https://github.com/isac-artzi/SenSym-computational-biology   ·   Course site: https://isac-artzi.github.io/SenSym-computational-biology/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