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학년별-모의고사-필수-어휘집-고1고2고3ebs"/>
    <w:p>
      <w:pPr>
        <w:pStyle w:val="Heading1"/>
      </w:pPr>
      <w:r>
        <w:rPr>
          <w:rFonts w:eastAsia="맑은 고딕"/>
        </w:rPr>
        <w:t xml:space="preserve">학년별 모의고사 필수 어휘집 (고1·고2·고3·EBS)</w:t>
      </w:r>
    </w:p>
    <w:p>
      <w:pPr>
        <w:pStyle w:val="FirstParagraph"/>
      </w:pPr>
      <w:r>
        <w:rPr>
          <w:rFonts w:eastAsia="맑은 고딕"/>
        </w:rPr>
        <w:t xml:space="preserve">2026년 10월 20일</w:t>
      </w:r>
    </w:p>
    <w:p>
      <w:pPr>
        <w:pStyle w:val="BodyText"/>
      </w:pPr>
      <w:r>
        <w:rPr>
          <w:rFonts w:eastAsia="맑은 고딕"/>
        </w:rPr>
        <w:t xml:space="preserve">학년이 올라갈수록 추상어·학술어가 늘어납니다. 각 단계의 단어는 앞 단계와 거의 겹치지 않게 골랐고(‘복습’ 표시는 일부러 다시 넣은 단어), 수업 정리본에 이미 있는 단어도 대부분 빼서 서로 보완되도록 했습니다. 표 왼쪽 칸은 암기 체크용입니다.</w:t>
      </w:r>
    </w:p>
    <w:bookmarkStart w:id="20" w:name="고1-모의고사-빈출-어휘-80개"/>
    <w:p>
      <w:pPr>
        <w:pStyle w:val="Heading2"/>
      </w:pPr>
      <w:r>
        <w:rPr>
          <w:rFonts w:eastAsia="맑은 고딕"/>
        </w:rPr>
        <w:t xml:space="preserve">고1 모의고사 빈출 어휘 (80개)</w:t>
      </w:r>
    </w:p>
    <w:p>
      <w:pPr>
        <w:pStyle w:val="FirstParagraph"/>
      </w:pPr>
      <w:r>
        <w:rPr>
          <w:rFonts w:eastAsia="맑은 고딕"/>
        </w:rPr>
        <w:t xml:space="preserve">일상·학교·사회 소재에서 반복되는 기본 학술어입니다. 중학생이 모의고사를 처음 풀 때 가장 먼저 외워야 할 단계입니다.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783"/>
        <w:gridCol w:w="1879"/>
        <w:gridCol w:w="783"/>
        <w:gridCol w:w="2662"/>
        <w:gridCol w:w="3758"/>
      </w:tblGrid>
      <w:tr>
        <w:trPr>
          <w:tblHeader w:val="true"/>
        </w:trPr>
        <w:tc>
          <w:tcPr>
            <w:tcW w:type="dxa" w:w="78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☐</w:t>
            </w:r>
          </w:p>
        </w:tc>
        <w:tc>
          <w:tcPr>
            <w:tcW w:type="dxa" w:w="1879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</w:t>
            </w:r>
          </w:p>
        </w:tc>
        <w:tc>
          <w:tcPr>
            <w:tcW w:type="dxa" w:w="78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품사</w:t>
            </w:r>
          </w:p>
        </w:tc>
        <w:tc>
          <w:tcPr>
            <w:tcW w:type="dxa" w:w="266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3758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파생어·유의어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achieve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성취하다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achievement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acquire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얻다, 습득하다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acquisition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affect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영향을 미치다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influence / effect n.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aim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목표; 목표로 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goal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anxiety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불안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anxious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appreciate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인정하다, 감사하다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appreciation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appropriate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적절한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proper ≠ inappropriate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aspect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측면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side, feature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attempt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시도(하다)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try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attitude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태도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aware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알고 있는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awareness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behavior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행동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behave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benefit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이익; 이익을 주다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beneficial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challenge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도전; 이의를 제기하다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challenging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circumstance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상황, 환경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situation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communicate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의사소통하다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communication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community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공동체, 지역사회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compare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비교하다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comparison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complex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복잡한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complexity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concentrate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집중하다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focus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conflict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갈등; 충돌하다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consume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소비하다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consumer, consumption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creative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창의적인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creativity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decline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감소(하다); 거절하다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decrease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demand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요구(하다), 수요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supply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depend 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~에 의존하다, ~에 달려 있다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dependent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determine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결정하다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determination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diverse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다양한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diversity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effective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효과적인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effectiveness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efficient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효율적인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efficiency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emotion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감정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emotional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encourage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격려하다, 장려하다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discourage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environment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environmental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establish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설립하다, 확립하다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establishment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evaluate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평가하다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assess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evidence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증거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evident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experiment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실험(하다)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factor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요인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function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기능(하다)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generation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세대; 발생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generate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habit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습관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habitual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identify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확인하다, 동일시하다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identity, identification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influence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영향(을 미치다)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influential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involve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포함하다, 관련시키다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involvement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issue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문제, 쟁점; 발표하다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maintain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유지하다; 주장하다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maintenance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material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재료, 자료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method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방법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way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motivate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동기를 부여하다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motivation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necessary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필요한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necessity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negative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부정적인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positive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obvious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명백한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clear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occur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발생하다; (생각이) 떠오르다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occurrence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opportunity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기회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chance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participate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참여하다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participant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particular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특정한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particularly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potential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잠재력; 잠재적인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prefer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선호하다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preference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process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과정; 처리하다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produce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생산하다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product, production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provide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제공하다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provision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purpose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목적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quality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질, 특성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recognize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인식하다, 알아보다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recognition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reduce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줄이다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reduction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reflect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반영하다, 반사하다; 숙고하다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reflection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relationship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관계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relate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require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필요로 하다, 요구하다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requirement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resource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자원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respond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반응하다, 대답하다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response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responsible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책임 있는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responsibility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reveal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드러내다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disclose ≠ conceal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solution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해결책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solve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strategy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전략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strategic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stress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스트레스; 강조하다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emphasize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sufficient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충분한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enough ≠ insufficient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survive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살아남다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survival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tend to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~하는 경향이 있다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tendency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tradition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전통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traditional</w:t>
            </w:r>
          </w:p>
        </w:tc>
      </w:tr>
      <w:tr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87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value</w:t>
            </w:r>
          </w:p>
        </w:tc>
        <w:tc>
          <w:tcPr>
            <w:tcW w:type="dxa" w:w="78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266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가치; 소중히 여기다</w:t>
            </w:r>
          </w:p>
        </w:tc>
        <w:tc>
          <w:tcPr>
            <w:tcW w:type="dxa" w:w="375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valuable</w:t>
            </w:r>
          </w:p>
        </w:tc>
      </w:tr>
    </w:tbl>
    <w:bookmarkEnd w:id="20"/>
    <w:bookmarkStart w:id="21" w:name="고2-모의고사-빈출-어휘-80개"/>
    <w:p>
      <w:pPr>
        <w:pStyle w:val="Heading2"/>
      </w:pPr>
      <w:r>
        <w:rPr>
          <w:rFonts w:eastAsia="맑은 고딕"/>
        </w:rPr>
        <w:t xml:space="preserve">고2 모의고사 빈출 어휘 (80개)</w:t>
      </w:r>
    </w:p>
    <w:p>
      <w:pPr>
        <w:pStyle w:val="FirstParagraph"/>
      </w:pPr>
      <w:r>
        <w:rPr>
          <w:rFonts w:eastAsia="맑은 고딕"/>
        </w:rPr>
        <w:t xml:space="preserve">심리·경제·과학 지문이 늘면서 추상어가 본격적으로 나옵니다. 빈칸·요지 문제의 보기에 자주 등장하는 단어들입니다.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685"/>
        <w:gridCol w:w="1918"/>
        <w:gridCol w:w="685"/>
        <w:gridCol w:w="2877"/>
        <w:gridCol w:w="3699"/>
      </w:tblGrid>
      <w:tr>
        <w:trPr>
          <w:tblHeader w:val="true"/>
        </w:trPr>
        <w:tc>
          <w:tcPr>
            <w:tcW w:type="dxa" w:w="685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☐</w:t>
            </w:r>
          </w:p>
        </w:tc>
        <w:tc>
          <w:tcPr>
            <w:tcW w:type="dxa" w:w="1918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</w:t>
            </w:r>
          </w:p>
        </w:tc>
        <w:tc>
          <w:tcPr>
            <w:tcW w:type="dxa" w:w="685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품사</w:t>
            </w:r>
          </w:p>
        </w:tc>
        <w:tc>
          <w:tcPr>
            <w:tcW w:type="dxa" w:w="287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3699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파생어·유의어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abstract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추상적인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concrete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accumulate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축적하다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accumulation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accurate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정확한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accuracy ≠ inaccurate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allocate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할당하다, 배분하다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allocation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alter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바꾸다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change, modify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alternative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대안; 대안의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analyze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분석하다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analysis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anticipate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예상하다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expect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apparent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명백한; 외견상의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apparently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arbitrary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제멋대로의, 임의적인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random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bias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편견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biased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capacity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수용력, 능력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cognitive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인지의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cognition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collaborate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협력하다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collaboration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compensate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보상하다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compensation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component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구성요소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element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comprehend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이해하다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comprehension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conscious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의식하는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consciousness ≠ unconscious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consensus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합의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agreement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context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맥락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contextual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conventional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관습적인, 기존의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convention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crucial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중대한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vital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cultivate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경작하다, 기르다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cultivation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deliberate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의도적인, 신중한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deliberately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derive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끌어내다, 유래하다 (from)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derivation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dimension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차원, 측면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distinguish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구별하다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discern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dominant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지배적인, 우세한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dominate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eliminate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제거하다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remove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emerge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나타나다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emergence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emphasize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강조하다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emphasis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enhance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향상시키다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improve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equivalent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a/n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동등한; 동등한 것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evolve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진화하다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evolution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expand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확장하다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expansion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external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외부의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internal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facilitate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촉진하다, 용이하게 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flexible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유연한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rigid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fragile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부서지기 쉬운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delicate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generate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만들어 내다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produce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hypothesis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가설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ideal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a/n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이상적인; 이상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immediate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즉각적인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immediately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impose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부과하다, 강요하다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imposition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inherent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내재하는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intrinsic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initial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초기의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initially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innovation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혁신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innovative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interact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상호작용하다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interaction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interpret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해석하다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interpretation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manipulate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조작하다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manipulation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mechanism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작동 원리, 구조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neglect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무시하다, 방치(하다)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ignore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norm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규범, 표준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numerous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많은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many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obtain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얻다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gain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perspective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관점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viewpoint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phenomenon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현상 (pl. phenomena)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precise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정확한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precision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primary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주된, 최초의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primarily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prior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이전의 (prior to ~보다 앞서)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priority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prompt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촉발하다; 즉각적인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pursue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추구하다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pursuit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rational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이성적인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irrational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reinforce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강화하다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reinforcement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reject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거부하다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rejection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relevant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관련 있는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irrelevant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reluctant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꺼리는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reluctance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rely on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의존하다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depend 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restrict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제한하다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restriction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significant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중요한, 상당한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significance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simultaneously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동시에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at the same time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specific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구체적인, 특정한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specify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stimulate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자극하다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stimulus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subsequent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그 다음의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subsequently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sustain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지속시키다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sustainable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transform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변형시키다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transformation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transmit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전달하다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transmission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undergo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겪다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experience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vary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다양하다, 변하다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variety, various</w:t>
            </w:r>
          </w:p>
        </w:tc>
      </w:tr>
      <w:tr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1918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widespread</w:t>
            </w:r>
          </w:p>
        </w:tc>
        <w:tc>
          <w:tcPr>
            <w:tcW w:type="dxa" w:w="685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287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널리 퍼진</w:t>
            </w:r>
          </w:p>
        </w:tc>
        <w:tc>
          <w:tcPr>
            <w:tcW w:type="dxa" w:w="3699"/>
          </w:tcPr>
          <w:p>
            <w:pPr>
              <w:pStyle w:val="Compact"/>
              <w:spacing w:after="0"/>
            </w:pPr>
          </w:p>
        </w:tc>
      </w:tr>
    </w:tbl>
    <w:bookmarkEnd w:id="21"/>
    <w:bookmarkStart w:id="22" w:name="고3-모의고사수능-빈출-어휘-80개"/>
    <w:p>
      <w:pPr>
        <w:pStyle w:val="Heading2"/>
      </w:pPr>
      <w:r>
        <w:rPr>
          <w:rFonts w:eastAsia="맑은 고딕"/>
        </w:rPr>
        <w:t xml:space="preserve">고3 모의고사·수능 빈출 어휘 (80개)</w:t>
      </w:r>
    </w:p>
    <w:p>
      <w:pPr>
        <w:pStyle w:val="FirstParagraph"/>
      </w:pPr>
      <w:r>
        <w:rPr>
          <w:rFonts w:eastAsia="맑은 고딕"/>
        </w:rPr>
        <w:t xml:space="preserve">철학·예술론·사회과학 지문의 고난도 어휘입니다. 빈칸 최상위 문항의 핵심어로 자주 쓰입니다.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667"/>
        <w:gridCol w:w="2533"/>
        <w:gridCol w:w="667"/>
        <w:gridCol w:w="1866"/>
        <w:gridCol w:w="4132"/>
      </w:tblGrid>
      <w:tr>
        <w:trPr>
          <w:tblHeader w:val="true"/>
        </w:trPr>
        <w:tc>
          <w:tcPr>
            <w:tcW w:type="dxa" w:w="66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☐</w:t>
            </w:r>
          </w:p>
        </w:tc>
        <w:tc>
          <w:tcPr>
            <w:tcW w:type="dxa" w:w="2533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</w:t>
            </w:r>
          </w:p>
        </w:tc>
        <w:tc>
          <w:tcPr>
            <w:tcW w:type="dxa" w:w="667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품사</w:t>
            </w:r>
          </w:p>
        </w:tc>
        <w:tc>
          <w:tcPr>
            <w:tcW w:type="dxa" w:w="1866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413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파생어·유의어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accommodate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수용하다, 맞추다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accommodation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advocate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지지하다; 지지자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support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aesthetic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미적인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aesthetics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ambiguous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애매한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ambiguity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ambivalent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양가적인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ambivalence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arbitrary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임의적인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(고2 복습)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articulate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또렷이 표현하다; 또렷한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autonomy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자율성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autonomous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coherent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일관성 있는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coherence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compatible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양립할 수 있는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incompatible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complement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보완하다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complementary (≠ compliment 칭찬)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준수하다 (with)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compliance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conceive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상상하다, 고안하다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conception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confine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국한하다, 가두다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limit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순응하다 (to)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conformity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contemplate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숙고하다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contemplation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contradict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모순되다, 반박하다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contradiction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conventional wisdom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통념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counterpart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상대방, 대응물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credibility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신뢰성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credible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detach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분리하다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detachment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discrepancy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불일치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gap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disposition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기질, 성향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dispute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논쟁(하다)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domain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영역, 분야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field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embody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구현하다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embodiment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empirical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경험적인, 실증적인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endeavor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n/v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노력(하다)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effort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enhance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높이다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(고2 복습)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entity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실체, 존재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ethical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윤리적인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ethics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exceed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넘어서다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excess, excessive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exert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(힘을) 가하다, 발휘하다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exertion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fallacy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오류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foster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육성하다, 촉진하다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promote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heritage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유산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hierarchy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위계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hierarchical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ideology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이념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illusion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착각, 환상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illusory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implement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실행하다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implementation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implication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암시, 영향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imply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incentive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유인책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inclination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성향, 기울기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inclined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indispensable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필수불가결한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essential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inference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추론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infer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inhibit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억제하다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inhibition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integrity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진실성, 온전함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intricate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복잡한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complex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legitimate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합법적인, 정당한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legitimacy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mediate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중재하다, 매개하다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mediation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narrative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이야기, 서사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notion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개념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concept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paradox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역설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paradoxical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perpetuate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영속시키다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plausible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그럴듯한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implausible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predominantly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mainly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premise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전제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prevail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만연하다, 이기다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prevalent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provoke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유발하다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trigger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redundant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불필요한, 중복된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redundancy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refute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반박하다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disprove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reconcile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조화시키다, 화해시키다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reconciliation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render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~하게 만들다 (5형식)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make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scrutiny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정밀 조사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scrutinize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skeptical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회의적인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skepticism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spontaneous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자발적인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spontaneity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static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정적인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≠ dynamic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subordinate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종속된; 부하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supplement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보충하다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supplementary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suppress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억압하다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suppression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tentative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잠정적인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trait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특성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characteristic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transparent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투명한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transparency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trigger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유발하다; 계기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ubiquitous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어디에나 있는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undermine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약화시키다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= weaken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uniform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한결같은, 획일적인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uniformity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validate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입증하다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valid, validity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virtue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미덕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by virtue of ~ 덕분에</w:t>
            </w:r>
          </w:p>
        </w:tc>
      </w:tr>
      <w:tr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2533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yield</w:t>
            </w:r>
          </w:p>
        </w:tc>
        <w:tc>
          <w:tcPr>
            <w:tcW w:type="dxa" w:w="667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v/n</w:t>
            </w:r>
          </w:p>
        </w:tc>
        <w:tc>
          <w:tcPr>
            <w:tcW w:type="dxa" w:w="186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낳다, 양보하다; 산출량</w:t>
            </w:r>
          </w:p>
        </w:tc>
        <w:tc>
          <w:tcPr>
            <w:tcW w:type="dxa" w:w="4132"/>
          </w:tcPr>
          <w:p>
            <w:pPr>
              <w:pStyle w:val="Compact"/>
              <w:spacing w:after="0"/>
            </w:pPr>
          </w:p>
        </w:tc>
      </w:tr>
    </w:tbl>
    <w:bookmarkEnd w:id="22"/>
    <w:bookmarkStart w:id="23" w:name="ebs-수능특강수능완성-빈출-어휘-80개"/>
    <w:p>
      <w:pPr>
        <w:pStyle w:val="Heading2"/>
      </w:pPr>
      <w:r>
        <w:rPr>
          <w:rFonts w:eastAsia="맑은 고딕"/>
        </w:rPr>
        <w:t xml:space="preserve">EBS 수능특강·수능완성 빈출 어휘 (80개)</w:t>
      </w:r>
    </w:p>
    <w:p>
      <w:pPr>
        <w:pStyle w:val="FirstParagraph"/>
      </w:pPr>
      <w:r>
        <w:rPr>
          <w:rFonts w:eastAsia="맑은 고딕"/>
        </w:rPr>
        <w:t xml:space="preserve">EBS 연계 교재는 과학·의학·환경·경제·예술 등 주제별 전문어가 많습니다. 주제별로 묶어 외우기 쉽게 정리했습니다.</w:t>
      </w:r>
    </w:p>
    <w:tbl>
      <w:tblPr>
        <w:tblLayout w:type="fixed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865" w:type="dxa"/>
        <w:tblLayout w:type="fixed"/>
      </w:tblPr>
      <w:tblGrid>
        <w:gridCol w:w="836"/>
        <w:gridCol w:w="836"/>
        <w:gridCol w:w="2842"/>
        <w:gridCol w:w="5350"/>
      </w:tblGrid>
      <w:tr>
        <w:trPr>
          <w:tblHeader w:val="true"/>
        </w:trPr>
        <w:tc>
          <w:tcPr>
            <w:tcW w:type="dxa" w:w="836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☐</w:t>
            </w:r>
          </w:p>
        </w:tc>
        <w:tc>
          <w:tcPr>
            <w:tcW w:type="dxa" w:w="836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주제</w:t>
            </w:r>
          </w:p>
        </w:tc>
        <w:tc>
          <w:tcPr>
            <w:tcW w:type="dxa" w:w="2842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단어</w:t>
            </w:r>
          </w:p>
        </w:tc>
        <w:tc>
          <w:tcPr>
            <w:tcW w:type="dxa" w:w="5350"/>
            <w:shd w:val="clear" w:fill="DCE6F1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adaptation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적응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ancestor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조상 (≠ descendant 후손)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gene / genetic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유전자 / 유전의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habitat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서식지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instinct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본능 (a. instinctive)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mutation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돌연변이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natural selection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자연선택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organism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유기체, 생물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predator / prey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포식자 / 먹잇감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생물·진화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species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종 (단수·복수 동형)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carbon emission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탄소 배출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contaminate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오염시키다 = pollute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deforestation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산림 파괴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drought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가뭄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ecosystem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생태계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erosion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침식 (v. erode)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extinction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멸종 (a. extinct)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fossil fuel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화석연료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renewable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재생 가능한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환경·지구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sediment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퇴적물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chronic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만성의 (≠ acute 급성의)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diagnose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진단하다 (n. diagnosis)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immune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면역의 (n. immunity)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infection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감염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metabolism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신진대사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placebo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위약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symptom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증상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therapy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치료법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vaccine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백신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의학·건강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nutrient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영양소 (n. nutrition)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cortex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(대뇌) 피질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gratification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만족 (delayed gratification 만족 지연)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intuition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직관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neuron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신경세포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perception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인식, 지각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self-esteem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자존감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stimulus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자극 (pl. stimuli)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subconscious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잠재의식(의)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conformity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동조, 순응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심리·뇌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cognitive bias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인지 편향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commodity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상품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currency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통화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deficit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적자, 부족 (≠ surplus 흑자)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incentive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유인책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inflation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물가 상승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invest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투자하다 (n. investment)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monopoly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독점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revenue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수입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scarcity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희소성 (a. scarce)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경제·사회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welfare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복지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algorithm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알고리즘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automation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자동화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device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장치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friction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마찰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gravity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중력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molecule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분자 (a. molecular)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particle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입자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replicate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복제하다, 재현하다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variable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변수; 변하기 쉬운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기술·과학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verify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입증하다, 확인하다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aesthetic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미적인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composer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작곡가 (v. compose)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depict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묘사하다 = portray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genre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장르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improvise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즉흥으로 하다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metaphor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은유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originality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독창성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protagonist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주인공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rhythm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리듬, 운율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예술·문학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sculpture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조각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agriculture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농업 (a. agricultural)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artifact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유물, 인공물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civilization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문명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colony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식민지 (a. colonial)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dogma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교리, 독단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indigenous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토착의 = native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migrate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이주하다 (n. migration)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morality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도덕성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ritual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의식</w:t>
            </w:r>
          </w:p>
        </w:tc>
      </w:tr>
      <w:tr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☐</w:t>
            </w:r>
          </w:p>
        </w:tc>
        <w:tc>
          <w:tcPr>
            <w:tcW w:type="dxa" w:w="836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철학·역사</w:t>
            </w:r>
          </w:p>
        </w:tc>
        <w:tc>
          <w:tcPr>
            <w:tcW w:type="dxa" w:w="2842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utilitarianism</w:t>
            </w:r>
          </w:p>
        </w:tc>
        <w:tc>
          <w:tcPr>
            <w:tcW w:type="dxa" w:w="5350"/>
          </w:tcPr>
          <w:p>
            <w:pPr>
              <w:pStyle w:val="Compact"/>
              <w:spacing w:after="0"/>
              <w:jc w:val="left"/>
            </w:pPr>
            <w:r>
              <w:rPr>
                <w:rFonts w:ascii="맑은 고딕" w:hAnsi="맑은 고딕" w:eastAsia="맑은 고딕"/>
                <w:sz w:val="19"/>
              </w:rPr>
              <w:t xml:space="preserve">공리주의</w:t>
            </w:r>
          </w:p>
        </w:tc>
      </w:tr>
    </w:tbl>
    <w:p>
      <w:pPr>
        <w:pStyle w:val="BodyText"/>
      </w:pPr>
      <w:r>
        <w:rPr>
          <w:rFonts w:eastAsia="맑은 고딕"/>
        </w:rPr>
        <w:t xml:space="preserve">이 어휘 목록은 실제 기출문을 하나하나 집계한 것이 아니라, 학년별 모의고사·EBS 교재에 자주 나오는 단어를 수준별로 골라 정리한 것입니다.</w:t>
      </w:r>
    </w:p>
    <w:bookmarkEnd w:id="23"/>
    <w:bookmarkEnd w:id="24"/>
    <w:sectPr>
      <w:pgSz w:w="11906" w:h="16838"/>
      <w:pgMar w:left="1020" w:right="102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맑은 고딕" w:hAnsi="맑은 고딕" w:eastAsia="맑은 고딕" w:cs="맑은 고딕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hAnsi="맑은 고딕" w:eastAsia="맑은 고딕" w:cs="맑은 고딕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hAnsi="맑은 고딕" w:eastAsia="맑은 고딕" w:cs="맑은 고딕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맑은 고딕" w:hAnsi="맑은 고딕" w:eastAsia="맑은 고딕" w:cs="맑은 고딕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맑은 고딕" w:hAnsi="맑은 고딕" w:eastAsia="맑은 고딕" w:cs="맑은 고딕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맑은 고딕" w:hAnsi="맑은 고딕" w:eastAsia="맑은 고딕" w:cs="맑은 고딕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맑은 고딕" w:hAnsi="맑은 고딕" w:eastAsia="맑은 고딕" w:cs="맑은 고딕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맑은 고딕" w:hAnsi="맑은 고딕" w:eastAsia="맑은 고딕" w:cs="맑은 고딕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맑은 고딕" w:hAnsi="맑은 고딕" w:eastAsia="맑은 고딕" w:cs="맑은 고딕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맑은 고딕" w:hAnsi="맑은 고딕" w:eastAsia="맑은 고딕" w:cs="맑은 고딕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hAnsi="맑은 고딕" w:eastAsia="맑은 고딕" w:cs="맑은 고딕"/>
    </w:r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rPr>
      <w:rFonts w:ascii="맑은 고딕" w:hAnsi="맑은 고딕" w:eastAsia="맑은 고딕" w:cs="맑은 고딕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맑은 고딕" w:hAnsi="맑은 고딕" w:eastAsia="맑은 고딕" w:cs="맑은 고딕"/>
      <w:b/>
    </w:rPr>
  </w:style>
  <w:style w:customStyle="1" w:styleId="Definition" w:type="paragraph">
    <w:name w:val="Definition"/>
    <w:basedOn w:val="Normal"/>
    <w:rPr>
      <w:rFonts w:ascii="맑은 고딕" w:hAnsi="맑은 고딕" w:eastAsia="맑은 고딕" w:cs="맑은 고딕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맑은 고딕" w:hAnsi="맑은 고딕" w:eastAsia="맑은 고딕" w:cs="맑은 고딕"/>
      <w:i/>
    </w:rPr>
  </w:style>
  <w:style w:customStyle="1" w:styleId="TableCaption" w:type="paragraph">
    <w:name w:val="Table Caption"/>
    <w:basedOn w:val="Caption"/>
    <w:pPr>
      <w:keepNext/>
    </w:pPr>
    <w:rPr>
      <w:rFonts w:ascii="맑은 고딕" w:hAnsi="맑은 고딕" w:eastAsia="맑은 고딕" w:cs="맑은 고딕"/>
    </w:rPr>
  </w:style>
  <w:style w:customStyle="1" w:styleId="ImageCaption" w:type="paragraph">
    <w:name w:val="Image Caption"/>
    <w:basedOn w:val="Caption"/>
    <w:rPr>
      <w:rFonts w:ascii="맑은 고딕" w:hAnsi="맑은 고딕" w:eastAsia="맑은 고딕" w:cs="맑은 고딕"/>
    </w:rPr>
  </w:style>
  <w:style w:customStyle="1" w:styleId="Figure" w:type="paragraph">
    <w:name w:val="Figure"/>
    <w:basedOn w:val="Normal"/>
    <w:rPr>
      <w:rFonts w:ascii="맑은 고딕" w:hAnsi="맑은 고딕" w:eastAsia="맑은 고딕" w:cs="맑은 고딕"/>
    </w:rPr>
  </w:style>
  <w:style w:customStyle="1" w:styleId="CaptionedFigure" w:type="paragraph">
    <w:name w:val="Captioned Figure"/>
    <w:basedOn w:val="Figure"/>
    <w:pPr>
      <w:keepNext/>
    </w:pPr>
    <w:rPr>
      <w:rFonts w:ascii="맑은 고딕" w:hAnsi="맑은 고딕" w:eastAsia="맑은 고딕" w:cs="맑은 고딕"/>
    </w:rPr>
  </w:style>
  <w:style w:customStyle="1" w:styleId="BodyTextChar" w:type="character">
    <w:name w:val="Body Text Char"/>
    <w:basedOn w:val="DefaultParagraphFont"/>
    <w:link w:val="BodyText"/>
    <w:rPr>
      <w:rFonts w:ascii="맑은 고딕" w:hAnsi="맑은 고딕" w:eastAsia="맑은 고딕" w:cs="맑은 고딕"/>
    </w:rPr>
  </w:style>
  <w:style w:customStyle="1" w:styleId="VerbatimChar" w:type="character">
    <w:name w:val="Verbatim Char"/>
    <w:basedOn w:val="BodyTextChar"/>
    <w:rPr>
      <w:rFonts w:ascii="맑은 고딕" w:hAnsi="맑은 고딕" w:eastAsia="맑은 고딕" w:cs="맑은 고딕"/>
      <w:sz w:val="22"/>
    </w:rPr>
  </w:style>
  <w:style w:customStyle="1" w:styleId="SectionNumber" w:type="character">
    <w:name w:val="Section Number"/>
    <w:basedOn w:val="BodyTextChar"/>
    <w:rPr>
      <w:rFonts w:ascii="맑은 고딕" w:hAnsi="맑은 고딕" w:eastAsia="맑은 고딕" w:cs="맑은 고딕"/>
    </w:rPr>
  </w:style>
  <w:style w:styleId="FootnoteReference" w:type="character">
    <w:name w:val="Footnote Reference"/>
    <w:basedOn w:val="BodyTextChar"/>
    <w:rPr>
      <w:rFonts w:ascii="맑은 고딕" w:hAnsi="맑은 고딕" w:eastAsia="맑은 고딕" w:cs="맑은 고딕"/>
      <w:vertAlign w:val="superscript"/>
    </w:rPr>
  </w:style>
  <w:style w:styleId="Hyperlink" w:type="character">
    <w:name w:val="Hyperlink"/>
    <w:basedOn w:val="BodyTextChar"/>
    <w:rPr>
      <w:rFonts w:ascii="맑은 고딕" w:hAnsi="맑은 고딕" w:eastAsia="맑은 고딕" w:cs="맑은 고딕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맑은 고딕" w:hAnsi="맑은 고딕" w:eastAsia="맑은 고딕" w:cs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DataTypeTok">
    <w:name w:val="DataTypeTok"/>
    <w:basedOn w:val="VerbatimChar"/>
    <w:rPr>
      <w:rFonts w:ascii="맑은 고딕" w:hAnsi="맑은 고딕" w:eastAsia="맑은 고딕" w:cs="맑은 고딕"/>
      <w:color w:val="902000"/>
    </w:rPr>
  </w:style>
  <w:style w:type="character" w:customStyle="1" w:styleId="DecValTok">
    <w:name w:val="DecVal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BaseNTok">
    <w:name w:val="BaseN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FloatTok">
    <w:name w:val="FloatTok"/>
    <w:basedOn w:val="VerbatimChar"/>
    <w:rPr>
      <w:rFonts w:ascii="맑은 고딕" w:hAnsi="맑은 고딕" w:eastAsia="맑은 고딕" w:cs="맑은 고딕"/>
      <w:color w:val="40a070"/>
    </w:rPr>
  </w:style>
  <w:style w:type="character" w:customStyle="1" w:styleId="ConstantTok">
    <w:name w:val="ConstantTok"/>
    <w:basedOn w:val="VerbatimChar"/>
    <w:rPr>
      <w:rFonts w:ascii="맑은 고딕" w:hAnsi="맑은 고딕" w:eastAsia="맑은 고딕" w:cs="맑은 고딕"/>
      <w:color w:val="880000"/>
    </w:rPr>
  </w:style>
  <w:style w:type="character" w:customStyle="1" w:styleId="CharTok">
    <w:name w:val="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CharTok">
    <w:name w:val="SpecialChar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tringTok">
    <w:name w:val="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VerbatimStringTok">
    <w:name w:val="VerbatimStringTok"/>
    <w:basedOn w:val="VerbatimChar"/>
    <w:rPr>
      <w:rFonts w:ascii="맑은 고딕" w:hAnsi="맑은 고딕" w:eastAsia="맑은 고딕" w:cs="맑은 고딕"/>
      <w:color w:val="4070a0"/>
    </w:rPr>
  </w:style>
  <w:style w:type="character" w:customStyle="1" w:styleId="SpecialStringTok">
    <w:name w:val="SpecialStringTok"/>
    <w:basedOn w:val="VerbatimChar"/>
    <w:rPr>
      <w:rFonts w:ascii="맑은 고딕" w:hAnsi="맑은 고딕" w:eastAsia="맑은 고딕" w:cs="맑은 고딕"/>
      <w:color w:val="bb6688"/>
    </w:rPr>
  </w:style>
  <w:style w:type="character" w:customStyle="1" w:styleId="ImportTok">
    <w:name w:val="ImportTok"/>
    <w:basedOn w:val="VerbatimChar"/>
    <w:rPr>
      <w:color w:val="008000"/>
      <w:rFonts w:ascii="맑은 고딕" w:hAnsi="맑은 고딕" w:eastAsia="맑은 고딕" w:cs="맑은 고딕"/>
      <w:b/>
    </w:rPr>
  </w:style>
  <w:style w:type="character" w:customStyle="1" w:styleId="CommentTok">
    <w:name w:val="CommentTok"/>
    <w:basedOn w:val="VerbatimChar"/>
    <w:rPr>
      <w:color w:val="60a0b0"/>
      <w:rFonts w:ascii="맑은 고딕" w:hAnsi="맑은 고딕" w:eastAsia="맑은 고딕" w:cs="맑은 고딕"/>
      <w:i/>
    </w:rPr>
  </w:style>
  <w:style w:type="character" w:customStyle="1" w:styleId="DocumentationTok">
    <w:name w:val="DocumentationTok"/>
    <w:basedOn w:val="VerbatimChar"/>
    <w:rPr>
      <w:color w:val="ba2121"/>
      <w:rFonts w:ascii="맑은 고딕" w:hAnsi="맑은 고딕" w:eastAsia="맑은 고딕" w:cs="맑은 고딕"/>
      <w:i/>
    </w:rPr>
  </w:style>
  <w:style w:type="character" w:customStyle="1" w:styleId="AnnotationTok">
    <w:name w:val="Annot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CommentVarTok">
    <w:name w:val="CommentVar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OtherTok">
    <w:name w:val="OtherTok"/>
    <w:basedOn w:val="VerbatimChar"/>
    <w:rPr>
      <w:rFonts w:ascii="맑은 고딕" w:hAnsi="맑은 고딕" w:eastAsia="맑은 고딕" w:cs="맑은 고딕"/>
      <w:color w:val="007020"/>
    </w:rPr>
  </w:style>
  <w:style w:type="character" w:customStyle="1" w:styleId="FunctionTok">
    <w:name w:val="FunctionTok"/>
    <w:basedOn w:val="VerbatimChar"/>
    <w:rPr>
      <w:rFonts w:ascii="맑은 고딕" w:hAnsi="맑은 고딕" w:eastAsia="맑은 고딕" w:cs="맑은 고딕"/>
      <w:color w:val="06287e"/>
    </w:rPr>
  </w:style>
  <w:style w:type="character" w:customStyle="1" w:styleId="VariableTok">
    <w:name w:val="VariableTok"/>
    <w:basedOn w:val="VerbatimChar"/>
    <w:rPr>
      <w:rFonts w:ascii="맑은 고딕" w:hAnsi="맑은 고딕" w:eastAsia="맑은 고딕" w:cs="맑은 고딕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맑은 고딕" w:hAnsi="맑은 고딕" w:eastAsia="맑은 고딕" w:cs="맑은 고딕"/>
      <w:b/>
    </w:rPr>
  </w:style>
  <w:style w:type="character" w:customStyle="1" w:styleId="OperatorTok">
    <w:name w:val="OperatorTok"/>
    <w:basedOn w:val="VerbatimChar"/>
    <w:rPr>
      <w:rFonts w:ascii="맑은 고딕" w:hAnsi="맑은 고딕" w:eastAsia="맑은 고딕" w:cs="맑은 고딕"/>
      <w:color w:val="666666"/>
    </w:rPr>
  </w:style>
  <w:style w:type="character" w:customStyle="1" w:styleId="BuiltInTok">
    <w:name w:val="BuiltInTok"/>
    <w:basedOn w:val="VerbatimChar"/>
    <w:rPr>
      <w:rFonts w:ascii="맑은 고딕" w:hAnsi="맑은 고딕" w:eastAsia="맑은 고딕" w:cs="맑은 고딕"/>
      <w:color w:val="008000"/>
    </w:rPr>
  </w:style>
  <w:style w:type="character" w:customStyle="1" w:styleId="ExtensionTok">
    <w:name w:val="ExtensionTok"/>
    <w:basedOn w:val="VerbatimChar"/>
    <w:rPr>
      <w:rFonts w:ascii="맑은 고딕" w:hAnsi="맑은 고딕" w:eastAsia="맑은 고딕" w:cs="맑은 고딕"/>
    </w:rPr>
  </w:style>
  <w:style w:type="character" w:customStyle="1" w:styleId="PreprocessorTok">
    <w:name w:val="PreprocessorTok"/>
    <w:basedOn w:val="VerbatimChar"/>
    <w:rPr>
      <w:rFonts w:ascii="맑은 고딕" w:hAnsi="맑은 고딕" w:eastAsia="맑은 고딕" w:cs="맑은 고딕"/>
      <w:color w:val="bc7a00"/>
    </w:rPr>
  </w:style>
  <w:style w:type="character" w:customStyle="1" w:styleId="AttributeTok">
    <w:name w:val="AttributeTok"/>
    <w:basedOn w:val="VerbatimChar"/>
    <w:rPr>
      <w:rFonts w:ascii="맑은 고딕" w:hAnsi="맑은 고딕" w:eastAsia="맑은 고딕" w:cs="맑은 고딕"/>
      <w:color w:val="7d9029"/>
    </w:rPr>
  </w:style>
  <w:style w:type="character" w:customStyle="1" w:styleId="RegionMarkerTok">
    <w:name w:val="RegionMarkerTok"/>
    <w:basedOn w:val="VerbatimChar"/>
    <w:rPr>
      <w:rFonts w:ascii="맑은 고딕" w:hAnsi="맑은 고딕" w:eastAsia="맑은 고딕" w:cs="맑은 고딕"/>
    </w:rPr>
  </w:style>
  <w:style w:type="character" w:customStyle="1" w:styleId="InformationTok">
    <w:name w:val="Information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WarningTok">
    <w:name w:val="WarningTok"/>
    <w:basedOn w:val="VerbatimChar"/>
    <w:rPr>
      <w:color w:val="60a0b0"/>
      <w:rFonts w:ascii="맑은 고딕" w:hAnsi="맑은 고딕" w:eastAsia="맑은 고딕" w:cs="맑은 고딕"/>
      <w:b/>
      <w:i/>
    </w:rPr>
  </w:style>
  <w:style w:type="character" w:customStyle="1" w:styleId="AlertTok">
    <w:name w:val="Alert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ErrorTok">
    <w:name w:val="ErrorTok"/>
    <w:basedOn w:val="VerbatimChar"/>
    <w:rPr>
      <w:color w:val="ff0000"/>
      <w:rFonts w:ascii="맑은 고딕" w:hAnsi="맑은 고딕" w:eastAsia="맑은 고딕" w:cs="맑은 고딕"/>
      <w:b/>
    </w:rPr>
  </w:style>
  <w:style w:type="character" w:customStyle="1" w:styleId="NormalTok">
    <w:name w:val="NormalTok"/>
    <w:basedOn w:val="VerbatimChar"/>
    <w:rPr>
      <w:rFonts w:ascii="맑은 고딕" w:hAnsi="맑은 고딕" w:eastAsia="맑은 고딕" w:cs="맑은 고딕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2026-10-20T05:54:49Z</dcterms:created>
  <dcterms:modified xsi:type="dcterms:W3CDTF">2026-10-20T05:54:49Z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