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Item 2.3 – Desenho detalhado dos componentes</w:t>
      </w:r>
    </w:p>
    <w:tbl>
      <w:tblPr>
        <w:tblStyle w:val="Table"/>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W w:w="9072" w:type="dxa"/>
        <w:tblLayout w:type="fixed"/>
      </w:tblPr>
      <w:tblGrid>
        <w:gridCol w:w="2268"/>
        <w:gridCol w:w="6804"/>
      </w:tblGrid>
      <w:tr>
        <w:trPr>
          <w:tblHeader w:val="true"/>
        </w:trPr>
        <w:tc>
          <w:tcPr>
            <w:tcW w:type="dxa" w:w="2268"/>
          </w:tcPr>
          <w:p>
            <w:pPr>
              <w:pStyle w:val="Compact"/>
              <w:spacing w:line="240" w:lineRule="auto"/>
              <w:jc w:val="left"/>
            </w:pPr>
            <w:r>
              <w:rPr>
                <w:b/>
                <w:sz w:val="18"/>
              </w:rPr>
              <w:t xml:space="preserve">Campo</w:t>
            </w:r>
          </w:p>
        </w:tc>
        <w:tc>
          <w:tcPr>
            <w:tcW w:type="dxa" w:w="6803"/>
          </w:tcPr>
          <w:p>
            <w:pPr>
              <w:pStyle w:val="Compact"/>
              <w:spacing w:line="240" w:lineRule="auto"/>
              <w:jc w:val="left"/>
            </w:pPr>
            <w:r>
              <w:rPr>
                <w:b/>
                <w:sz w:val="18"/>
              </w:rPr>
              <w:t xml:space="preserve">Conteúdo</w:t>
            </w:r>
          </w:p>
        </w:tc>
      </w:tr>
      <w:tr>
        <w:tc>
          <w:tcPr>
            <w:tcW w:type="dxa" w:w="2268"/>
          </w:tcPr>
          <w:p>
            <w:pPr>
              <w:pStyle w:val="Compact"/>
              <w:spacing w:line="240" w:lineRule="auto"/>
              <w:jc w:val="left"/>
            </w:pPr>
            <w:r>
              <w:rPr>
                <w:sz w:val="18"/>
              </w:rPr>
              <w:t xml:space="preserve">Autoria</w:t>
            </w:r>
          </w:p>
        </w:tc>
        <w:tc>
          <w:tcPr>
            <w:tcW w:type="dxa" w:w="6803"/>
          </w:tcPr>
          <w:p>
            <w:pPr>
              <w:pStyle w:val="Compact"/>
              <w:spacing w:line="240" w:lineRule="auto"/>
              <w:jc w:val="left"/>
            </w:pPr>
            <w:r>
              <w:rPr>
                <w:sz w:val="18"/>
              </w:rPr>
              <w:t xml:space="preserve">Davi Augusto Ferreira de Carvalho</w:t>
            </w:r>
          </w:p>
        </w:tc>
      </w:tr>
      <w:tr>
        <w:tc>
          <w:tcPr>
            <w:tcW w:type="dxa" w:w="2268"/>
          </w:tcPr>
          <w:p>
            <w:pPr>
              <w:pStyle w:val="Compact"/>
              <w:spacing w:line="240" w:lineRule="auto"/>
              <w:jc w:val="left"/>
            </w:pPr>
            <w:r>
              <w:rPr>
                <w:sz w:val="18"/>
              </w:rPr>
              <w:t xml:space="preserve">Revisão</w:t>
            </w:r>
          </w:p>
        </w:tc>
        <w:tc>
          <w:tcPr>
            <w:tcW w:type="dxa" w:w="6803"/>
          </w:tcPr>
          <w:p>
            <w:pPr>
              <w:pStyle w:val="Compact"/>
              <w:spacing w:line="240" w:lineRule="auto"/>
              <w:jc w:val="left"/>
            </w:pPr>
            <w:r>
              <w:rPr>
                <w:sz w:val="18"/>
              </w:rPr>
              <w:t xml:space="preserve">Isadora Yasmim da Silva</w:t>
            </w:r>
          </w:p>
        </w:tc>
      </w:tr>
      <w:tr>
        <w:tc>
          <w:tcPr>
            <w:tcW w:type="dxa" w:w="2268"/>
          </w:tcPr>
          <w:p>
            <w:pPr>
              <w:pStyle w:val="Compact"/>
              <w:spacing w:line="240" w:lineRule="auto"/>
              <w:jc w:val="left"/>
            </w:pPr>
            <w:r>
              <w:rPr>
                <w:sz w:val="18"/>
              </w:rPr>
              <w:t xml:space="preserve">Referências usadas</w:t>
            </w:r>
          </w:p>
        </w:tc>
        <w:tc>
          <w:tcPr>
            <w:tcW w:type="dxa" w:w="6803"/>
          </w:tcPr>
          <w:p>
            <w:pPr>
              <w:pStyle w:val="Compact"/>
              <w:spacing w:line="240" w:lineRule="auto"/>
              <w:jc w:val="left"/>
            </w:pPr>
            <w:r>
              <w:rPr>
                <w:sz w:val="18"/>
              </w:rPr>
              <w:t xml:space="preserve">BRAY (2017); FIELDING et al. (2022a); OWASP (s.d.b, s.d.c); POSTGRESQL (s.d.f); SOMMERVILLE (2018); SPRING (s.d.d, s.d.g, s.d.i, s.d.j, s.d.k); TEMOSHOK et al. (2025); ANTHROPIC (2026f), uso de IA registrado no Apêndice VI, Seção VI.7.</w:t>
            </w:r>
          </w:p>
        </w:tc>
      </w:tr>
      <w:tr>
        <w:tc>
          <w:tcPr>
            <w:tcW w:type="dxa" w:w="2268"/>
          </w:tcPr>
          <w:p>
            <w:pPr>
              <w:pStyle w:val="Compact"/>
              <w:spacing w:line="240" w:lineRule="auto"/>
              <w:jc w:val="left"/>
            </w:pPr>
            <w:r>
              <w:rPr>
                <w:sz w:val="18"/>
              </w:rPr>
              <w:t xml:space="preserve">Itens relacionados</w:t>
            </w:r>
          </w:p>
        </w:tc>
        <w:tc>
          <w:tcPr>
            <w:tcW w:type="dxa" w:w="6803"/>
          </w:tcPr>
          <w:p>
            <w:pPr>
              <w:pStyle w:val="Compact"/>
              <w:spacing w:line="240" w:lineRule="auto"/>
              <w:jc w:val="left"/>
            </w:pPr>
            <w:r>
              <w:rPr>
                <w:sz w:val="18"/>
              </w:rPr>
              <w:t xml:space="preserve">Item 1.2 (mensagens HTTP e códigos de status); Item 1.3 (Figura 5, tratador de exceções e consulta parametrizada); Item 2.1 (RF01, Tabela 4 e Tabela 5); Item 2.2 (Figura 7 e Tabela 6)</w:t>
            </w:r>
          </w:p>
        </w:tc>
      </w:tr>
    </w:tbl>
    <w:p>
      <w:pPr>
        <w:pStyle w:val="BodyText"/>
      </w:pPr>
      <w:r>
        <w:t xml:space="preserve">O Item 2.2 dividiu o software em quatro camadas e nomeou seus componentes. Este item detalha cada componente do servidor: as classes e suas operações, o contrato da API, a sequência de chamadas em cada fluxo do caso de uso, a tabela usuario e o algoritmo que verifica a senha. A camada de apresentação, que executa no navegador, já foi descrita no Item 1.1. Os diagramas usam a notação UML: o diagrama de classes mostra as classes e suas associações, e o diagrama de sequência mostra as interações entre os objetos ao longo do tempo (SOMMERVILLE, 2018, cap. 5).</w:t>
      </w:r>
    </w:p>
    <w:p>
      <w:pPr>
        <w:pStyle w:val="Heading2"/>
      </w:pPr>
      <w:r>
        <w:t xml:space="preserve">Classes e responsabilidades</w:t>
      </w:r>
    </w:p>
    <w:p>
      <w:pPr>
        <w:pStyle w:val="FirstParagraph"/>
      </w:pPr>
      <w:r>
        <w:t xml:space="preserve">A Figura 8 mostra as classes do servidor agrupadas pelas camadas do Item 2.2. As setas cheias são as chamadas entre as classes, e as tracejadas indicam outras dependências: o serviço lança a FalhaAutenticacaoException, o tratador a trata, e a ConfiguracaoSenha fornece o codificador ao VerificadorSenha. Cada camada chama só a camada imediatamente abaixo, como definido no Item 2.2. O pacote Modelo reúne os objetos de dados trocados entre as camadas; eles não têm regra de negócio. Para deixar o diagrama legível, a Tabela 8 indica qual classe cria ou recebe cada um desses objetos, em vez de setas.</w:t>
      </w:r>
    </w:p>
    <w:p>
      <w:pPr>
        <w:pStyle w:val="Legenda"/>
      </w:pPr>
      <w:r>
        <w:rPr>
          <w:bCs/>
          <w:b/>
        </w:rPr>
        <w:t xml:space="preserve">Figura 8 – Diagrama de classes da aplicação de autenticação</w:t>
      </w:r>
    </w:p>
    <w:p>
      <w:pPr>
        <w:pStyle w:val="BodyText"/>
        <w:keepNext/>
        <w:jc w:val="center"/>
      </w:pPr>
      <w:r>
        <w:drawing>
          <wp:inline>
            <wp:extent cx="5753100" cy="3965111"/>
            <wp:effectExtent b="0" l="0" r="0" t="0"/>
            <wp:docPr descr="" title="" id="21" name="Picture"/>
            <a:graphic>
              <a:graphicData uri="http://schemas.openxmlformats.org/drawingml/2006/picture">
                <pic:pic>
                  <pic:nvPicPr>
                    <pic:cNvPr descr="figura8_classes.png" id="22" name="Picture"/>
                    <pic:cNvPicPr>
                      <a:picLocks noChangeArrowheads="1" noChangeAspect="1"/>
                    </pic:cNvPicPr>
                  </pic:nvPicPr>
                  <pic:blipFill>
                    <a:blip r:embed="rId20"/>
                    <a:stretch>
                      <a:fillRect/>
                    </a:stretch>
                  </pic:blipFill>
                  <pic:spPr bwMode="auto">
                    <a:xfrm>
                      <a:off x="0" y="0"/>
                      <a:ext cx="5753100" cy="3965111"/>
                    </a:xfrm>
                    <a:prstGeom prst="rect">
                      <a:avLst/>
                    </a:prstGeom>
                    <a:noFill/>
                    <a:ln w="9525">
                      <a:noFill/>
                      <a:headEnd/>
                      <a:tailEnd/>
                    </a:ln>
                  </pic:spPr>
                </pic:pic>
              </a:graphicData>
            </a:graphic>
          </wp:inline>
        </w:drawing>
      </w:r>
    </w:p>
    <w:p>
      <w:pPr>
        <w:pStyle w:val="Fonte"/>
      </w:pPr>
      <w:r>
        <w:t xml:space="preserve">Fonte: elaborada pelos autores, com apoio de IA (ANTHROPIC, 2026f).</w:t>
      </w:r>
    </w:p>
    <w:p>
      <w:pPr>
        <w:pStyle w:val="BodyText"/>
      </w:pPr>
      <w:r>
        <w:t xml:space="preserve">A Tabela 8 resume a responsabilidade e as operações de cada classe e os requisitos do Item 2.1 que ela atende. As linhas seguem a ordem das camadas: controle, serviço, persistência e modelo. Dois objetos separam o que fica dentro e o que sai do servidor. O Usuario representa a linha da tabela e contém o hash da senha, por isso nunca é enviado ao navegador. O UsuarioAutenticado tem só id, e-mail e nome e é o único objeto devolvido em caso de sucesso (RNF04).</w:t>
      </w:r>
    </w:p>
    <w:p>
      <w:pPr>
        <w:pStyle w:val="Legenda"/>
      </w:pPr>
      <w:r>
        <w:rPr>
          <w:bCs/>
          <w:b/>
        </w:rPr>
        <w:t xml:space="preserve">Tabela 8 – Classes: responsabilidade, operações e requisitos</w:t>
      </w:r>
    </w:p>
    <w:tbl>
      <w:tblPr>
        <w:tblStyle w:val="Table"/>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W w:w="9072" w:type="dxa"/>
        <w:tblLayout w:type="fixed"/>
      </w:tblPr>
      <w:tblGrid>
        <w:gridCol w:w="2608"/>
        <w:gridCol w:w="2494"/>
        <w:gridCol w:w="2608"/>
        <w:gridCol w:w="1360"/>
      </w:tblGrid>
      <w:tr>
        <w:trPr>
          <w:tblHeader w:val="true"/>
        </w:trPr>
        <w:tc>
          <w:tcPr>
            <w:tcW w:type="dxa" w:w="2608"/>
          </w:tcPr>
          <w:p>
            <w:pPr>
              <w:pStyle w:val="Compact"/>
              <w:spacing w:line="240" w:lineRule="auto"/>
              <w:jc w:val="left"/>
            </w:pPr>
            <w:r>
              <w:rPr>
                <w:b/>
                <w:sz w:val="18"/>
              </w:rPr>
              <w:t xml:space="preserve">Classe</w:t>
            </w:r>
          </w:p>
        </w:tc>
        <w:tc>
          <w:tcPr>
            <w:tcW w:type="dxa" w:w="2494"/>
          </w:tcPr>
          <w:p>
            <w:pPr>
              <w:pStyle w:val="Compact"/>
              <w:spacing w:line="240" w:lineRule="auto"/>
              <w:jc w:val="left"/>
            </w:pPr>
            <w:r>
              <w:rPr>
                <w:b/>
                <w:sz w:val="18"/>
              </w:rPr>
              <w:t xml:space="preserve">Responsabilidade</w:t>
            </w:r>
          </w:p>
        </w:tc>
        <w:tc>
          <w:tcPr>
            <w:tcW w:type="dxa" w:w="2608"/>
          </w:tcPr>
          <w:p>
            <w:pPr>
              <w:pStyle w:val="Compact"/>
              <w:spacing w:line="240" w:lineRule="auto"/>
              <w:jc w:val="left"/>
            </w:pPr>
            <w:r>
              <w:rPr>
                <w:b/>
                <w:sz w:val="18"/>
              </w:rPr>
              <w:t xml:space="preserve">Operações principais</w:t>
            </w:r>
          </w:p>
        </w:tc>
        <w:tc>
          <w:tcPr>
            <w:tcW w:type="dxa" w:w="1361"/>
          </w:tcPr>
          <w:p>
            <w:pPr>
              <w:pStyle w:val="Compact"/>
              <w:spacing w:line="240" w:lineRule="auto"/>
              <w:jc w:val="left"/>
            </w:pPr>
            <w:r>
              <w:rPr>
                <w:b/>
                <w:sz w:val="18"/>
              </w:rPr>
              <w:t xml:space="preserve">Requisitos</w:t>
            </w:r>
          </w:p>
        </w:tc>
      </w:tr>
      <w:tr>
        <w:tc>
          <w:tcPr>
            <w:tcW w:type="dxa" w:w="2608"/>
          </w:tcPr>
          <w:p>
            <w:pPr>
              <w:pStyle w:val="Compact"/>
              <w:spacing w:line="240" w:lineRule="auto"/>
              <w:jc w:val="left"/>
            </w:pPr>
            <w:r>
              <w:rPr>
                <w:sz w:val="18"/>
              </w:rPr>
              <w:t xml:space="preserve">ControladorAutenticacao</w:t>
            </w:r>
          </w:p>
        </w:tc>
        <w:tc>
          <w:tcPr>
            <w:tcW w:type="dxa" w:w="2494"/>
          </w:tcPr>
          <w:p>
            <w:pPr>
              <w:pStyle w:val="Compact"/>
              <w:spacing w:line="240" w:lineRule="auto"/>
              <w:jc w:val="left"/>
            </w:pPr>
            <w:r>
              <w:rPr>
                <w:sz w:val="18"/>
              </w:rPr>
              <w:t xml:space="preserve">Recebe POST /api/autenticacao, exige JSON válido e campos no formato (</w:t>
            </w:r>
            <w:r>
              <w:rPr>
                <w:rStyle w:val="VerbatimChar"/>
                <w:sz w:val="18"/>
              </w:rPr>
              <w:t xml:space="preserve">@Valid</w:t>
            </w:r>
            <w:r>
              <w:rPr>
                <w:sz w:val="18"/>
              </w:rPr>
              <w:t xml:space="preserve">) e repassa as credenciais ao serviço</w:t>
            </w:r>
          </w:p>
        </w:tc>
        <w:tc>
          <w:tcPr>
            <w:tcW w:type="dxa" w:w="2608"/>
          </w:tcPr>
          <w:p>
            <w:pPr>
              <w:pStyle w:val="Compact"/>
              <w:spacing w:line="240" w:lineRule="auto"/>
              <w:jc w:val="left"/>
            </w:pPr>
            <w:r>
              <w:rPr>
                <w:rStyle w:val="VerbatimChar"/>
                <w:sz w:val="18"/>
              </w:rPr>
              <w:t xml:space="preserve">autenticar(requisicao)</w:t>
            </w:r>
            <w:r>
              <w:rPr>
                <w:sz w:val="18"/>
              </w:rPr>
              <w:t xml:space="preserve">: devolve UsuarioAutenticado</w:t>
            </w:r>
          </w:p>
        </w:tc>
        <w:tc>
          <w:tcPr>
            <w:tcW w:type="dxa" w:w="1361"/>
          </w:tcPr>
          <w:p>
            <w:pPr>
              <w:pStyle w:val="Compact"/>
              <w:spacing w:line="240" w:lineRule="auto"/>
              <w:jc w:val="left"/>
            </w:pPr>
            <w:r>
              <w:rPr>
                <w:sz w:val="18"/>
              </w:rPr>
              <w:t xml:space="preserve">RF01.1; RF01.4</w:t>
            </w:r>
          </w:p>
        </w:tc>
      </w:tr>
      <w:tr>
        <w:tc>
          <w:tcPr>
            <w:tcW w:type="dxa" w:w="2608"/>
          </w:tcPr>
          <w:p>
            <w:pPr>
              <w:pStyle w:val="Compact"/>
              <w:spacing w:line="240" w:lineRule="auto"/>
              <w:jc w:val="left"/>
            </w:pPr>
            <w:r>
              <w:rPr>
                <w:sz w:val="18"/>
              </w:rPr>
              <w:t xml:space="preserve">TratadorExcecoes</w:t>
            </w:r>
          </w:p>
        </w:tc>
        <w:tc>
          <w:tcPr>
            <w:tcW w:type="dxa" w:w="2494"/>
          </w:tcPr>
          <w:p>
            <w:pPr>
              <w:pStyle w:val="Compact"/>
              <w:spacing w:line="240" w:lineRule="auto"/>
              <w:jc w:val="left"/>
            </w:pPr>
            <w:r>
              <w:rPr>
                <w:sz w:val="18"/>
              </w:rPr>
              <w:t xml:space="preserve">Classe anotada com</w:t>
            </w:r>
            <w:r>
              <w:rPr>
                <w:sz w:val="18"/>
              </w:rPr>
              <w:t xml:space="preserve"> </w:t>
            </w:r>
            <w:r>
              <w:rPr>
                <w:rStyle w:val="VerbatimChar"/>
                <w:sz w:val="18"/>
              </w:rPr>
              <w:t xml:space="preserve">@RestControllerAdvice</w:t>
            </w:r>
            <w:r>
              <w:rPr>
                <w:sz w:val="18"/>
              </w:rPr>
              <w:t xml:space="preserve">, a variante de</w:t>
            </w:r>
            <w:r>
              <w:rPr>
                <w:sz w:val="18"/>
              </w:rPr>
              <w:t xml:space="preserve"> </w:t>
            </w:r>
            <w:r>
              <w:rPr>
                <w:rStyle w:val="VerbatimChar"/>
                <w:sz w:val="18"/>
              </w:rPr>
              <w:t xml:space="preserve">@ControllerAdvice</w:t>
            </w:r>
            <w:r>
              <w:rPr>
                <w:sz w:val="18"/>
              </w:rPr>
              <w:t xml:space="preserve"> </w:t>
            </w:r>
            <w:r>
              <w:rPr>
                <w:sz w:val="18"/>
              </w:rPr>
              <w:t xml:space="preserve">que escreve o retorno no corpo da resposta (SPRING, s.d.i). É o único lugar que define os códigos de erro e monta o corpo de erro</w:t>
            </w:r>
          </w:p>
        </w:tc>
        <w:tc>
          <w:tcPr>
            <w:tcW w:type="dxa" w:w="2608"/>
          </w:tcPr>
          <w:p>
            <w:pPr>
              <w:pStyle w:val="Compact"/>
              <w:spacing w:line="240" w:lineRule="auto"/>
              <w:jc w:val="left"/>
            </w:pPr>
            <w:r>
              <w:rPr>
                <w:sz w:val="18"/>
              </w:rPr>
              <w:t xml:space="preserve">JSON malformado e validação → 400; falha de autenticação → 401 com WWW-Authenticate; método, Content-Type ou rota não aceitos → mantém o status do Spring (405, 415 ou 404); qualquer outra → 500</w:t>
            </w:r>
          </w:p>
        </w:tc>
        <w:tc>
          <w:tcPr>
            <w:tcW w:type="dxa" w:w="1361"/>
          </w:tcPr>
          <w:p>
            <w:pPr>
              <w:pStyle w:val="Compact"/>
              <w:spacing w:line="240" w:lineRule="auto"/>
              <w:jc w:val="left"/>
            </w:pPr>
            <w:r>
              <w:rPr>
                <w:sz w:val="18"/>
              </w:rPr>
              <w:t xml:space="preserve">RF01.4; RNF03; RNF04</w:t>
            </w:r>
          </w:p>
        </w:tc>
      </w:tr>
      <w:tr>
        <w:tc>
          <w:tcPr>
            <w:tcW w:type="dxa" w:w="2608"/>
          </w:tcPr>
          <w:p>
            <w:pPr>
              <w:pStyle w:val="Compact"/>
              <w:spacing w:line="240" w:lineRule="auto"/>
              <w:jc w:val="left"/>
            </w:pPr>
            <w:r>
              <w:rPr>
                <w:sz w:val="18"/>
              </w:rPr>
              <w:t xml:space="preserve">ServicoAutenticacao</w:t>
            </w:r>
          </w:p>
        </w:tc>
        <w:tc>
          <w:tcPr>
            <w:tcW w:type="dxa" w:w="2494"/>
          </w:tcPr>
          <w:p>
            <w:pPr>
              <w:pStyle w:val="Compact"/>
              <w:spacing w:line="240" w:lineRule="auto"/>
              <w:jc w:val="left"/>
            </w:pPr>
            <w:r>
              <w:rPr>
                <w:sz w:val="18"/>
              </w:rPr>
              <w:t xml:space="preserve">Aplica a regra do RF01: busca o usuário, manda conferir a senha e decide. Não conhece HTTP</w:t>
            </w:r>
          </w:p>
        </w:tc>
        <w:tc>
          <w:tcPr>
            <w:tcW w:type="dxa" w:w="2608"/>
          </w:tcPr>
          <w:p>
            <w:pPr>
              <w:pStyle w:val="Compact"/>
              <w:spacing w:line="240" w:lineRule="auto"/>
              <w:jc w:val="left"/>
            </w:pPr>
            <w:r>
              <w:rPr>
                <w:rStyle w:val="VerbatimChar"/>
                <w:sz w:val="18"/>
              </w:rPr>
              <w:t xml:space="preserve">autenticar(email, senha)</w:t>
            </w:r>
            <w:r>
              <w:rPr>
                <w:sz w:val="18"/>
              </w:rPr>
              <w:t xml:space="preserve">: devolve UsuarioAutenticado ou lança FalhaAutenticacaoException</w:t>
            </w:r>
          </w:p>
        </w:tc>
        <w:tc>
          <w:tcPr>
            <w:tcW w:type="dxa" w:w="1361"/>
          </w:tcPr>
          <w:p>
            <w:pPr>
              <w:pStyle w:val="Compact"/>
              <w:spacing w:line="240" w:lineRule="auto"/>
              <w:jc w:val="left"/>
            </w:pPr>
            <w:r>
              <w:rPr>
                <w:sz w:val="18"/>
              </w:rPr>
              <w:t xml:space="preserve">RF01.2 a RF01.4; RNF03; RNF06</w:t>
            </w:r>
          </w:p>
        </w:tc>
      </w:tr>
      <w:tr>
        <w:tc>
          <w:tcPr>
            <w:tcW w:type="dxa" w:w="2608"/>
          </w:tcPr>
          <w:p>
            <w:pPr>
              <w:pStyle w:val="Compact"/>
              <w:spacing w:line="240" w:lineRule="auto"/>
              <w:jc w:val="left"/>
            </w:pPr>
            <w:r>
              <w:rPr>
                <w:sz w:val="18"/>
              </w:rPr>
              <w:t xml:space="preserve">VerificadorSenha</w:t>
            </w:r>
          </w:p>
        </w:tc>
        <w:tc>
          <w:tcPr>
            <w:tcW w:type="dxa" w:w="2494"/>
          </w:tcPr>
          <w:p>
            <w:pPr>
              <w:pStyle w:val="Compact"/>
              <w:spacing w:line="240" w:lineRule="auto"/>
              <w:jc w:val="left"/>
            </w:pPr>
            <w:r>
              <w:rPr>
                <w:sz w:val="18"/>
              </w:rPr>
              <w:t xml:space="preserve">Auxiliar do serviço. Compara a senha recebida com o hash armazenado, sem comparar texto</w:t>
            </w:r>
          </w:p>
        </w:tc>
        <w:tc>
          <w:tcPr>
            <w:tcW w:type="dxa" w:w="2608"/>
          </w:tcPr>
          <w:p>
            <w:pPr>
              <w:pStyle w:val="Compact"/>
              <w:spacing w:line="240" w:lineRule="auto"/>
              <w:jc w:val="left"/>
            </w:pPr>
            <w:r>
              <w:rPr>
                <w:rStyle w:val="VerbatimChar"/>
                <w:sz w:val="18"/>
              </w:rPr>
              <w:t xml:space="preserve">confere(senha, hashSenha)</w:t>
            </w:r>
            <w:r>
              <w:rPr>
                <w:sz w:val="18"/>
              </w:rPr>
              <w:t xml:space="preserve">: devolve verdadeiro ou falso;</w:t>
            </w:r>
            <w:r>
              <w:rPr>
                <w:sz w:val="18"/>
              </w:rPr>
              <w:t xml:space="preserve"> </w:t>
            </w:r>
            <w:r>
              <w:rPr>
                <w:rStyle w:val="VerbatimChar"/>
                <w:sz w:val="18"/>
              </w:rPr>
              <w:t xml:space="preserve">verificarContraHashFicticio(senha)</w:t>
            </w:r>
            <w:r>
              <w:rPr>
                <w:sz w:val="18"/>
              </w:rPr>
              <w:t xml:space="preserve">: mesmo custo, resultado descartado</w:t>
            </w:r>
          </w:p>
        </w:tc>
        <w:tc>
          <w:tcPr>
            <w:tcW w:type="dxa" w:w="1361"/>
          </w:tcPr>
          <w:p>
            <w:pPr>
              <w:pStyle w:val="Compact"/>
              <w:spacing w:line="240" w:lineRule="auto"/>
              <w:jc w:val="left"/>
            </w:pPr>
            <w:r>
              <w:rPr>
                <w:sz w:val="18"/>
              </w:rPr>
              <w:t xml:space="preserve">RF01.3; RNF02; RNF06</w:t>
            </w:r>
          </w:p>
        </w:tc>
      </w:tr>
      <w:tr>
        <w:tc>
          <w:tcPr>
            <w:tcW w:type="dxa" w:w="2608"/>
          </w:tcPr>
          <w:p>
            <w:pPr>
              <w:pStyle w:val="Compact"/>
              <w:spacing w:line="240" w:lineRule="auto"/>
              <w:jc w:val="left"/>
            </w:pPr>
            <w:r>
              <w:rPr>
                <w:sz w:val="18"/>
              </w:rPr>
              <w:t xml:space="preserve">ConfiguracaoSenha</w:t>
            </w:r>
          </w:p>
        </w:tc>
        <w:tc>
          <w:tcPr>
            <w:tcW w:type="dxa" w:w="2494"/>
          </w:tcPr>
          <w:p>
            <w:pPr>
              <w:pStyle w:val="Compact"/>
              <w:spacing w:line="240" w:lineRule="auto"/>
              <w:jc w:val="left"/>
            </w:pPr>
            <w:r>
              <w:rPr>
                <w:sz w:val="18"/>
              </w:rPr>
              <w:t xml:space="preserve">Configuração do serviço. Define o algoritmo e os parâmetros do hash, num só lugar</w:t>
            </w:r>
          </w:p>
        </w:tc>
        <w:tc>
          <w:tcPr>
            <w:tcW w:type="dxa" w:w="2608"/>
          </w:tcPr>
          <w:p>
            <w:pPr>
              <w:pStyle w:val="Compact"/>
              <w:spacing w:line="240" w:lineRule="auto"/>
              <w:jc w:val="left"/>
            </w:pPr>
            <w:r>
              <w:rPr>
                <w:rStyle w:val="VerbatimChar"/>
                <w:sz w:val="18"/>
              </w:rPr>
              <w:t xml:space="preserve">codificadorSenha()</w:t>
            </w:r>
            <w:r>
              <w:rPr>
                <w:sz w:val="18"/>
              </w:rPr>
              <w:t xml:space="preserve">: fornece o codificador Argon2id</w:t>
            </w:r>
          </w:p>
        </w:tc>
        <w:tc>
          <w:tcPr>
            <w:tcW w:type="dxa" w:w="1361"/>
          </w:tcPr>
          <w:p>
            <w:pPr>
              <w:pStyle w:val="Compact"/>
              <w:spacing w:line="240" w:lineRule="auto"/>
              <w:jc w:val="left"/>
            </w:pPr>
            <w:r>
              <w:rPr>
                <w:sz w:val="18"/>
              </w:rPr>
              <w:t xml:space="preserve">RNF02</w:t>
            </w:r>
          </w:p>
        </w:tc>
      </w:tr>
      <w:tr>
        <w:tc>
          <w:tcPr>
            <w:tcW w:type="dxa" w:w="2608"/>
          </w:tcPr>
          <w:p>
            <w:pPr>
              <w:pStyle w:val="Compact"/>
              <w:spacing w:line="240" w:lineRule="auto"/>
              <w:jc w:val="left"/>
            </w:pPr>
            <w:r>
              <w:rPr>
                <w:sz w:val="18"/>
              </w:rPr>
              <w:t xml:space="preserve">FalhaAutenticacaoException</w:t>
            </w:r>
          </w:p>
        </w:tc>
        <w:tc>
          <w:tcPr>
            <w:tcW w:type="dxa" w:w="2494"/>
          </w:tcPr>
          <w:p>
            <w:pPr>
              <w:pStyle w:val="Compact"/>
              <w:spacing w:line="240" w:lineRule="auto"/>
              <w:jc w:val="left"/>
            </w:pPr>
            <w:r>
              <w:rPr>
                <w:sz w:val="18"/>
              </w:rPr>
              <w:t xml:space="preserve">Exceção única para usuário inexistente e senha incorreta; o controle não consegue distinguir os dois casos</w:t>
            </w:r>
          </w:p>
        </w:tc>
        <w:tc>
          <w:tcPr>
            <w:tcW w:type="dxa" w:w="2608"/>
          </w:tcPr>
          <w:p>
            <w:pPr>
              <w:pStyle w:val="Compact"/>
              <w:spacing w:line="240" w:lineRule="auto"/>
              <w:jc w:val="left"/>
            </w:pPr>
            <w:r>
              <w:rPr>
                <w:sz w:val="18"/>
              </w:rPr>
              <w:t xml:space="preserve">—</w:t>
            </w:r>
          </w:p>
        </w:tc>
        <w:tc>
          <w:tcPr>
            <w:tcW w:type="dxa" w:w="1361"/>
          </w:tcPr>
          <w:p>
            <w:pPr>
              <w:pStyle w:val="Compact"/>
              <w:spacing w:line="240" w:lineRule="auto"/>
              <w:jc w:val="left"/>
            </w:pPr>
            <w:r>
              <w:rPr>
                <w:sz w:val="18"/>
              </w:rPr>
              <w:t xml:space="preserve">RNF03</w:t>
            </w:r>
          </w:p>
        </w:tc>
      </w:tr>
      <w:tr>
        <w:tc>
          <w:tcPr>
            <w:tcW w:type="dxa" w:w="2608"/>
          </w:tcPr>
          <w:p>
            <w:pPr>
              <w:pStyle w:val="Compact"/>
              <w:spacing w:line="240" w:lineRule="auto"/>
              <w:jc w:val="left"/>
            </w:pPr>
            <w:r>
              <w:rPr>
                <w:sz w:val="18"/>
              </w:rPr>
              <w:t xml:space="preserve">RepositorioUsuario</w:t>
            </w:r>
          </w:p>
        </w:tc>
        <w:tc>
          <w:tcPr>
            <w:tcW w:type="dxa" w:w="2494"/>
          </w:tcPr>
          <w:p>
            <w:pPr>
              <w:pStyle w:val="Compact"/>
              <w:spacing w:line="240" w:lineRule="auto"/>
              <w:jc w:val="left"/>
            </w:pPr>
            <w:r>
              <w:rPr>
                <w:sz w:val="18"/>
              </w:rPr>
              <w:t xml:space="preserve">Único ponto de acesso ao SGBD, com uma consulta parametrizada por meio do</w:t>
            </w:r>
            <w:r>
              <w:rPr>
                <w:sz w:val="18"/>
              </w:rPr>
              <w:t xml:space="preserve"> </w:t>
            </w:r>
            <w:r>
              <w:rPr>
                <w:rStyle w:val="VerbatimChar"/>
                <w:sz w:val="18"/>
              </w:rPr>
              <w:t xml:space="preserve">JdbcTemplate</w:t>
            </w:r>
            <w:r>
              <w:rPr>
                <w:sz w:val="18"/>
              </w:rPr>
              <w:t xml:space="preserve"> </w:t>
            </w:r>
            <w:r>
              <w:rPr>
                <w:sz w:val="18"/>
              </w:rPr>
              <w:t xml:space="preserve">(SPRING, s.d.j)</w:t>
            </w:r>
          </w:p>
        </w:tc>
        <w:tc>
          <w:tcPr>
            <w:tcW w:type="dxa" w:w="2608"/>
          </w:tcPr>
          <w:p>
            <w:pPr>
              <w:pStyle w:val="Compact"/>
              <w:spacing w:line="240" w:lineRule="auto"/>
              <w:jc w:val="left"/>
            </w:pPr>
            <w:r>
              <w:rPr>
                <w:rStyle w:val="VerbatimChar"/>
                <w:sz w:val="18"/>
              </w:rPr>
              <w:t xml:space="preserve">buscarPorEmail(email)</w:t>
            </w:r>
            <w:r>
              <w:rPr>
                <w:sz w:val="18"/>
              </w:rPr>
              <w:t xml:space="preserve">: devolve um Optional com o Usuario, vazio se não houver linha</w:t>
            </w:r>
          </w:p>
        </w:tc>
        <w:tc>
          <w:tcPr>
            <w:tcW w:type="dxa" w:w="1361"/>
          </w:tcPr>
          <w:p>
            <w:pPr>
              <w:pStyle w:val="Compact"/>
              <w:spacing w:line="240" w:lineRule="auto"/>
              <w:jc w:val="left"/>
            </w:pPr>
            <w:r>
              <w:rPr>
                <w:sz w:val="18"/>
              </w:rPr>
              <w:t xml:space="preserve">RF01.2; RNF05</w:t>
            </w:r>
          </w:p>
        </w:tc>
      </w:tr>
      <w:tr>
        <w:tc>
          <w:tcPr>
            <w:tcW w:type="dxa" w:w="2608"/>
          </w:tcPr>
          <w:p>
            <w:pPr>
              <w:pStyle w:val="Compact"/>
              <w:spacing w:line="240" w:lineRule="auto"/>
              <w:jc w:val="left"/>
            </w:pPr>
            <w:r>
              <w:rPr>
                <w:sz w:val="18"/>
              </w:rPr>
              <w:t xml:space="preserve">RequisicaoAutenticacao</w:t>
            </w:r>
          </w:p>
        </w:tc>
        <w:tc>
          <w:tcPr>
            <w:tcW w:type="dxa" w:w="2494"/>
          </w:tcPr>
          <w:p>
            <w:pPr>
              <w:pStyle w:val="Compact"/>
              <w:spacing w:line="240" w:lineRule="auto"/>
              <w:jc w:val="left"/>
            </w:pPr>
            <w:r>
              <w:rPr>
                <w:sz w:val="18"/>
              </w:rPr>
              <w:t xml:space="preserve">Corpo da requisição: email (</w:t>
            </w:r>
            <w:r>
              <w:rPr>
                <w:rStyle w:val="VerbatimChar"/>
                <w:sz w:val="18"/>
              </w:rPr>
              <w:t xml:space="preserve">@NotBlank</w:t>
            </w:r>
            <w:r>
              <w:rPr>
                <w:sz w:val="18"/>
              </w:rPr>
              <w:t xml:space="preserve">,</w:t>
            </w:r>
            <w:r>
              <w:rPr>
                <w:sz w:val="18"/>
              </w:rPr>
              <w:t xml:space="preserve"> </w:t>
            </w:r>
            <w:r>
              <w:rPr>
                <w:rStyle w:val="VerbatimChar"/>
                <w:sz w:val="18"/>
              </w:rPr>
              <w:t xml:space="preserve">@Email</w:t>
            </w:r>
            <w:r>
              <w:rPr>
                <w:sz w:val="18"/>
              </w:rPr>
              <w:t xml:space="preserve">) e senha (</w:t>
            </w:r>
            <w:r>
              <w:rPr>
                <w:rStyle w:val="VerbatimChar"/>
                <w:sz w:val="18"/>
              </w:rPr>
              <w:t xml:space="preserve">@NotBlank</w:t>
            </w:r>
            <w:r>
              <w:rPr>
                <w:sz w:val="18"/>
              </w:rPr>
              <w:t xml:space="preserve">). Recebido pelo controlador</w:t>
            </w:r>
          </w:p>
        </w:tc>
        <w:tc>
          <w:tcPr>
            <w:tcW w:type="dxa" w:w="2608"/>
          </w:tcPr>
          <w:p>
            <w:pPr>
              <w:pStyle w:val="Compact"/>
              <w:spacing w:line="240" w:lineRule="auto"/>
              <w:jc w:val="left"/>
            </w:pPr>
            <w:r>
              <w:rPr>
                <w:sz w:val="18"/>
              </w:rPr>
              <w:t xml:space="preserve">—</w:t>
            </w:r>
          </w:p>
        </w:tc>
        <w:tc>
          <w:tcPr>
            <w:tcW w:type="dxa" w:w="1361"/>
          </w:tcPr>
          <w:p>
            <w:pPr>
              <w:pStyle w:val="Compact"/>
              <w:spacing w:line="240" w:lineRule="auto"/>
              <w:jc w:val="left"/>
            </w:pPr>
            <w:r>
              <w:rPr>
                <w:sz w:val="18"/>
              </w:rPr>
              <w:t xml:space="preserve">RF01.1</w:t>
            </w:r>
          </w:p>
        </w:tc>
      </w:tr>
      <w:tr>
        <w:tc>
          <w:tcPr>
            <w:tcW w:type="dxa" w:w="2608"/>
          </w:tcPr>
          <w:p>
            <w:pPr>
              <w:pStyle w:val="Compact"/>
              <w:spacing w:line="240" w:lineRule="auto"/>
              <w:jc w:val="left"/>
            </w:pPr>
            <w:r>
              <w:rPr>
                <w:sz w:val="18"/>
              </w:rPr>
              <w:t xml:space="preserve">UsuarioAutenticado</w:t>
            </w:r>
          </w:p>
        </w:tc>
        <w:tc>
          <w:tcPr>
            <w:tcW w:type="dxa" w:w="2494"/>
          </w:tcPr>
          <w:p>
            <w:pPr>
              <w:pStyle w:val="Compact"/>
              <w:spacing w:line="240" w:lineRule="auto"/>
              <w:jc w:val="left"/>
            </w:pPr>
            <w:r>
              <w:rPr>
                <w:sz w:val="18"/>
              </w:rPr>
              <w:t xml:space="preserve">Corpo da resposta de sucesso: id, email e nome. Criado pelo serviço</w:t>
            </w:r>
          </w:p>
        </w:tc>
        <w:tc>
          <w:tcPr>
            <w:tcW w:type="dxa" w:w="2608"/>
          </w:tcPr>
          <w:p>
            <w:pPr>
              <w:pStyle w:val="Compact"/>
              <w:spacing w:line="240" w:lineRule="auto"/>
              <w:jc w:val="left"/>
            </w:pPr>
            <w:r>
              <w:rPr>
                <w:sz w:val="18"/>
              </w:rPr>
              <w:t xml:space="preserve">—</w:t>
            </w:r>
          </w:p>
        </w:tc>
        <w:tc>
          <w:tcPr>
            <w:tcW w:type="dxa" w:w="1361"/>
          </w:tcPr>
          <w:p>
            <w:pPr>
              <w:pStyle w:val="Compact"/>
              <w:spacing w:line="240" w:lineRule="auto"/>
              <w:jc w:val="left"/>
            </w:pPr>
            <w:r>
              <w:rPr>
                <w:sz w:val="18"/>
              </w:rPr>
              <w:t xml:space="preserve">RF01.4; RNF04</w:t>
            </w:r>
          </w:p>
        </w:tc>
      </w:tr>
      <w:tr>
        <w:tc>
          <w:tcPr>
            <w:tcW w:type="dxa" w:w="2608"/>
          </w:tcPr>
          <w:p>
            <w:pPr>
              <w:pStyle w:val="Compact"/>
              <w:spacing w:line="240" w:lineRule="auto"/>
              <w:jc w:val="left"/>
            </w:pPr>
            <w:r>
              <w:rPr>
                <w:sz w:val="18"/>
              </w:rPr>
              <w:t xml:space="preserve">Usuario</w:t>
            </w:r>
          </w:p>
        </w:tc>
        <w:tc>
          <w:tcPr>
            <w:tcW w:type="dxa" w:w="2494"/>
          </w:tcPr>
          <w:p>
            <w:pPr>
              <w:pStyle w:val="Compact"/>
              <w:spacing w:line="240" w:lineRule="auto"/>
              <w:jc w:val="left"/>
            </w:pPr>
            <w:r>
              <w:rPr>
                <w:sz w:val="18"/>
              </w:rPr>
              <w:t xml:space="preserve">Linha da tabela usuario, com o hash; uso interno. Criado pelo repositório</w:t>
            </w:r>
          </w:p>
        </w:tc>
        <w:tc>
          <w:tcPr>
            <w:tcW w:type="dxa" w:w="2608"/>
          </w:tcPr>
          <w:p>
            <w:pPr>
              <w:pStyle w:val="Compact"/>
              <w:spacing w:line="240" w:lineRule="auto"/>
              <w:jc w:val="left"/>
            </w:pPr>
            <w:r>
              <w:rPr>
                <w:sz w:val="18"/>
              </w:rPr>
              <w:t xml:space="preserve">—</w:t>
            </w:r>
          </w:p>
        </w:tc>
        <w:tc>
          <w:tcPr>
            <w:tcW w:type="dxa" w:w="1361"/>
          </w:tcPr>
          <w:p>
            <w:pPr>
              <w:pStyle w:val="Compact"/>
              <w:spacing w:line="240" w:lineRule="auto"/>
              <w:jc w:val="left"/>
            </w:pPr>
            <w:r>
              <w:rPr>
                <w:sz w:val="18"/>
              </w:rPr>
              <w:t xml:space="preserve">RF01.2; RNF04</w:t>
            </w:r>
          </w:p>
        </w:tc>
      </w:tr>
      <w:tr>
        <w:tc>
          <w:tcPr>
            <w:tcW w:type="dxa" w:w="2608"/>
          </w:tcPr>
          <w:p>
            <w:pPr>
              <w:pStyle w:val="Compact"/>
              <w:spacing w:line="240" w:lineRule="auto"/>
              <w:jc w:val="left"/>
            </w:pPr>
            <w:r>
              <w:rPr>
                <w:sz w:val="18"/>
              </w:rPr>
              <w:t xml:space="preserve">RespostaErro</w:t>
            </w:r>
          </w:p>
        </w:tc>
        <w:tc>
          <w:tcPr>
            <w:tcW w:type="dxa" w:w="2494"/>
          </w:tcPr>
          <w:p>
            <w:pPr>
              <w:pStyle w:val="Compact"/>
              <w:spacing w:line="240" w:lineRule="auto"/>
              <w:jc w:val="left"/>
            </w:pPr>
            <w:r>
              <w:rPr>
                <w:sz w:val="18"/>
              </w:rPr>
              <w:t xml:space="preserve">Corpo de todas as respostas de erro: mensagem. Criado pelo tratador</w:t>
            </w:r>
          </w:p>
        </w:tc>
        <w:tc>
          <w:tcPr>
            <w:tcW w:type="dxa" w:w="2608"/>
          </w:tcPr>
          <w:p>
            <w:pPr>
              <w:pStyle w:val="Compact"/>
              <w:spacing w:line="240" w:lineRule="auto"/>
              <w:jc w:val="left"/>
            </w:pPr>
            <w:r>
              <w:rPr>
                <w:sz w:val="18"/>
              </w:rPr>
              <w:t xml:space="preserve">—</w:t>
            </w:r>
          </w:p>
        </w:tc>
        <w:tc>
          <w:tcPr>
            <w:tcW w:type="dxa" w:w="1361"/>
          </w:tcPr>
          <w:p>
            <w:pPr>
              <w:pStyle w:val="Compact"/>
              <w:spacing w:line="240" w:lineRule="auto"/>
              <w:jc w:val="left"/>
            </w:pPr>
            <w:r>
              <w:rPr>
                <w:sz w:val="18"/>
              </w:rPr>
              <w:t xml:space="preserve">RNF03; RNF04</w:t>
            </w:r>
          </w:p>
        </w:tc>
      </w:tr>
    </w:tbl>
    <w:p>
      <w:pPr>
        <w:pStyle w:val="Fonte"/>
      </w:pPr>
      <w:r>
        <w:t xml:space="preserve">Fonte: elaborada pelos autores, com apoio de IA (ANTHROPIC, 2026f).</w:t>
      </w:r>
    </w:p>
    <w:p>
      <w:pPr>
        <w:pStyle w:val="BodyText"/>
      </w:pPr>
      <w:r>
        <w:t xml:space="preserve">As classes de modelo são</w:t>
      </w:r>
      <w:r>
        <w:t xml:space="preserve"> </w:t>
      </w:r>
      <w:r>
        <w:rPr>
          <w:iCs/>
          <w:i/>
        </w:rPr>
        <w:t xml:space="preserve">records</w:t>
      </w:r>
      <w:r>
        <w:t xml:space="preserve"> </w:t>
      </w:r>
      <w:r>
        <w:t xml:space="preserve">do Java, objetos imutáveis que só carregam dados. O RequisicaoAutenticacao e o Usuario escondem a senha e o hash na sua representação em texto, para que esses valores não apareçam em registros de log, o que complementa o RNF04.</w:t>
      </w:r>
    </w:p>
    <w:p>
      <w:pPr>
        <w:pStyle w:val="Heading2"/>
      </w:pPr>
      <w:r>
        <w:t xml:space="preserve">Contrato da API</w:t>
      </w:r>
    </w:p>
    <w:p>
      <w:pPr>
        <w:pStyle w:val="FirstParagraph"/>
      </w:pPr>
      <w:r>
        <w:t xml:space="preserve">A API tem uma única operação: POST /api/autenticacao, com o cabeçalho Content-Type: application/json e um corpo JSON com os campos email e senha (BRAY, 2017). A resposta também é JSON, e o código de status indica o resultado (FIELDING et al., 2022a). A Tabela 9 lista as respostas possíveis. Todas as respostas de erro têm o mesmo formato, com um único campo mensagem, e nenhuma contém a senha, o hash ou detalhes internos (RNF04).</w:t>
      </w:r>
    </w:p>
    <w:p>
      <w:pPr>
        <w:pStyle w:val="Legenda"/>
      </w:pPr>
      <w:r>
        <w:rPr>
          <w:bCs/>
          <w:b/>
        </w:rPr>
        <w:t xml:space="preserve">Tabela 9 – Respostas de POST /api/autenticacao</w:t>
      </w:r>
    </w:p>
    <w:tbl>
      <w:tblPr>
        <w:tblStyle w:val="Table"/>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W w:w="9072" w:type="dxa"/>
        <w:tblLayout w:type="fixed"/>
      </w:tblPr>
      <w:tblGrid>
        <w:gridCol w:w="2211"/>
        <w:gridCol w:w="1530"/>
        <w:gridCol w:w="3061"/>
        <w:gridCol w:w="2268"/>
      </w:tblGrid>
      <w:tr>
        <w:trPr>
          <w:tblHeader w:val="true"/>
        </w:trPr>
        <w:tc>
          <w:tcPr>
            <w:tcW w:type="dxa" w:w="2211"/>
          </w:tcPr>
          <w:p>
            <w:pPr>
              <w:pStyle w:val="Compact"/>
              <w:spacing w:line="240" w:lineRule="auto"/>
              <w:jc w:val="left"/>
            </w:pPr>
            <w:r>
              <w:rPr>
                <w:b/>
                <w:sz w:val="18"/>
              </w:rPr>
              <w:t xml:space="preserve">Situação</w:t>
            </w:r>
          </w:p>
        </w:tc>
        <w:tc>
          <w:tcPr>
            <w:tcW w:type="dxa" w:w="1531"/>
          </w:tcPr>
          <w:p>
            <w:pPr>
              <w:pStyle w:val="Compact"/>
              <w:spacing w:line="240" w:lineRule="auto"/>
              <w:jc w:val="left"/>
            </w:pPr>
            <w:r>
              <w:rPr>
                <w:b/>
                <w:sz w:val="18"/>
              </w:rPr>
              <w:t xml:space="preserve">Status</w:t>
            </w:r>
          </w:p>
        </w:tc>
        <w:tc>
          <w:tcPr>
            <w:tcW w:type="dxa" w:w="3061"/>
          </w:tcPr>
          <w:p>
            <w:pPr>
              <w:pStyle w:val="Compact"/>
              <w:spacing w:line="240" w:lineRule="auto"/>
              <w:jc w:val="left"/>
            </w:pPr>
            <w:r>
              <w:rPr>
                <w:b/>
                <w:sz w:val="18"/>
              </w:rPr>
              <w:t xml:space="preserve">Corpo e cabeçalhos da resposta</w:t>
            </w:r>
          </w:p>
        </w:tc>
        <w:tc>
          <w:tcPr>
            <w:tcW w:type="dxa" w:w="2268"/>
          </w:tcPr>
          <w:p>
            <w:pPr>
              <w:pStyle w:val="Compact"/>
              <w:spacing w:line="240" w:lineRule="auto"/>
              <w:jc w:val="left"/>
            </w:pPr>
            <w:r>
              <w:rPr>
                <w:b/>
                <w:sz w:val="18"/>
              </w:rPr>
              <w:t xml:space="preserve">Quem gera</w:t>
            </w:r>
          </w:p>
        </w:tc>
      </w:tr>
      <w:tr>
        <w:tc>
          <w:tcPr>
            <w:tcW w:type="dxa" w:w="2211"/>
          </w:tcPr>
          <w:p>
            <w:pPr>
              <w:pStyle w:val="Compact"/>
              <w:spacing w:line="240" w:lineRule="auto"/>
              <w:jc w:val="left"/>
            </w:pPr>
            <w:r>
              <w:rPr>
                <w:sz w:val="18"/>
              </w:rPr>
              <w:t xml:space="preserve">Usuário existe e a senha confere</w:t>
            </w:r>
          </w:p>
        </w:tc>
        <w:tc>
          <w:tcPr>
            <w:tcW w:type="dxa" w:w="1531"/>
          </w:tcPr>
          <w:p>
            <w:pPr>
              <w:pStyle w:val="Compact"/>
              <w:spacing w:line="240" w:lineRule="auto"/>
              <w:jc w:val="left"/>
            </w:pPr>
            <w:r>
              <w:rPr>
                <w:sz w:val="18"/>
              </w:rPr>
              <w:t xml:space="preserve">200 OK</w:t>
            </w:r>
          </w:p>
        </w:tc>
        <w:tc>
          <w:tcPr>
            <w:tcW w:type="dxa" w:w="3061"/>
          </w:tcPr>
          <w:p>
            <w:pPr>
              <w:pStyle w:val="Compact"/>
              <w:spacing w:line="240" w:lineRule="auto"/>
              <w:jc w:val="left"/>
            </w:pPr>
            <w:r>
              <w:rPr>
                <w:rStyle w:val="VerbatimChar"/>
                <w:sz w:val="18"/>
              </w:rPr>
              <w:t xml:space="preserve">{"id": 42, "email": "maria@aplicacao.example", "nome": "Maria Souza"}</w:t>
            </w:r>
          </w:p>
        </w:tc>
        <w:tc>
          <w:tcPr>
            <w:tcW w:type="dxa" w:w="2268"/>
          </w:tcPr>
          <w:p>
            <w:pPr>
              <w:pStyle w:val="Compact"/>
              <w:spacing w:line="240" w:lineRule="auto"/>
              <w:jc w:val="left"/>
            </w:pPr>
            <w:r>
              <w:rPr>
                <w:sz w:val="18"/>
              </w:rPr>
              <w:t xml:space="preserve">ControladorAutenticacao</w:t>
            </w:r>
          </w:p>
        </w:tc>
      </w:tr>
      <w:tr>
        <w:tc>
          <w:tcPr>
            <w:tcW w:type="dxa" w:w="2211"/>
          </w:tcPr>
          <w:p>
            <w:pPr>
              <w:pStyle w:val="Compact"/>
              <w:spacing w:line="240" w:lineRule="auto"/>
              <w:jc w:val="left"/>
            </w:pPr>
            <w:r>
              <w:rPr>
                <w:sz w:val="18"/>
              </w:rPr>
              <w:t xml:space="preserve">JSON malformado, corpo ausente, campo ausente ou vazio, ou e-mail fora do formato (FA1)</w:t>
            </w:r>
          </w:p>
        </w:tc>
        <w:tc>
          <w:tcPr>
            <w:tcW w:type="dxa" w:w="1531"/>
          </w:tcPr>
          <w:p>
            <w:pPr>
              <w:pStyle w:val="Compact"/>
              <w:spacing w:line="240" w:lineRule="auto"/>
              <w:jc w:val="left"/>
            </w:pPr>
            <w:r>
              <w:rPr>
                <w:sz w:val="18"/>
              </w:rPr>
              <w:t xml:space="preserve">400 Bad Request</w:t>
            </w:r>
          </w:p>
        </w:tc>
        <w:tc>
          <w:tcPr>
            <w:tcW w:type="dxa" w:w="3061"/>
          </w:tcPr>
          <w:p>
            <w:pPr>
              <w:pStyle w:val="Compact"/>
              <w:spacing w:line="240" w:lineRule="auto"/>
              <w:jc w:val="left"/>
            </w:pPr>
            <w:r>
              <w:rPr>
                <w:rStyle w:val="VerbatimChar"/>
                <w:sz w:val="18"/>
              </w:rPr>
              <w:t xml:space="preserve">{"mensagem": "Requisição inválida."}</w:t>
            </w:r>
          </w:p>
        </w:tc>
        <w:tc>
          <w:tcPr>
            <w:tcW w:type="dxa" w:w="2268"/>
          </w:tcPr>
          <w:p>
            <w:pPr>
              <w:pStyle w:val="Compact"/>
              <w:spacing w:line="240" w:lineRule="auto"/>
              <w:jc w:val="left"/>
            </w:pPr>
            <w:r>
              <w:rPr>
                <w:sz w:val="18"/>
              </w:rPr>
              <w:t xml:space="preserve">TratadorExcecoes</w:t>
            </w:r>
          </w:p>
        </w:tc>
      </w:tr>
      <w:tr>
        <w:tc>
          <w:tcPr>
            <w:tcW w:type="dxa" w:w="2211"/>
          </w:tcPr>
          <w:p>
            <w:pPr>
              <w:pStyle w:val="Compact"/>
              <w:spacing w:line="240" w:lineRule="auto"/>
              <w:jc w:val="left"/>
            </w:pPr>
            <w:r>
              <w:rPr>
                <w:sz w:val="18"/>
              </w:rPr>
              <w:t xml:space="preserve">Usuário inexistente (FA2) ou senha incorreta (FA3)</w:t>
            </w:r>
          </w:p>
        </w:tc>
        <w:tc>
          <w:tcPr>
            <w:tcW w:type="dxa" w:w="1531"/>
          </w:tcPr>
          <w:p>
            <w:pPr>
              <w:pStyle w:val="Compact"/>
              <w:spacing w:line="240" w:lineRule="auto"/>
              <w:jc w:val="left"/>
            </w:pPr>
            <w:r>
              <w:rPr>
                <w:sz w:val="18"/>
              </w:rPr>
              <w:t xml:space="preserve">401 Unauthorized</w:t>
            </w:r>
          </w:p>
        </w:tc>
        <w:tc>
          <w:tcPr>
            <w:tcW w:type="dxa" w:w="3061"/>
          </w:tcPr>
          <w:p>
            <w:pPr>
              <w:pStyle w:val="Compact"/>
              <w:spacing w:line="240" w:lineRule="auto"/>
              <w:jc w:val="left"/>
            </w:pPr>
            <w:r>
              <w:rPr>
                <w:sz w:val="18"/>
              </w:rPr>
              <w:t xml:space="preserve">Cabeçalho</w:t>
            </w:r>
            <w:r>
              <w:rPr>
                <w:sz w:val="18"/>
              </w:rPr>
              <w:t xml:space="preserve"> </w:t>
            </w:r>
            <w:r>
              <w:rPr>
                <w:rStyle w:val="VerbatimChar"/>
                <w:sz w:val="18"/>
              </w:rPr>
              <w:t xml:space="preserve">WWW-Authenticate: Credenciais realm="aplicacao.example"</w:t>
            </w:r>
            <w:r>
              <w:rPr>
                <w:sz w:val="18"/>
              </w:rPr>
              <w:t xml:space="preserve"> </w:t>
            </w:r>
            <w:r>
              <w:rPr>
                <w:sz w:val="18"/>
              </w:rPr>
              <w:t xml:space="preserve">e corpo</w:t>
            </w:r>
            <w:r>
              <w:rPr>
                <w:sz w:val="18"/>
              </w:rPr>
              <w:t xml:space="preserve"> </w:t>
            </w:r>
            <w:r>
              <w:rPr>
                <w:rStyle w:val="VerbatimChar"/>
                <w:sz w:val="18"/>
              </w:rPr>
              <w:t xml:space="preserve">{"mensagem": "E-mail ou senha inválidos."}</w:t>
            </w:r>
            <w:r>
              <w:rPr>
                <w:sz w:val="18"/>
              </w:rPr>
              <w:t xml:space="preserve">, idênticos nos dois casos (RNF03)</w:t>
            </w:r>
          </w:p>
        </w:tc>
        <w:tc>
          <w:tcPr>
            <w:tcW w:type="dxa" w:w="2268"/>
          </w:tcPr>
          <w:p>
            <w:pPr>
              <w:pStyle w:val="Compact"/>
              <w:spacing w:line="240" w:lineRule="auto"/>
              <w:jc w:val="left"/>
            </w:pPr>
            <w:r>
              <w:rPr>
                <w:sz w:val="18"/>
              </w:rPr>
              <w:t xml:space="preserve">TratadorExcecoes</w:t>
            </w:r>
          </w:p>
        </w:tc>
      </w:tr>
      <w:tr>
        <w:tc>
          <w:tcPr>
            <w:tcW w:type="dxa" w:w="2211"/>
          </w:tcPr>
          <w:p>
            <w:pPr>
              <w:pStyle w:val="Compact"/>
              <w:spacing w:line="240" w:lineRule="auto"/>
              <w:jc w:val="left"/>
            </w:pPr>
            <w:r>
              <w:rPr>
                <w:sz w:val="18"/>
              </w:rPr>
              <w:t xml:space="preserve">SGBD indisponível ou outra falha inesperada (FE1)</w:t>
            </w:r>
          </w:p>
        </w:tc>
        <w:tc>
          <w:tcPr>
            <w:tcW w:type="dxa" w:w="1531"/>
          </w:tcPr>
          <w:p>
            <w:pPr>
              <w:pStyle w:val="Compact"/>
              <w:spacing w:line="240" w:lineRule="auto"/>
              <w:jc w:val="left"/>
            </w:pPr>
            <w:r>
              <w:rPr>
                <w:sz w:val="18"/>
              </w:rPr>
              <w:t xml:space="preserve">500 Internal Server Error</w:t>
            </w:r>
          </w:p>
        </w:tc>
        <w:tc>
          <w:tcPr>
            <w:tcW w:type="dxa" w:w="3061"/>
          </w:tcPr>
          <w:p>
            <w:pPr>
              <w:pStyle w:val="Compact"/>
              <w:spacing w:line="240" w:lineRule="auto"/>
              <w:jc w:val="left"/>
            </w:pPr>
            <w:r>
              <w:rPr>
                <w:rStyle w:val="VerbatimChar"/>
                <w:sz w:val="18"/>
              </w:rPr>
              <w:t xml:space="preserve">{"mensagem": "Erro interno. Tente novamente mais tarde."}</w:t>
            </w:r>
          </w:p>
        </w:tc>
        <w:tc>
          <w:tcPr>
            <w:tcW w:type="dxa" w:w="2268"/>
          </w:tcPr>
          <w:p>
            <w:pPr>
              <w:pStyle w:val="Compact"/>
              <w:spacing w:line="240" w:lineRule="auto"/>
              <w:jc w:val="left"/>
            </w:pPr>
            <w:r>
              <w:rPr>
                <w:sz w:val="18"/>
              </w:rPr>
              <w:t xml:space="preserve">TratadorExcecoes</w:t>
            </w:r>
          </w:p>
        </w:tc>
      </w:tr>
      <w:tr>
        <w:tc>
          <w:tcPr>
            <w:tcW w:type="dxa" w:w="2211"/>
          </w:tcPr>
          <w:p>
            <w:pPr>
              <w:pStyle w:val="Compact"/>
              <w:spacing w:line="240" w:lineRule="auto"/>
              <w:jc w:val="left"/>
            </w:pPr>
            <w:r>
              <w:rPr>
                <w:sz w:val="18"/>
              </w:rPr>
              <w:t xml:space="preserve">Método diferente de POST, Content-Type diferente de JSON ou rota inexistente</w:t>
            </w:r>
          </w:p>
        </w:tc>
        <w:tc>
          <w:tcPr>
            <w:tcW w:type="dxa" w:w="1531"/>
          </w:tcPr>
          <w:p>
            <w:pPr>
              <w:pStyle w:val="Compact"/>
              <w:spacing w:line="240" w:lineRule="auto"/>
              <w:jc w:val="left"/>
            </w:pPr>
            <w:r>
              <w:rPr>
                <w:sz w:val="18"/>
              </w:rPr>
              <w:t xml:space="preserve">405, 415 ou 404</w:t>
            </w:r>
          </w:p>
        </w:tc>
        <w:tc>
          <w:tcPr>
            <w:tcW w:type="dxa" w:w="3061"/>
          </w:tcPr>
          <w:p>
            <w:pPr>
              <w:pStyle w:val="Compact"/>
              <w:spacing w:line="240" w:lineRule="auto"/>
              <w:jc w:val="left"/>
            </w:pPr>
            <w:r>
              <w:rPr>
                <w:rStyle w:val="VerbatimChar"/>
                <w:sz w:val="18"/>
              </w:rPr>
              <w:t xml:space="preserve">{"mensagem": "Requisição inválida."}</w:t>
            </w:r>
            <w:r>
              <w:rPr>
                <w:sz w:val="18"/>
              </w:rPr>
              <w:t xml:space="preserve">, com os cabeçalhos do Spring (no 405, o Allow)</w:t>
            </w:r>
          </w:p>
        </w:tc>
        <w:tc>
          <w:tcPr>
            <w:tcW w:type="dxa" w:w="2268"/>
          </w:tcPr>
          <w:p>
            <w:pPr>
              <w:pStyle w:val="Compact"/>
              <w:spacing w:line="240" w:lineRule="auto"/>
              <w:jc w:val="left"/>
            </w:pPr>
            <w:r>
              <w:rPr>
                <w:sz w:val="18"/>
              </w:rPr>
              <w:t xml:space="preserve">TratadorExcecoes</w:t>
            </w:r>
          </w:p>
        </w:tc>
      </w:tr>
      <w:tr>
        <w:tc>
          <w:tcPr>
            <w:tcW w:type="dxa" w:w="2211"/>
          </w:tcPr>
          <w:p>
            <w:pPr>
              <w:pStyle w:val="Compact"/>
              <w:spacing w:line="240" w:lineRule="auto"/>
              <w:jc w:val="left"/>
            </w:pPr>
            <w:r>
              <w:rPr>
                <w:sz w:val="18"/>
              </w:rPr>
              <w:t xml:space="preserve">Servidor de aplicação parado ou sem resposta</w:t>
            </w:r>
          </w:p>
        </w:tc>
        <w:tc>
          <w:tcPr>
            <w:tcW w:type="dxa" w:w="1531"/>
          </w:tcPr>
          <w:p>
            <w:pPr>
              <w:pStyle w:val="Compact"/>
              <w:spacing w:line="240" w:lineRule="auto"/>
              <w:jc w:val="left"/>
            </w:pPr>
            <w:r>
              <w:rPr>
                <w:sz w:val="18"/>
              </w:rPr>
              <w:t xml:space="preserve">502 ou 504</w:t>
            </w:r>
          </w:p>
        </w:tc>
        <w:tc>
          <w:tcPr>
            <w:tcW w:type="dxa" w:w="3061"/>
          </w:tcPr>
          <w:p>
            <w:pPr>
              <w:pStyle w:val="Compact"/>
              <w:spacing w:line="240" w:lineRule="auto"/>
              <w:jc w:val="left"/>
            </w:pPr>
            <w:r>
              <w:rPr>
                <w:sz w:val="18"/>
              </w:rPr>
              <w:t xml:space="preserve">Página de erro do Nginx</w:t>
            </w:r>
          </w:p>
        </w:tc>
        <w:tc>
          <w:tcPr>
            <w:tcW w:type="dxa" w:w="2268"/>
          </w:tcPr>
          <w:p>
            <w:pPr>
              <w:pStyle w:val="Compact"/>
              <w:spacing w:line="240" w:lineRule="auto"/>
              <w:jc w:val="left"/>
            </w:pPr>
            <w:r>
              <w:rPr>
                <w:sz w:val="18"/>
              </w:rPr>
              <w:t xml:space="preserve">Nginx (ver Item 1.3)</w:t>
            </w:r>
          </w:p>
        </w:tc>
      </w:tr>
    </w:tbl>
    <w:p>
      <w:pPr>
        <w:pStyle w:val="Fonte"/>
      </w:pPr>
      <w:r>
        <w:t xml:space="preserve">Fonte: elaborada pelos autores, com apoio de IA (ANTHROPIC, 2026f).</w:t>
      </w:r>
    </w:p>
    <w:p>
      <w:pPr>
        <w:pStyle w:val="BodyText"/>
      </w:pPr>
      <w:r>
        <w:t xml:space="preserve">A mensagem do 401 é genérica, sem dizer qual credencial está errada, como recomenda a OWASP (s.d.b). A RFC 9110 exige que toda resposta 401 traga o cabeçalho WWW-Authenticate, com pelo menos um desafio que indique como se autenticar (FIELDING et al., 2022a). Como as credenciais vão no corpo da requisição, e não num cabeçalho HTTP, o desafio usa um esquema próprio da aplicação, Credenciais, com o realm aplicacao.example. O esquema Basic não foi usado porque faria o navegador abrir sua própria janela de usuário e senha por cima da página de login.</w:t>
      </w:r>
    </w:p>
    <w:p>
      <w:pPr>
        <w:pStyle w:val="BodyText"/>
      </w:pPr>
      <w:r>
        <w:t xml:space="preserve">O TratadorExcecoes também recebe as exceções que o próprio Spring gera quando o método, o Content-Type ou a rota não são aceitos (SPRING, s.d.g). Nesse caso, o método que trata as demais exceções mantém o status e os cabeçalhos do Spring, como o Allow, que a RFC 9110 exige na resposta 405 (FIELDING et al., 2022a), e só troca o corpo pelo formato do contrato. Assim, nenhuma resposta da API sai no formato padrão de erro do Spring Boot.</w:t>
      </w:r>
    </w:p>
    <w:p>
      <w:pPr>
        <w:pStyle w:val="BodyText"/>
      </w:pPr>
      <w:r>
        <w:rPr>
          <w:bCs/>
          <w:b/>
        </w:rPr>
        <w:t xml:space="preserve">Exemplo comentado.</w:t>
      </w:r>
      <w:r>
        <w:t xml:space="preserve"> </w:t>
      </w:r>
      <w:r>
        <w:t xml:space="preserve">A requisição abaixo autentica um usuário fictício. Os exemplos de mensagens completas, com linha inicial e cabeçalhos, estão no Item 1.2.</w:t>
      </w:r>
    </w:p>
    <w:p>
      <w:pPr>
        <w:pStyle w:val="SourceCode"/>
      </w:pPr>
      <w:r>
        <w:rPr>
          <w:rStyle w:val="VerbatimChar"/>
        </w:rPr>
        <w:t xml:space="preserve">POST /api/autenticacao HTTP/1.1</w:t>
      </w:r>
      <w:r>
        <w:br/>
      </w:r>
      <w:r>
        <w:rPr>
          <w:rStyle w:val="VerbatimChar"/>
        </w:rPr>
        <w:t xml:space="preserve">Host: aplicacao.example</w:t>
      </w:r>
      <w:r>
        <w:br/>
      </w:r>
      <w:r>
        <w:rPr>
          <w:rStyle w:val="VerbatimChar"/>
        </w:rPr>
        <w:t xml:space="preserve">Content-Type: application/json</w:t>
      </w:r>
      <w:r>
        <w:br/>
      </w:r>
      <w:r>
        <w:br/>
      </w:r>
      <w:r>
        <w:rPr>
          <w:rStyle w:val="VerbatimChar"/>
        </w:rPr>
        <w:t xml:space="preserve">{"email": "maria@aplicacao.example", "senha": "S3nh@Forte"}</w:t>
      </w:r>
    </w:p>
    <w:p>
      <w:pPr>
        <w:pStyle w:val="FirstParagraph"/>
      </w:pPr>
      <w:r>
        <w:t xml:space="preserve">Se a senha conferir, a resposta é 200 com o corpo abaixo, o mesmo do exemplo do Item 1.2:</w:t>
      </w:r>
    </w:p>
    <w:p>
      <w:pPr>
        <w:pStyle w:val="SourceCode"/>
      </w:pPr>
      <w:r>
        <w:rPr>
          <w:rStyle w:val="VerbatimChar"/>
        </w:rPr>
        <w:t xml:space="preserve">{"id": 42, "email": "maria@aplicacao.example", "nome": "Maria Souza"}</w:t>
      </w:r>
    </w:p>
    <w:p>
      <w:pPr>
        <w:pStyle w:val="FirstParagraph"/>
      </w:pPr>
      <w:r>
        <w:t xml:space="preserve">Com uma senha incorreta ou com um e-mail não cadastrado, a resposta é 401, com o mesmo cabeçalho WWW-Authenticate e o mesmo corpo nos dois casos:</w:t>
      </w:r>
    </w:p>
    <w:p>
      <w:pPr>
        <w:pStyle w:val="SourceCode"/>
      </w:pPr>
      <w:r>
        <w:rPr>
          <w:rStyle w:val="VerbatimChar"/>
        </w:rPr>
        <w:t xml:space="preserve">{"mensagem": "E-mail ou senha inválidos."}</w:t>
      </w:r>
    </w:p>
    <w:p>
      <w:pPr>
        <w:pStyle w:val="FirstParagraph"/>
      </w:pPr>
      <w:r>
        <w:t xml:space="preserve">Com o corpo abaixo, sem a senha e com o e-mail fora do formato, a resposta é 400, e o SGBD não é consultado:</w:t>
      </w:r>
    </w:p>
    <w:p>
      <w:pPr>
        <w:pStyle w:val="SourceCode"/>
      </w:pPr>
      <w:r>
        <w:rPr>
          <w:rStyle w:val="VerbatimChar"/>
        </w:rPr>
        <w:t xml:space="preserve">{"email": "maria"}</w:t>
      </w:r>
    </w:p>
    <w:p>
      <w:pPr>
        <w:pStyle w:val="Heading2"/>
      </w:pPr>
      <w:r>
        <w:t xml:space="preserve">Diagramas de sequência</w:t>
      </w:r>
    </w:p>
    <w:p>
      <w:pPr>
        <w:pStyle w:val="FirstParagraph"/>
      </w:pPr>
      <w:r>
        <w:t xml:space="preserve">As Figuras 9 e 10 mostram as chamadas entre as classes em cada fluxo do caso de uso</w:t>
      </w:r>
      <w:r>
        <w:t xml:space="preserve"> </w:t>
      </w:r>
      <w:r>
        <w:t xml:space="preserve">“</w:t>
      </w:r>
      <w:r>
        <w:t xml:space="preserve">Autenticar usuário</w:t>
      </w:r>
      <w:r>
        <w:t xml:space="preserve">”</w:t>
      </w:r>
      <w:r>
        <w:t xml:space="preserve"> </w:t>
      </w:r>
      <w:r>
        <w:t xml:space="preserve">(ver Tabela 4, Item 2.1). Elas detalham a parte</w:t>
      </w:r>
      <w:r>
        <w:t xml:space="preserve"> </w:t>
      </w:r>
      <w:r>
        <w:t xml:space="preserve">“</w:t>
      </w:r>
      <w:r>
        <w:t xml:space="preserve">Código da aplicação</w:t>
      </w:r>
      <w:r>
        <w:t xml:space="preserve">”</w:t>
      </w:r>
      <w:r>
        <w:t xml:space="preserve"> </w:t>
      </w:r>
      <w:r>
        <w:t xml:space="preserve">da Figura 5 (Item 1.3), que mostra o caminho da requisição pelo Nginx, pelo Tomcat e pelo DispatcherServlet. As setas abertas indicam exceções. Na execução, a exceção sobe pela pilha de chamadas até o DispatcherServlet, que a entrega ao TratadorExcecoes (SPRING, s.d.g); os diagramas mostram esse caminho de forma resumida.</w:t>
      </w:r>
    </w:p>
    <w:p>
      <w:pPr>
        <w:pStyle w:val="BodyText"/>
      </w:pPr>
      <w:r>
        <w:t xml:space="preserve">A Figura 9 reúne o fluxo principal e os dois fluxos que terminam em 401. A senha incorreta e o usuário inexistente terminam na mesma exceção e na mesma resposta (RNF03). No usuário inexistente, o serviço ainda chama o VerificadorSenha contra um hash fictício, para que a resposta demore o mesmo que a de senha incorreta (RNF06).</w:t>
      </w:r>
    </w:p>
    <w:p>
      <w:pPr>
        <w:pStyle w:val="Legenda"/>
      </w:pPr>
      <w:r>
        <w:rPr>
          <w:bCs/>
          <w:b/>
        </w:rPr>
        <w:t xml:space="preserve">Figura 9 – Diagrama de sequência da autenticação: sucesso, senha incorreta e usuário inexistente</w:t>
      </w:r>
    </w:p>
    <w:p>
      <w:pPr>
        <w:pStyle w:val="BodyText"/>
        <w:keepNext/>
        <w:jc w:val="center"/>
      </w:pPr>
      <w:r>
        <w:drawing>
          <wp:inline>
            <wp:extent cx="5399999" cy="5111401"/>
            <wp:effectExtent b="0" l="0" r="0" t="0"/>
            <wp:docPr descr="" title="" id="24" name="Picture"/>
            <a:graphic>
              <a:graphicData uri="http://schemas.openxmlformats.org/drawingml/2006/picture">
                <pic:pic>
                  <pic:nvPicPr>
                    <pic:cNvPr descr="figura9_autenticacao.png" id="25" name="Picture"/>
                    <pic:cNvPicPr>
                      <a:picLocks noChangeArrowheads="1" noChangeAspect="1"/>
                    </pic:cNvPicPr>
                  </pic:nvPicPr>
                  <pic:blipFill>
                    <a:blip r:embed="rId23"/>
                    <a:stretch>
                      <a:fillRect/>
                    </a:stretch>
                  </pic:blipFill>
                  <pic:spPr bwMode="auto">
                    <a:xfrm>
                      <a:off x="0" y="0"/>
                      <a:ext cx="5399999" cy="5111401"/>
                    </a:xfrm>
                    <a:prstGeom prst="rect">
                      <a:avLst/>
                    </a:prstGeom>
                    <a:noFill/>
                    <a:ln w="9525">
                      <a:noFill/>
                      <a:headEnd/>
                      <a:tailEnd/>
                    </a:ln>
                  </pic:spPr>
                </pic:pic>
              </a:graphicData>
            </a:graphic>
          </wp:inline>
        </w:drawing>
      </w:r>
    </w:p>
    <w:p>
      <w:pPr>
        <w:pStyle w:val="Fonte"/>
      </w:pPr>
      <w:r>
        <w:t xml:space="preserve">Fonte: elaborada pelos autores, com apoio de IA (ANTHROPIC, 2026f).</w:t>
      </w:r>
    </w:p>
    <w:p>
      <w:pPr>
        <w:pStyle w:val="BodyText"/>
      </w:pPr>
      <w:r>
        <w:t xml:space="preserve">A Figura 10 mostra os fluxos de erro. No FA1, o Spring converte e valida o corpo antes de chamar o controlador; se a conversão ou a validação falham, a exceção vai direto ao TratadorExcecoes, que responde 400 sem que o controlador ou o SGBD sejam chamados (SPRING, s.d.d). No FE1, o erro do SGBD chega ao repositório como uma DataAccessException, e o TratadorExcecoes registra os detalhes apenas no log do servidor e responde 500 com a mensagem genérica.</w:t>
      </w:r>
    </w:p>
    <w:p>
      <w:pPr>
        <w:pStyle w:val="Legenda"/>
      </w:pPr>
      <w:r>
        <w:rPr>
          <w:bCs/>
          <w:b/>
        </w:rPr>
        <w:t xml:space="preserve">Figura 10 – Diagrama de sequência dos fluxos de erro: dados malformados e falha no SGBD</w:t>
      </w:r>
    </w:p>
    <w:p>
      <w:pPr>
        <w:pStyle w:val="BodyText"/>
        <w:keepNext/>
        <w:jc w:val="center"/>
      </w:pPr>
      <w:r>
        <w:drawing>
          <wp:inline>
            <wp:extent cx="5399999" cy="3905121"/>
            <wp:effectExtent b="0" l="0" r="0" t="0"/>
            <wp:docPr descr="" title="" id="27" name="Picture"/>
            <a:graphic>
              <a:graphicData uri="http://schemas.openxmlformats.org/drawingml/2006/picture">
                <pic:pic>
                  <pic:nvPicPr>
                    <pic:cNvPr descr="figura10_erros.png" id="28" name="Picture"/>
                    <pic:cNvPicPr>
                      <a:picLocks noChangeArrowheads="1" noChangeAspect="1"/>
                    </pic:cNvPicPr>
                  </pic:nvPicPr>
                  <pic:blipFill>
                    <a:blip r:embed="rId26"/>
                    <a:stretch>
                      <a:fillRect/>
                    </a:stretch>
                  </pic:blipFill>
                  <pic:spPr bwMode="auto">
                    <a:xfrm>
                      <a:off x="0" y="0"/>
                      <a:ext cx="5399999" cy="3905121"/>
                    </a:xfrm>
                    <a:prstGeom prst="rect">
                      <a:avLst/>
                    </a:prstGeom>
                    <a:noFill/>
                    <a:ln w="9525">
                      <a:noFill/>
                      <a:headEnd/>
                      <a:tailEnd/>
                    </a:ln>
                  </pic:spPr>
                </pic:pic>
              </a:graphicData>
            </a:graphic>
          </wp:inline>
        </w:drawing>
      </w:r>
    </w:p>
    <w:p>
      <w:pPr>
        <w:pStyle w:val="Fonte"/>
      </w:pPr>
      <w:r>
        <w:t xml:space="preserve">Fonte: elaborada pelos autores, com apoio de IA (ANTHROPIC, 2026f).</w:t>
      </w:r>
    </w:p>
    <w:p>
      <w:pPr>
        <w:pStyle w:val="Heading2"/>
      </w:pPr>
      <w:r>
        <w:t xml:space="preserve">Modelo de dados</w:t>
      </w:r>
    </w:p>
    <w:p>
      <w:pPr>
        <w:pStyle w:val="FirstParagraph"/>
      </w:pPr>
      <w:r>
        <w:t xml:space="preserve">O software usa uma única tabela, usuario, no banco autenticacao do PostgreSQL. A Tabela 10 descreve suas colunas. A senha não é armazenada: só o hash, na coluna hash_senha (RNF02). Como o cadastro está fora do escopo (ver Item 2.1), as linhas são inseridas por meio externo, por um</w:t>
      </w:r>
      <w:r>
        <w:t xml:space="preserve"> </w:t>
      </w:r>
      <w:r>
        <w:rPr>
          <w:iCs/>
          <w:i/>
        </w:rPr>
        <w:t xml:space="preserve">script</w:t>
      </w:r>
      <w:r>
        <w:t xml:space="preserve"> </w:t>
      </w:r>
      <w:r>
        <w:t xml:space="preserve">de carga executado pelo administrador do SGBD.</w:t>
      </w:r>
    </w:p>
    <w:p>
      <w:pPr>
        <w:pStyle w:val="Legenda"/>
      </w:pPr>
      <w:r>
        <w:rPr>
          <w:bCs/>
          <w:b/>
        </w:rPr>
        <w:t xml:space="preserve">Tabela 10 – Colunas da tabela usuario</w:t>
      </w:r>
    </w:p>
    <w:tbl>
      <w:tblPr>
        <w:tblStyle w:val="Table"/>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W w:w="9072" w:type="dxa"/>
        <w:tblLayout w:type="fixed"/>
      </w:tblPr>
      <w:tblGrid>
        <w:gridCol w:w="1474"/>
        <w:gridCol w:w="1701"/>
        <w:gridCol w:w="1927"/>
        <w:gridCol w:w="3969"/>
      </w:tblGrid>
      <w:tr>
        <w:trPr>
          <w:tblHeader w:val="true"/>
        </w:trPr>
        <w:tc>
          <w:tcPr>
            <w:tcW w:type="dxa" w:w="1474"/>
          </w:tcPr>
          <w:p>
            <w:pPr>
              <w:pStyle w:val="Compact"/>
              <w:spacing w:line="240" w:lineRule="auto"/>
              <w:jc w:val="left"/>
            </w:pPr>
            <w:r>
              <w:rPr>
                <w:b/>
                <w:sz w:val="18"/>
              </w:rPr>
              <w:t xml:space="preserve">Coluna</w:t>
            </w:r>
          </w:p>
        </w:tc>
        <w:tc>
          <w:tcPr>
            <w:tcW w:type="dxa" w:w="1701"/>
          </w:tcPr>
          <w:p>
            <w:pPr>
              <w:pStyle w:val="Compact"/>
              <w:spacing w:line="240" w:lineRule="auto"/>
              <w:jc w:val="left"/>
            </w:pPr>
            <w:r>
              <w:rPr>
                <w:b/>
                <w:sz w:val="18"/>
              </w:rPr>
              <w:t xml:space="preserve">Tipo</w:t>
            </w:r>
          </w:p>
        </w:tc>
        <w:tc>
          <w:tcPr>
            <w:tcW w:type="dxa" w:w="1928"/>
          </w:tcPr>
          <w:p>
            <w:pPr>
              <w:pStyle w:val="Compact"/>
              <w:spacing w:line="240" w:lineRule="auto"/>
              <w:jc w:val="left"/>
            </w:pPr>
            <w:r>
              <w:rPr>
                <w:b/>
                <w:sz w:val="18"/>
              </w:rPr>
              <w:t xml:space="preserve">Restrições</w:t>
            </w:r>
          </w:p>
        </w:tc>
        <w:tc>
          <w:tcPr>
            <w:tcW w:type="dxa" w:w="3969"/>
          </w:tcPr>
          <w:p>
            <w:pPr>
              <w:pStyle w:val="Compact"/>
              <w:spacing w:line="240" w:lineRule="auto"/>
              <w:jc w:val="left"/>
            </w:pPr>
            <w:r>
              <w:rPr>
                <w:b/>
                <w:sz w:val="18"/>
              </w:rPr>
              <w:t xml:space="preserve">Uso</w:t>
            </w:r>
          </w:p>
        </w:tc>
      </w:tr>
      <w:tr>
        <w:tc>
          <w:tcPr>
            <w:tcW w:type="dxa" w:w="1474"/>
          </w:tcPr>
          <w:p>
            <w:pPr>
              <w:pStyle w:val="Compact"/>
              <w:spacing w:line="240" w:lineRule="auto"/>
              <w:jc w:val="left"/>
            </w:pPr>
            <w:r>
              <w:rPr>
                <w:sz w:val="18"/>
              </w:rPr>
              <w:t xml:space="preserve">id</w:t>
            </w:r>
          </w:p>
        </w:tc>
        <w:tc>
          <w:tcPr>
            <w:tcW w:type="dxa" w:w="1701"/>
          </w:tcPr>
          <w:p>
            <w:pPr>
              <w:pStyle w:val="Compact"/>
              <w:spacing w:line="240" w:lineRule="auto"/>
              <w:jc w:val="left"/>
            </w:pPr>
            <w:r>
              <w:rPr>
                <w:sz w:val="18"/>
              </w:rPr>
              <w:t xml:space="preserve">BIGSERIAL</w:t>
            </w:r>
          </w:p>
        </w:tc>
        <w:tc>
          <w:tcPr>
            <w:tcW w:type="dxa" w:w="1928"/>
          </w:tcPr>
          <w:p>
            <w:pPr>
              <w:pStyle w:val="Compact"/>
              <w:spacing w:line="240" w:lineRule="auto"/>
              <w:jc w:val="left"/>
            </w:pPr>
            <w:r>
              <w:rPr>
                <w:sz w:val="18"/>
              </w:rPr>
              <w:t xml:space="preserve">Chave primária</w:t>
            </w:r>
          </w:p>
        </w:tc>
        <w:tc>
          <w:tcPr>
            <w:tcW w:type="dxa" w:w="3969"/>
          </w:tcPr>
          <w:p>
            <w:pPr>
              <w:pStyle w:val="Compact"/>
              <w:spacing w:line="240" w:lineRule="auto"/>
              <w:jc w:val="left"/>
            </w:pPr>
            <w:r>
              <w:rPr>
                <w:sz w:val="18"/>
              </w:rPr>
              <w:t xml:space="preserve">Identifica o usuário na resposta de sucesso</w:t>
            </w:r>
          </w:p>
        </w:tc>
      </w:tr>
      <w:tr>
        <w:tc>
          <w:tcPr>
            <w:tcW w:type="dxa" w:w="1474"/>
          </w:tcPr>
          <w:p>
            <w:pPr>
              <w:pStyle w:val="Compact"/>
              <w:spacing w:line="240" w:lineRule="auto"/>
              <w:jc w:val="left"/>
            </w:pPr>
            <w:r>
              <w:rPr>
                <w:sz w:val="18"/>
              </w:rPr>
              <w:t xml:space="preserve">email</w:t>
            </w:r>
          </w:p>
        </w:tc>
        <w:tc>
          <w:tcPr>
            <w:tcW w:type="dxa" w:w="1701"/>
          </w:tcPr>
          <w:p>
            <w:pPr>
              <w:pStyle w:val="Compact"/>
              <w:spacing w:line="240" w:lineRule="auto"/>
              <w:jc w:val="left"/>
            </w:pPr>
            <w:r>
              <w:rPr>
                <w:sz w:val="18"/>
              </w:rPr>
              <w:t xml:space="preserve">VARCHAR(254)</w:t>
            </w:r>
          </w:p>
        </w:tc>
        <w:tc>
          <w:tcPr>
            <w:tcW w:type="dxa" w:w="1928"/>
          </w:tcPr>
          <w:p>
            <w:pPr>
              <w:pStyle w:val="Compact"/>
              <w:spacing w:line="240" w:lineRule="auto"/>
              <w:jc w:val="left"/>
            </w:pPr>
            <w:r>
              <w:rPr>
                <w:sz w:val="18"/>
              </w:rPr>
              <w:t xml:space="preserve">NOT NULL, UNIQUE</w:t>
            </w:r>
          </w:p>
        </w:tc>
        <w:tc>
          <w:tcPr>
            <w:tcW w:type="dxa" w:w="3969"/>
          </w:tcPr>
          <w:p>
            <w:pPr>
              <w:pStyle w:val="Compact"/>
              <w:spacing w:line="240" w:lineRule="auto"/>
              <w:jc w:val="left"/>
            </w:pPr>
            <w:r>
              <w:rPr>
                <w:sz w:val="18"/>
              </w:rPr>
              <w:t xml:space="preserve">Chave de busca da autenticação (RF01.2)</w:t>
            </w:r>
          </w:p>
        </w:tc>
      </w:tr>
      <w:tr>
        <w:tc>
          <w:tcPr>
            <w:tcW w:type="dxa" w:w="1474"/>
          </w:tcPr>
          <w:p>
            <w:pPr>
              <w:pStyle w:val="Compact"/>
              <w:spacing w:line="240" w:lineRule="auto"/>
              <w:jc w:val="left"/>
            </w:pPr>
            <w:r>
              <w:rPr>
                <w:sz w:val="18"/>
              </w:rPr>
              <w:t xml:space="preserve">nome</w:t>
            </w:r>
          </w:p>
        </w:tc>
        <w:tc>
          <w:tcPr>
            <w:tcW w:type="dxa" w:w="1701"/>
          </w:tcPr>
          <w:p>
            <w:pPr>
              <w:pStyle w:val="Compact"/>
              <w:spacing w:line="240" w:lineRule="auto"/>
              <w:jc w:val="left"/>
            </w:pPr>
            <w:r>
              <w:rPr>
                <w:sz w:val="18"/>
              </w:rPr>
              <w:t xml:space="preserve">VARCHAR(150)</w:t>
            </w:r>
          </w:p>
        </w:tc>
        <w:tc>
          <w:tcPr>
            <w:tcW w:type="dxa" w:w="1928"/>
          </w:tcPr>
          <w:p>
            <w:pPr>
              <w:pStyle w:val="Compact"/>
              <w:spacing w:line="240" w:lineRule="auto"/>
              <w:jc w:val="left"/>
            </w:pPr>
            <w:r>
              <w:rPr>
                <w:sz w:val="18"/>
              </w:rPr>
              <w:t xml:space="preserve">NOT NULL</w:t>
            </w:r>
          </w:p>
        </w:tc>
        <w:tc>
          <w:tcPr>
            <w:tcW w:type="dxa" w:w="3969"/>
          </w:tcPr>
          <w:p>
            <w:pPr>
              <w:pStyle w:val="Compact"/>
              <w:spacing w:line="240" w:lineRule="auto"/>
              <w:jc w:val="left"/>
            </w:pPr>
            <w:r>
              <w:rPr>
                <w:sz w:val="18"/>
              </w:rPr>
              <w:t xml:space="preserve">Devolvido na resposta de sucesso</w:t>
            </w:r>
          </w:p>
        </w:tc>
      </w:tr>
      <w:tr>
        <w:tc>
          <w:tcPr>
            <w:tcW w:type="dxa" w:w="1474"/>
          </w:tcPr>
          <w:p>
            <w:pPr>
              <w:pStyle w:val="Compact"/>
              <w:spacing w:line="240" w:lineRule="auto"/>
              <w:jc w:val="left"/>
            </w:pPr>
            <w:r>
              <w:rPr>
                <w:sz w:val="18"/>
              </w:rPr>
              <w:t xml:space="preserve">hash_senha</w:t>
            </w:r>
          </w:p>
        </w:tc>
        <w:tc>
          <w:tcPr>
            <w:tcW w:type="dxa" w:w="1701"/>
          </w:tcPr>
          <w:p>
            <w:pPr>
              <w:pStyle w:val="Compact"/>
              <w:spacing w:line="240" w:lineRule="auto"/>
              <w:jc w:val="left"/>
            </w:pPr>
            <w:r>
              <w:rPr>
                <w:sz w:val="18"/>
              </w:rPr>
              <w:t xml:space="preserve">VARCHAR(255)</w:t>
            </w:r>
          </w:p>
        </w:tc>
        <w:tc>
          <w:tcPr>
            <w:tcW w:type="dxa" w:w="1928"/>
          </w:tcPr>
          <w:p>
            <w:pPr>
              <w:pStyle w:val="Compact"/>
              <w:spacing w:line="240" w:lineRule="auto"/>
              <w:jc w:val="left"/>
            </w:pPr>
            <w:r>
              <w:rPr>
                <w:sz w:val="18"/>
              </w:rPr>
              <w:t xml:space="preserve">NOT NULL</w:t>
            </w:r>
          </w:p>
        </w:tc>
        <w:tc>
          <w:tcPr>
            <w:tcW w:type="dxa" w:w="3969"/>
          </w:tcPr>
          <w:p>
            <w:pPr>
              <w:pStyle w:val="Compact"/>
              <w:spacing w:line="240" w:lineRule="auto"/>
              <w:jc w:val="left"/>
            </w:pPr>
            <w:r>
              <w:rPr>
                <w:sz w:val="18"/>
              </w:rPr>
              <w:t xml:space="preserve">Hash Argon2id da senha, com o sal e os parâmetros (RF01.3)</w:t>
            </w:r>
          </w:p>
        </w:tc>
      </w:tr>
    </w:tbl>
    <w:p>
      <w:pPr>
        <w:pStyle w:val="Fonte"/>
      </w:pPr>
      <w:r>
        <w:t xml:space="preserve">Fonte: elaborada pelos autores, com apoio de IA (ANTHROPIC, 2026f).</w:t>
      </w:r>
    </w:p>
    <w:p>
      <w:pPr>
        <w:pStyle w:val="BodyText"/>
      </w:pPr>
      <w:r>
        <w:t xml:space="preserve">A restrição UNIQUE garante que um e-mail corresponda a no máximo um usuário, então a consulta do repositório devolve zero ou uma linha. O PostgreSQL cria automaticamente um índice único para essa restrição (POSTGRESQL, s.d.f), e é esse índice que o planejador pode usar na busca por e-mail (ver Item 1.3).</w:t>
      </w:r>
    </w:p>
    <w:p>
      <w:pPr>
        <w:pStyle w:val="SourceCode"/>
      </w:pPr>
      <w:r>
        <w:rPr>
          <w:rStyle w:val="VerbatimChar"/>
        </w:rPr>
        <w:t xml:space="preserve">CREATE TABLE usuario (</w:t>
      </w:r>
      <w:r>
        <w:br/>
      </w:r>
      <w:r>
        <w:rPr>
          <w:rStyle w:val="VerbatimChar"/>
        </w:rPr>
        <w:t xml:space="preserve">    id          BIGSERIAL PRIMARY KEY,</w:t>
      </w:r>
      <w:r>
        <w:br/>
      </w:r>
      <w:r>
        <w:rPr>
          <w:rStyle w:val="VerbatimChar"/>
        </w:rPr>
        <w:t xml:space="preserve">    email       VARCHAR(254) NOT NULL UNIQUE,</w:t>
      </w:r>
      <w:r>
        <w:br/>
      </w:r>
      <w:r>
        <w:rPr>
          <w:rStyle w:val="VerbatimChar"/>
        </w:rPr>
        <w:t xml:space="preserve">    nome        VARCHAR(150) NOT NULL,</w:t>
      </w:r>
      <w:r>
        <w:br/>
      </w:r>
      <w:r>
        <w:rPr>
          <w:rStyle w:val="VerbatimChar"/>
        </w:rPr>
        <w:t xml:space="preserve">    hash_senha  VARCHAR(255) NOT NULL</w:t>
      </w:r>
      <w:r>
        <w:br/>
      </w:r>
      <w:r>
        <w:rPr>
          <w:rStyle w:val="VerbatimChar"/>
        </w:rPr>
        <w:t xml:space="preserve">);</w:t>
      </w:r>
      <w:r>
        <w:br/>
      </w:r>
      <w:r>
        <w:br/>
      </w:r>
      <w:r>
        <w:rPr>
          <w:rStyle w:val="VerbatimChar"/>
        </w:rPr>
        <w:t xml:space="preserve">GRANT CONNECT ON DATABASE autenticacao TO app_autenticacao;</w:t>
      </w:r>
      <w:r>
        <w:br/>
      </w:r>
      <w:r>
        <w:rPr>
          <w:rStyle w:val="VerbatimChar"/>
        </w:rPr>
        <w:t xml:space="preserve">GRANT SELECT ON TABLE usuario TO app_autenticacao;</w:t>
      </w:r>
    </w:p>
    <w:p>
      <w:pPr>
        <w:pStyle w:val="FirstParagraph"/>
      </w:pPr>
      <w:r>
        <w:t xml:space="preserve">O usuário de banco da aplicação, app_autenticacao, recebe apenas a permissão de conectar ao banco e de ler a tabela usuario. Como o software não altera dados, um erro ou um ataque na aplicação não consegue inserir, alterar ou apagar usuários. Ele ainda pode ler a tabela, inclusive os hashes, e por isso o hash precisa ser forte (RNF02). As regras de rede que limitam o acesso ao SGBD foram descritas no Item 1.3.</w:t>
      </w:r>
    </w:p>
    <w:p>
      <w:pPr>
        <w:pStyle w:val="Heading2"/>
      </w:pPr>
      <w:r>
        <w:t xml:space="preserve">Verificação da senha</w:t>
      </w:r>
    </w:p>
    <w:p>
      <w:pPr>
        <w:pStyle w:val="FirstParagraph"/>
      </w:pPr>
      <w:r>
        <w:t xml:space="preserve">A senha é armazenada com o Argon2id, algoritmo recomendado pela OWASP para hash de senhas. O projeto usa a configuração mínima indicada por ela: 19 MiB de memória, 2 iterações e paralelismo 1 (OWASP, s.d.c). O Argon2id é lento de propósito e exige muita memória, o que encarece ataques de força bruta mesmo com hardware especializado (SPRING, s.d.k). A implementação é a classe Argon2PasswordEncoder, do Spring Security, criada pela ConfiguracaoSenha.</w:t>
      </w:r>
    </w:p>
    <w:p>
      <w:pPr>
        <w:pStyle w:val="BodyText"/>
      </w:pPr>
      <w:r>
        <w:t xml:space="preserve">O NIST exige que a senha seja armazenada com sal e com um esquema adequado de hash de senha, que recebe a senha, o sal e um fator de custo; o sal deve ter pelo menos 32 bits (TEMOSHOK et al., 2025). A ConfiguracaoSenha define um sal aleatório de 16 bytes (128 bits), bem acima desse mínimo. Como o sal é único para cada senha, duas senhas iguais produzem hashes diferentes (OWASP, s.d.c). O resultado é um texto único que guarda o algoritmo, os parâmetros, o sal e o hash, cada um em sua parte:</w:t>
      </w:r>
    </w:p>
    <w:p>
      <w:pPr>
        <w:pStyle w:val="SourceCode"/>
      </w:pPr>
      <w:r>
        <w:rPr>
          <w:rStyle w:val="VerbatimChar"/>
        </w:rPr>
        <w:t xml:space="preserve">$argon2id$v=19$m=19456,t=2,p=1$&lt;sal em Base64&gt;$&lt;hash em Base64&gt;</w:t>
      </w:r>
    </w:p>
    <w:p>
      <w:pPr>
        <w:pStyle w:val="FirstParagraph"/>
      </w:pPr>
      <w:r>
        <w:t xml:space="preserve">A comparação (RF01.3) acontece no método</w:t>
      </w:r>
      <w:r>
        <w:t xml:space="preserve"> </w:t>
      </w:r>
      <w:r>
        <w:rPr>
          <w:rStyle w:val="VerbatimChar"/>
        </w:rPr>
        <w:t xml:space="preserve">confere</w:t>
      </w:r>
      <w:r>
        <w:t xml:space="preserve"> </w:t>
      </w:r>
      <w:r>
        <w:t xml:space="preserve">do VerificadorSenha. O codificador lê o sal e os parâmetros guardados no hash_senha, calcula o hash da senha recebida com esses mesmos valores e compara os dois resultados. A senha nunca é comparada em texto, e o hash armazenado não pode ser revertido para a senha.</w:t>
      </w:r>
    </w:p>
    <w:p>
      <w:pPr>
        <w:pStyle w:val="BodyText"/>
      </w:pPr>
      <w:r>
        <w:t xml:space="preserve">O tempo de resposta também precisa ser protegido. Se o serviço respondesse logo quando o e-mail não existe, sem calcular o hash, essa resposta seria bem mais rápida que a de senha incorreta e revelaria quais e-mails estão cadastrados. A OWASP recomenda que a autenticação faça o mesmo processo em todas as tentativas (OWASP, s.d.b). Por isso, o VerificadorSenha gera na inicialização um hash fictício, com o mesmo algoritmo e os mesmos parâmetros dos hashes reais. Quando o usuário não existe, o método</w:t>
      </w:r>
      <w:r>
        <w:t xml:space="preserve"> </w:t>
      </w:r>
      <w:r>
        <w:rPr>
          <w:rStyle w:val="VerbatimChar"/>
        </w:rPr>
        <w:t xml:space="preserve">verificarContraHashFicticio</w:t>
      </w:r>
      <w:r>
        <w:t xml:space="preserve"> </w:t>
      </w:r>
      <w:r>
        <w:t xml:space="preserve">compara a senha recebida com esse hash e descarta o resultado, e o custo fica igual ao de uma verificação real (RNF06).</w:t>
      </w:r>
    </w:p>
    <w:p>
      <w:pPr>
        <w:pStyle w:val="BodyText"/>
      </w:pPr>
      <w:r>
        <w:t xml:space="preserve">Os hashes da carga inicial são gerados por um utilitário de linha de comando separado da API, que usa a mesma ConfiguracaoSenha. Assim, os hashes armazenados e os calculados na verificação têm sempre os mesmos parâmetros, e nenhuma rota da API cria ou altera senhas.</w:t>
      </w:r>
    </w:p>
    <w:p>
      <w:pPr>
        <w:pStyle w:val="Heading2"/>
      </w:pPr>
      <w:r>
        <w:t xml:space="preserve">Síntese</w:t>
      </w:r>
    </w:p>
    <w:p>
      <w:pPr>
        <w:pStyle w:val="FirstParagraph"/>
      </w:pPr>
      <w:r>
        <w:t xml:space="preserve">O servidor tem seis classes com comportamento, uma exceção e quatro objetos de dados, distribuídos nas três camadas do servidor definidas no Item 2.2. O ControladorAutenticacao recebe a requisição, o ServicoAutenticacao decide com a ajuda do VerificadorSenha, o RepositorioUsuario consulta a tabela usuario, e o TratadorExcecoes transforma toda falha em uma resposta do contrato. Os quatro passos do RF01 aparecem nas Figuras 9 e 10: entrada e validação, busca do usuário, comparação do hash e decisão, com 200 no sucesso e 401 idêntico nas duas falhas de credencial.</w:t>
      </w:r>
    </w:p>
    <w:p>
      <w:pPr>
        <w:pStyle w:val="Heading2"/>
      </w:pPr>
      <w:r>
        <w:t xml:space="preserve">Referências do Item 2.3</w:t>
      </w:r>
    </w:p>
    <w:p>
      <w:pPr>
        <w:pStyle w:val="FirstParagraph"/>
      </w:pPr>
      <w:r>
        <w:t xml:space="preserve">Todas as fontes citadas no Item 2.3, em ordem alfabética. As marcadas com</w:t>
      </w:r>
      <w:r>
        <w:t xml:space="preserve"> </w:t>
      </w:r>
      <w:r>
        <w:t xml:space="preserve">“</w:t>
      </w:r>
      <w:r>
        <w:t xml:space="preserve">nova</w:t>
      </w:r>
      <w:r>
        <w:t xml:space="preserve">”</w:t>
      </w:r>
      <w:r>
        <w:t xml:space="preserve"> </w:t>
      </w:r>
      <w:r>
        <w:t xml:space="preserve">ainda não estão na lista do documento; as outras já estão e só precisam continuar lá.</w:t>
      </w:r>
    </w:p>
    <w:p>
      <w:pPr>
        <w:pStyle w:val="BodyText"/>
        <w:spacing w:line="240" w:lineRule="auto" w:after="240"/>
        <w:jc w:val="left"/>
      </w:pPr>
      <w:r>
        <w:t xml:space="preserve">ANTHROPIC. Claude. 2026f. Disponível em: https://claude.ai. Acesso em: 27 out. 2026. Prompt: Apêndice VI, Seção VI.7. (nova)</w:t>
      </w:r>
    </w:p>
    <w:p>
      <w:pPr>
        <w:pStyle w:val="BodyText"/>
        <w:spacing w:line="240" w:lineRule="auto" w:after="240"/>
        <w:jc w:val="left"/>
      </w:pPr>
      <w:r>
        <w:t xml:space="preserve">BRAY, T. (ed.). RFC 8259: The JavaScript Object Notation (JSON) Data Interchange Format. IETF, dez. 2017. Disponível em: https://www.rfc-editor.org/rfc/rfc8259.html. Acesso em: 25 out. 2026.</w:t>
      </w:r>
    </w:p>
    <w:p>
      <w:pPr>
        <w:pStyle w:val="BodyText"/>
        <w:spacing w:line="240" w:lineRule="auto" w:after="240"/>
        <w:jc w:val="left"/>
      </w:pPr>
      <w:r>
        <w:t xml:space="preserve">FIELDING, R.; NOTTINGHAM, M.; RESCHKE, J. (ed.). RFC 9110: HTTP Semantics. IETF, jun. 2022a. Disponível em: https://www.rfc-editor.org/rfc/rfc9110.html. Acesso em: 24 out. 2026.</w:t>
      </w:r>
    </w:p>
    <w:p>
      <w:pPr>
        <w:pStyle w:val="BodyText"/>
        <w:spacing w:line="240" w:lineRule="auto" w:after="240"/>
        <w:jc w:val="left"/>
      </w:pPr>
      <w:r>
        <w:t xml:space="preserve">OWASP. Authentication Cheat Sheet. OWASP Cheat Sheet Series, s.d.b. Disponível em: https://cheatsheetseries.owasp.org/cheatsheets/Authentication_Cheat_Sheet.html. Acesso em: 26 out. 2026.</w:t>
      </w:r>
    </w:p>
    <w:p>
      <w:pPr>
        <w:pStyle w:val="BodyText"/>
        <w:spacing w:line="240" w:lineRule="auto" w:after="240"/>
        <w:jc w:val="left"/>
      </w:pPr>
      <w:r>
        <w:t xml:space="preserve">OWASP. Password Storage Cheat Sheet. OWASP Cheat Sheet Series, s.d.c. Disponível em: https://cheatsheetseries.owasp.org/cheatsheets/Password_Storage_Cheat_Sheet.html. Acesso em: 26 out. 2026.</w:t>
      </w:r>
    </w:p>
    <w:p>
      <w:pPr>
        <w:pStyle w:val="BodyText"/>
        <w:spacing w:line="240" w:lineRule="auto" w:after="240"/>
        <w:jc w:val="left"/>
      </w:pPr>
      <w:r>
        <w:t xml:space="preserve">POSTGRESQL GLOBAL DEVELOPMENT GROUP. PostgreSQL Documentation: Unique Indexes. s.d.f. Disponível em: https://www.postgresql.org/docs/current/indexes-unique.html. Acesso em: 27 out. 2026. (nova)</w:t>
      </w:r>
    </w:p>
    <w:p>
      <w:pPr>
        <w:pStyle w:val="BodyText"/>
        <w:spacing w:line="240" w:lineRule="auto" w:after="240"/>
        <w:jc w:val="left"/>
      </w:pPr>
      <w:r>
        <w:t xml:space="preserve">SOMMERVILLE, I. Engenharia de software. 10. ed. São Paulo: Pearson Education do Brasil, 2018.</w:t>
      </w:r>
    </w:p>
    <w:p>
      <w:pPr>
        <w:pStyle w:val="BodyText"/>
        <w:spacing w:line="240" w:lineRule="auto" w:after="240"/>
        <w:jc w:val="left"/>
      </w:pPr>
      <w:r>
        <w:t xml:space="preserve">SPRING. Spring Framework Reference:</w:t>
      </w:r>
      <w:r>
        <w:t xml:space="preserve"> </w:t>
      </w:r>
      <w:r>
        <w:t xml:space="preserve">@RequestBody</w:t>
      </w:r>
      <w:r>
        <w:t xml:space="preserve">. s.d.d. Disponível em: https://docs.spring.io/spring-framework/reference/web/webmvc/mvc-controller/ann-methods/requestbody.html. Acesso em: 25 out. 2026.</w:t>
      </w:r>
    </w:p>
    <w:p>
      <w:pPr>
        <w:pStyle w:val="BodyText"/>
        <w:spacing w:line="240" w:lineRule="auto" w:after="240"/>
        <w:jc w:val="left"/>
      </w:pPr>
      <w:r>
        <w:t xml:space="preserve">SPRING. Spring Framework Reference: Exceptions. s.d.g. Disponível em: https://docs.spring.io/spring-framework/reference/web/webmvc/mvc-servlet/exceptionhandlers.html. Acesso em: 26 out. 2026.</w:t>
      </w:r>
    </w:p>
    <w:p>
      <w:pPr>
        <w:pStyle w:val="BodyText"/>
        <w:spacing w:line="240" w:lineRule="auto" w:after="240"/>
        <w:jc w:val="left"/>
      </w:pPr>
      <w:r>
        <w:t xml:space="preserve">SPRING. Spring Framework Reference: Controller Advice. s.d.i. Disponível em: https://docs.spring.io/spring-framework/reference/web/webmvc/mvc-controller/ann-advice.html. Acesso em: 26 out. 2026.</w:t>
      </w:r>
    </w:p>
    <w:p>
      <w:pPr>
        <w:pStyle w:val="BodyText"/>
        <w:spacing w:line="240" w:lineRule="auto" w:after="240"/>
        <w:jc w:val="left"/>
      </w:pPr>
      <w:r>
        <w:t xml:space="preserve">SPRING. Spring Framework Reference: JDBC Core Classes (JdbcTemplate). s.d.j. Disponível em: https://docs.spring.io/spring-framework/reference/data-access/jdbc/core.html. Acesso em: 26 out. 2026.</w:t>
      </w:r>
    </w:p>
    <w:p>
      <w:pPr>
        <w:pStyle w:val="BodyText"/>
        <w:spacing w:line="240" w:lineRule="auto" w:after="240"/>
        <w:jc w:val="left"/>
      </w:pPr>
      <w:r>
        <w:t xml:space="preserve">SPRING. Spring Security Reference: Password Storage. s.d.k. Disponível em: https://docs.spring.io/spring-security/reference/features/authentication/password-storage.html. Acesso em: 27 out. 2026. (nova)</w:t>
      </w:r>
    </w:p>
    <w:p>
      <w:pPr>
        <w:pStyle w:val="BodyText"/>
        <w:spacing w:line="240" w:lineRule="auto" w:after="240"/>
        <w:jc w:val="left"/>
      </w:pPr>
      <w:r>
        <w:t xml:space="preserve">TEMOSHOK, D. et al. NIST SP 800-63B-4: Digital Identity Guidelines: Authentication and Authenticator Management. Gaithersburg: National Institute of Standards and Technology, jul. 2025. DOI: https://doi.org/10.6028/NIST.SP.800-63B-4. Disponível em: https://csrc.nist.gov/pubs/sp/800/63/b/4/final. Acesso em: 26 out. 2026.</w:t>
      </w:r>
    </w:p>
    <w:p>
      <w:pPr>
        <w:pStyle w:val="Heading3"/>
      </w:pPr>
      <w:r>
        <w:t xml:space="preserve">Para o Apêndice VI, Seção VI.7</w:t>
      </w:r>
    </w:p>
    <w:p>
      <w:pPr>
        <w:pStyle w:val="FirstParagraph"/>
      </w:pPr>
      <w:r>
        <w:t xml:space="preserve">Ferramenta: Claude (Anthropic), https://claude.ai, acesso em 27 out. 2026. Arquivos e fontes anexados: versão do documento com os Itens 1.1 a 2.2 (PDF) e o repositório https://github.com/isadora-yasmim/aps-dominios-de-software (branch feature/autenticacao). Prompts, na ordem:</w:t>
      </w:r>
    </w:p>
    <w:p>
      <w:pPr>
        <w:numPr>
          <w:ilvl w:val="0"/>
          <w:numId w:val="1001"/>
        </w:numPr>
        <w:pStyle w:val="Compact"/>
      </w:pPr>
      <w:r>
        <w:t xml:space="preserve">“</w:t>
      </w:r>
      <w:r>
        <w:t xml:space="preserve">Podemos passar para a parte 2.3 então, acabei trocando com minha colega essa parte, e já foi registrado em uma modificação nova do documento, então não precisa se preoucupar com essa mudança, antes de começar, acha bom ter acesso ao github para desenhar os componentes ou não será nescessario?</w:t>
      </w:r>
      <w:r>
        <w:t xml:space="preserve">”</w:t>
      </w:r>
    </w:p>
    <w:p>
      <w:pPr>
        <w:numPr>
          <w:ilvl w:val="0"/>
          <w:numId w:val="1001"/>
        </w:numPr>
        <w:pStyle w:val="Compact"/>
      </w:pPr>
      <w:r>
        <w:t xml:space="preserve">“</w:t>
      </w:r>
      <w:r>
        <w:t xml:space="preserve">Aqui está a atualização, e aqui está o link do repositorio, que ja tem a feature de autentificação implementada: https://github.com/isadora-yasmim/aps-dominios-de-software/tree/feature/autenticacao</w:t>
      </w:r>
      <w:r>
        <w:t xml:space="preserve">”</w:t>
      </w:r>
    </w:p>
    <w:p>
      <w:pPr>
        <w:pStyle w:val="FirstParagraph"/>
      </w:pPr>
      <w:r>
        <w:t xml:space="preserve">Uso: rascunho do texto, das Tabelas 8 a 10 e das Figuras 8 a 10 do Item 2.3, revisados pelo autor.</w:t>
      </w:r>
    </w:p>
    <w:p>
      <w:pPr>
        <w:pStyle w:val="Heading3"/>
      </w:pPr>
      <w:r>
        <w:t xml:space="preserve">Para o apêndice de códigos PlantUML: Figuras 8, 9 e 10</w:t>
      </w:r>
    </w:p>
    <w:p>
      <w:pPr>
        <w:pStyle w:val="FirstParagraph"/>
      </w:pPr>
      <w:r>
        <w:rPr>
          <w:bCs/>
          <w:b/>
        </w:rPr>
        <w:t xml:space="preserve">Figura 8 – código PlantUML do Diagrama de classes da aplicação de autenticação</w:t>
      </w:r>
    </w:p>
    <w:p>
      <w:pPr>
        <w:pStyle w:val="SourceCode"/>
      </w:pPr>
      <w:r>
        <w:rPr>
          <w:rStyle w:val="VerbatimChar"/>
        </w:rPr>
        <w:t xml:space="preserve">@startuml figura8_classes</w:t>
      </w:r>
      <w:r>
        <w:br/>
      </w:r>
      <w:r>
        <w:rPr>
          <w:rStyle w:val="VerbatimChar"/>
        </w:rPr>
        <w:t xml:space="preserve">skinparam backgroundColor white</w:t>
      </w:r>
      <w:r>
        <w:br/>
      </w:r>
      <w:r>
        <w:rPr>
          <w:rStyle w:val="VerbatimChar"/>
        </w:rPr>
        <w:t xml:space="preserve">skinparam shadowing false</w:t>
      </w:r>
      <w:r>
        <w:br/>
      </w:r>
      <w:r>
        <w:rPr>
          <w:rStyle w:val="VerbatimChar"/>
        </w:rPr>
        <w:t xml:space="preserve">skinparam dpi 150</w:t>
      </w:r>
      <w:r>
        <w:br/>
      </w:r>
      <w:r>
        <w:rPr>
          <w:rStyle w:val="VerbatimChar"/>
        </w:rPr>
        <w:t xml:space="preserve">skinparam defaultFontName Arial</w:t>
      </w:r>
      <w:r>
        <w:br/>
      </w:r>
      <w:r>
        <w:rPr>
          <w:rStyle w:val="VerbatimChar"/>
        </w:rPr>
        <w:t xml:space="preserve">skinparam defaultFontSize 15</w:t>
      </w:r>
      <w:r>
        <w:br/>
      </w:r>
      <w:r>
        <w:rPr>
          <w:rStyle w:val="VerbatimChar"/>
        </w:rPr>
        <w:t xml:space="preserve">skinparam classAttributeIconSize 0</w:t>
      </w:r>
      <w:r>
        <w:br/>
      </w:r>
      <w:r>
        <w:rPr>
          <w:rStyle w:val="VerbatimChar"/>
        </w:rPr>
        <w:t xml:space="preserve">skinparam packageStyle rectangle</w:t>
      </w:r>
      <w:r>
        <w:br/>
      </w:r>
      <w:r>
        <w:rPr>
          <w:rStyle w:val="VerbatimChar"/>
        </w:rPr>
        <w:t xml:space="preserve">hide empty members</w:t>
      </w:r>
      <w:r>
        <w:br/>
      </w:r>
      <w:r>
        <w:br/>
      </w:r>
      <w:r>
        <w:rPr>
          <w:rStyle w:val="VerbatimChar"/>
        </w:rPr>
        <w:t xml:space="preserve">package "Camada 2: Controle" {</w:t>
      </w:r>
      <w:r>
        <w:br/>
      </w:r>
      <w:r>
        <w:rPr>
          <w:rStyle w:val="VerbatimChar"/>
        </w:rPr>
        <w:t xml:space="preserve">  class ControladorAutenticacao &lt;&lt;RestController&gt;&gt; {</w:t>
      </w:r>
      <w:r>
        <w:br/>
      </w:r>
      <w:r>
        <w:rPr>
          <w:rStyle w:val="VerbatimChar"/>
        </w:rPr>
        <w:t xml:space="preserve">    - servico : ServicoAutenticacao</w:t>
      </w:r>
      <w:r>
        <w:br/>
      </w:r>
      <w:r>
        <w:rPr>
          <w:rStyle w:val="VerbatimChar"/>
        </w:rPr>
        <w:t xml:space="preserve">    + autenticar(requisicao) : UsuarioAutenticado</w:t>
      </w:r>
      <w:r>
        <w:br/>
      </w:r>
      <w:r>
        <w:rPr>
          <w:rStyle w:val="VerbatimChar"/>
        </w:rPr>
        <w:t xml:space="preserve">  }</w:t>
      </w:r>
      <w:r>
        <w:br/>
      </w:r>
      <w:r>
        <w:rPr>
          <w:rStyle w:val="VerbatimChar"/>
        </w:rPr>
        <w:t xml:space="preserve">  class TratadorExcecoes &lt;&lt;RestControllerAdvice&gt;&gt; {</w:t>
      </w:r>
      <w:r>
        <w:br/>
      </w:r>
      <w:r>
        <w:rPr>
          <w:rStyle w:val="VerbatimChar"/>
        </w:rPr>
        <w:t xml:space="preserve">    + jsonInvalido(e) : 400</w:t>
      </w:r>
      <w:r>
        <w:br/>
      </w:r>
      <w:r>
        <w:rPr>
          <w:rStyle w:val="VerbatimChar"/>
        </w:rPr>
        <w:t xml:space="preserve">    + validacao(e) : 400</w:t>
      </w:r>
      <w:r>
        <w:br/>
      </w:r>
      <w:r>
        <w:rPr>
          <w:rStyle w:val="VerbatimChar"/>
        </w:rPr>
        <w:t xml:space="preserve">    + falhaAutenticacao(e) : 401</w:t>
      </w:r>
      <w:r>
        <w:br/>
      </w:r>
      <w:r>
        <w:rPr>
          <w:rStyle w:val="VerbatimChar"/>
        </w:rPr>
        <w:t xml:space="preserve">    + erroInesperado(e) : 4xx do Spring ou 500</w:t>
      </w:r>
      <w:r>
        <w:br/>
      </w:r>
      <w:r>
        <w:rPr>
          <w:rStyle w:val="VerbatimChar"/>
        </w:rPr>
        <w:t xml:space="preserve">  }</w:t>
      </w:r>
      <w:r>
        <w:br/>
      </w:r>
      <w:r>
        <w:rPr>
          <w:rStyle w:val="VerbatimChar"/>
        </w:rPr>
        <w:t xml:space="preserve">}</w:t>
      </w:r>
      <w:r>
        <w:br/>
      </w:r>
      <w:r>
        <w:br/>
      </w:r>
      <w:r>
        <w:rPr>
          <w:rStyle w:val="VerbatimChar"/>
        </w:rPr>
        <w:t xml:space="preserve">package "Camada 3: Serviço de autenticação" {</w:t>
      </w:r>
      <w:r>
        <w:br/>
      </w:r>
      <w:r>
        <w:rPr>
          <w:rStyle w:val="VerbatimChar"/>
        </w:rPr>
        <w:t xml:space="preserve">  class ServicoAutenticacao &lt;&lt;Service&gt;&gt; {</w:t>
      </w:r>
      <w:r>
        <w:br/>
      </w:r>
      <w:r>
        <w:rPr>
          <w:rStyle w:val="VerbatimChar"/>
        </w:rPr>
        <w:t xml:space="preserve">    - repositorio : RepositorioUsuario</w:t>
      </w:r>
      <w:r>
        <w:br/>
      </w:r>
      <w:r>
        <w:rPr>
          <w:rStyle w:val="VerbatimChar"/>
        </w:rPr>
        <w:t xml:space="preserve">    - verificador : VerificadorSenha</w:t>
      </w:r>
      <w:r>
        <w:br/>
      </w:r>
      <w:r>
        <w:rPr>
          <w:rStyle w:val="VerbatimChar"/>
        </w:rPr>
        <w:t xml:space="preserve">    + autenticar(email, senha) : UsuarioAutenticado</w:t>
      </w:r>
      <w:r>
        <w:br/>
      </w:r>
      <w:r>
        <w:rPr>
          <w:rStyle w:val="VerbatimChar"/>
        </w:rPr>
        <w:t xml:space="preserve">  }</w:t>
      </w:r>
      <w:r>
        <w:br/>
      </w:r>
      <w:r>
        <w:rPr>
          <w:rStyle w:val="VerbatimChar"/>
        </w:rPr>
        <w:t xml:space="preserve">  class VerificadorSenha &lt;&lt;Component&gt;&gt; {</w:t>
      </w:r>
      <w:r>
        <w:br/>
      </w:r>
      <w:r>
        <w:rPr>
          <w:rStyle w:val="VerbatimChar"/>
        </w:rPr>
        <w:t xml:space="preserve">    - codificador : PasswordEncoder</w:t>
      </w:r>
      <w:r>
        <w:br/>
      </w:r>
      <w:r>
        <w:rPr>
          <w:rStyle w:val="VerbatimChar"/>
        </w:rPr>
        <w:t xml:space="preserve">    - hashFicticio : String</w:t>
      </w:r>
      <w:r>
        <w:br/>
      </w:r>
      <w:r>
        <w:rPr>
          <w:rStyle w:val="VerbatimChar"/>
        </w:rPr>
        <w:t xml:space="preserve">    + confere(senha, hashSenha) : boolean</w:t>
      </w:r>
      <w:r>
        <w:br/>
      </w:r>
      <w:r>
        <w:rPr>
          <w:rStyle w:val="VerbatimChar"/>
        </w:rPr>
        <w:t xml:space="preserve">    + verificarContraHashFicticio(senha) : void</w:t>
      </w:r>
      <w:r>
        <w:br/>
      </w:r>
      <w:r>
        <w:rPr>
          <w:rStyle w:val="VerbatimChar"/>
        </w:rPr>
        <w:t xml:space="preserve">  }</w:t>
      </w:r>
      <w:r>
        <w:br/>
      </w:r>
      <w:r>
        <w:rPr>
          <w:rStyle w:val="VerbatimChar"/>
        </w:rPr>
        <w:t xml:space="preserve">  class ConfiguracaoSenha &lt;&lt;Configuration&gt;&gt; {</w:t>
      </w:r>
      <w:r>
        <w:br/>
      </w:r>
      <w:r>
        <w:rPr>
          <w:rStyle w:val="VerbatimChar"/>
        </w:rPr>
        <w:t xml:space="preserve">    + codificadorSenha() : PasswordEncoder</w:t>
      </w:r>
      <w:r>
        <w:br/>
      </w:r>
      <w:r>
        <w:rPr>
          <w:rStyle w:val="VerbatimChar"/>
        </w:rPr>
        <w:t xml:space="preserve">  }</w:t>
      </w:r>
      <w:r>
        <w:br/>
      </w:r>
      <w:r>
        <w:rPr>
          <w:rStyle w:val="VerbatimChar"/>
        </w:rPr>
        <w:t xml:space="preserve">  class FalhaAutenticacaoException &lt;&lt;exception&gt;&gt;</w:t>
      </w:r>
      <w:r>
        <w:br/>
      </w:r>
      <w:r>
        <w:rPr>
          <w:rStyle w:val="VerbatimChar"/>
        </w:rPr>
        <w:t xml:space="preserve">}</w:t>
      </w:r>
      <w:r>
        <w:br/>
      </w:r>
      <w:r>
        <w:br/>
      </w:r>
      <w:r>
        <w:rPr>
          <w:rStyle w:val="VerbatimChar"/>
        </w:rPr>
        <w:t xml:space="preserve">package "Camada 4: Persistência" {</w:t>
      </w:r>
      <w:r>
        <w:br/>
      </w:r>
      <w:r>
        <w:rPr>
          <w:rStyle w:val="VerbatimChar"/>
        </w:rPr>
        <w:t xml:space="preserve">  class RepositorioUsuario &lt;&lt;Repository&gt;&gt; {</w:t>
      </w:r>
      <w:r>
        <w:br/>
      </w:r>
      <w:r>
        <w:rPr>
          <w:rStyle w:val="VerbatimChar"/>
        </w:rPr>
        <w:t xml:space="preserve">    - jdbcTemplate : JdbcTemplate</w:t>
      </w:r>
      <w:r>
        <w:br/>
      </w:r>
      <w:r>
        <w:rPr>
          <w:rStyle w:val="VerbatimChar"/>
        </w:rPr>
        <w:t xml:space="preserve">    + buscarPorEmail(email) : Optional&lt;Usuario&gt;</w:t>
      </w:r>
      <w:r>
        <w:br/>
      </w:r>
      <w:r>
        <w:rPr>
          <w:rStyle w:val="VerbatimChar"/>
        </w:rPr>
        <w:t xml:space="preserve">  }</w:t>
      </w:r>
      <w:r>
        <w:br/>
      </w:r>
      <w:r>
        <w:rPr>
          <w:rStyle w:val="VerbatimChar"/>
        </w:rPr>
        <w:t xml:space="preserve">}</w:t>
      </w:r>
      <w:r>
        <w:br/>
      </w:r>
      <w:r>
        <w:br/>
      </w:r>
      <w:r>
        <w:rPr>
          <w:rStyle w:val="VerbatimChar"/>
        </w:rPr>
        <w:t xml:space="preserve">package "Modelo" {</w:t>
      </w:r>
      <w:r>
        <w:br/>
      </w:r>
      <w:r>
        <w:rPr>
          <w:rStyle w:val="VerbatimChar"/>
        </w:rPr>
        <w:t xml:space="preserve">  class RequisicaoAutenticacao &lt;&lt;record&gt;&gt; {</w:t>
      </w:r>
      <w:r>
        <w:br/>
      </w:r>
      <w:r>
        <w:rPr>
          <w:rStyle w:val="VerbatimChar"/>
        </w:rPr>
        <w:t xml:space="preserve">    email : String</w:t>
      </w:r>
      <w:r>
        <w:br/>
      </w:r>
      <w:r>
        <w:rPr>
          <w:rStyle w:val="VerbatimChar"/>
        </w:rPr>
        <w:t xml:space="preserve">    senha : String</w:t>
      </w:r>
      <w:r>
        <w:br/>
      </w:r>
      <w:r>
        <w:rPr>
          <w:rStyle w:val="VerbatimChar"/>
        </w:rPr>
        <w:t xml:space="preserve">  }</w:t>
      </w:r>
      <w:r>
        <w:br/>
      </w:r>
      <w:r>
        <w:rPr>
          <w:rStyle w:val="VerbatimChar"/>
        </w:rPr>
        <w:t xml:space="preserve">  class UsuarioAutenticado &lt;&lt;record&gt;&gt; {</w:t>
      </w:r>
      <w:r>
        <w:br/>
      </w:r>
      <w:r>
        <w:rPr>
          <w:rStyle w:val="VerbatimChar"/>
        </w:rPr>
        <w:t xml:space="preserve">    id : long</w:t>
      </w:r>
      <w:r>
        <w:br/>
      </w:r>
      <w:r>
        <w:rPr>
          <w:rStyle w:val="VerbatimChar"/>
        </w:rPr>
        <w:t xml:space="preserve">    email : String</w:t>
      </w:r>
      <w:r>
        <w:br/>
      </w:r>
      <w:r>
        <w:rPr>
          <w:rStyle w:val="VerbatimChar"/>
        </w:rPr>
        <w:t xml:space="preserve">    nome : String</w:t>
      </w:r>
      <w:r>
        <w:br/>
      </w:r>
      <w:r>
        <w:rPr>
          <w:rStyle w:val="VerbatimChar"/>
        </w:rPr>
        <w:t xml:space="preserve">  }</w:t>
      </w:r>
      <w:r>
        <w:br/>
      </w:r>
      <w:r>
        <w:rPr>
          <w:rStyle w:val="VerbatimChar"/>
        </w:rPr>
        <w:t xml:space="preserve">  class Usuario &lt;&lt;record&gt;&gt; {</w:t>
      </w:r>
      <w:r>
        <w:br/>
      </w:r>
      <w:r>
        <w:rPr>
          <w:rStyle w:val="VerbatimChar"/>
        </w:rPr>
        <w:t xml:space="preserve">    id : long</w:t>
      </w:r>
      <w:r>
        <w:br/>
      </w:r>
      <w:r>
        <w:rPr>
          <w:rStyle w:val="VerbatimChar"/>
        </w:rPr>
        <w:t xml:space="preserve">    email : String</w:t>
      </w:r>
      <w:r>
        <w:br/>
      </w:r>
      <w:r>
        <w:rPr>
          <w:rStyle w:val="VerbatimChar"/>
        </w:rPr>
        <w:t xml:space="preserve">    nome : String</w:t>
      </w:r>
      <w:r>
        <w:br/>
      </w:r>
      <w:r>
        <w:rPr>
          <w:rStyle w:val="VerbatimChar"/>
        </w:rPr>
        <w:t xml:space="preserve">    hashSenha : String</w:t>
      </w:r>
      <w:r>
        <w:br/>
      </w:r>
      <w:r>
        <w:rPr>
          <w:rStyle w:val="VerbatimChar"/>
        </w:rPr>
        <w:t xml:space="preserve">  }</w:t>
      </w:r>
      <w:r>
        <w:br/>
      </w:r>
      <w:r>
        <w:rPr>
          <w:rStyle w:val="VerbatimChar"/>
        </w:rPr>
        <w:t xml:space="preserve">  class RespostaErro &lt;&lt;record&gt;&gt; {</w:t>
      </w:r>
      <w:r>
        <w:br/>
      </w:r>
      <w:r>
        <w:rPr>
          <w:rStyle w:val="VerbatimChar"/>
        </w:rPr>
        <w:t xml:space="preserve">    mensagem : String</w:t>
      </w:r>
      <w:r>
        <w:br/>
      </w:r>
      <w:r>
        <w:rPr>
          <w:rStyle w:val="VerbatimChar"/>
        </w:rPr>
        <w:t xml:space="preserve">  }</w:t>
      </w:r>
      <w:r>
        <w:br/>
      </w:r>
      <w:r>
        <w:rPr>
          <w:rStyle w:val="VerbatimChar"/>
        </w:rPr>
        <w:t xml:space="preserve">}</w:t>
      </w:r>
      <w:r>
        <w:br/>
      </w:r>
      <w:r>
        <w:br/>
      </w:r>
      <w:r>
        <w:rPr>
          <w:rStyle w:val="VerbatimChar"/>
        </w:rPr>
        <w:t xml:space="preserve">ControladorAutenticacao -down-&gt; ServicoAutenticacao : autenticar</w:t>
      </w:r>
      <w:r>
        <w:br/>
      </w:r>
      <w:r>
        <w:rPr>
          <w:rStyle w:val="VerbatimChar"/>
        </w:rPr>
        <w:t xml:space="preserve">ServicoAutenticacao -down-&gt; RepositorioUsuario : buscarPorEmail</w:t>
      </w:r>
      <w:r>
        <w:br/>
      </w:r>
      <w:r>
        <w:rPr>
          <w:rStyle w:val="VerbatimChar"/>
        </w:rPr>
        <w:t xml:space="preserve">ServicoAutenticacao -right-&gt; VerificadorSenha : confere</w:t>
      </w:r>
      <w:r>
        <w:br/>
      </w:r>
      <w:r>
        <w:rPr>
          <w:rStyle w:val="VerbatimChar"/>
        </w:rPr>
        <w:t xml:space="preserve">ConfiguracaoSenha .up.&gt; VerificadorSenha : fornece o\nPasswordEncoder</w:t>
      </w:r>
      <w:r>
        <w:br/>
      </w:r>
      <w:r>
        <w:rPr>
          <w:rStyle w:val="VerbatimChar"/>
        </w:rPr>
        <w:t xml:space="preserve">ServicoAutenticacao ..&gt; FalhaAutenticacaoException : lança</w:t>
      </w:r>
      <w:r>
        <w:br/>
      </w:r>
      <w:r>
        <w:rPr>
          <w:rStyle w:val="VerbatimChar"/>
        </w:rPr>
        <w:t xml:space="preserve">TratadorExcecoes ..&gt; FalhaAutenticacaoException : trata</w:t>
      </w:r>
      <w:r>
        <w:br/>
      </w:r>
      <w:r>
        <w:rPr>
          <w:rStyle w:val="VerbatimChar"/>
        </w:rPr>
        <w:t xml:space="preserve">RepositorioUsuario -[hidden]down-&gt; RequisicaoAutenticacao</w:t>
      </w:r>
      <w:r>
        <w:br/>
      </w:r>
      <w:r>
        <w:rPr>
          <w:rStyle w:val="VerbatimChar"/>
        </w:rPr>
        <w:t xml:space="preserve">@enduml</w:t>
      </w:r>
    </w:p>
    <w:p>
      <w:pPr>
        <w:pStyle w:val="FirstParagraph"/>
      </w:pPr>
      <w:r>
        <w:rPr>
          <w:bCs/>
          <w:b/>
        </w:rPr>
        <w:t xml:space="preserve">Figura 9 – código PlantUML do Diagrama de sequência da autenticação: sucesso, senha incorreta e usuário inexistente</w:t>
      </w:r>
    </w:p>
    <w:p>
      <w:pPr>
        <w:pStyle w:val="SourceCode"/>
      </w:pPr>
      <w:r>
        <w:rPr>
          <w:rStyle w:val="VerbatimChar"/>
        </w:rPr>
        <w:t xml:space="preserve">@startuml figura9_autenticacao</w:t>
      </w:r>
      <w:r>
        <w:br/>
      </w:r>
      <w:r>
        <w:rPr>
          <w:rStyle w:val="VerbatimChar"/>
        </w:rPr>
        <w:t xml:space="preserve">skinparam backgroundColor white</w:t>
      </w:r>
      <w:r>
        <w:br/>
      </w:r>
      <w:r>
        <w:rPr>
          <w:rStyle w:val="VerbatimChar"/>
        </w:rPr>
        <w:t xml:space="preserve">skinparam shadowing false</w:t>
      </w:r>
      <w:r>
        <w:br/>
      </w:r>
      <w:r>
        <w:rPr>
          <w:rStyle w:val="VerbatimChar"/>
        </w:rPr>
        <w:t xml:space="preserve">skinparam dpi 150</w:t>
      </w:r>
      <w:r>
        <w:br/>
      </w:r>
      <w:r>
        <w:rPr>
          <w:rStyle w:val="VerbatimChar"/>
        </w:rPr>
        <w:t xml:space="preserve">skinparam defaultFontName Arial</w:t>
      </w:r>
      <w:r>
        <w:br/>
      </w:r>
      <w:r>
        <w:rPr>
          <w:rStyle w:val="VerbatimChar"/>
        </w:rPr>
        <w:t xml:space="preserve">skinparam sequenceMessageAlign center</w:t>
      </w:r>
      <w:r>
        <w:br/>
      </w:r>
      <w:r>
        <w:rPr>
          <w:rStyle w:val="VerbatimChar"/>
        </w:rPr>
        <w:t xml:space="preserve">participant "ControladorAutenticacao" as CTL</w:t>
      </w:r>
      <w:r>
        <w:br/>
      </w:r>
      <w:r>
        <w:rPr>
          <w:rStyle w:val="VerbatimChar"/>
        </w:rPr>
        <w:t xml:space="preserve">participant "ServicoAutenticacao" as SRV</w:t>
      </w:r>
      <w:r>
        <w:br/>
      </w:r>
      <w:r>
        <w:rPr>
          <w:rStyle w:val="VerbatimChar"/>
        </w:rPr>
        <w:t xml:space="preserve">participant "RepositorioUsuario" as REP</w:t>
      </w:r>
      <w:r>
        <w:br/>
      </w:r>
      <w:r>
        <w:rPr>
          <w:rStyle w:val="VerbatimChar"/>
        </w:rPr>
        <w:t xml:space="preserve">participant "VerificadorSenha" as VER</w:t>
      </w:r>
      <w:r>
        <w:br/>
      </w:r>
      <w:r>
        <w:rPr>
          <w:rStyle w:val="VerbatimChar"/>
        </w:rPr>
        <w:t xml:space="preserve">participant "TratadorExcecoes" as TRT</w:t>
      </w:r>
      <w:r>
        <w:br/>
      </w:r>
      <w:r>
        <w:rPr>
          <w:rStyle w:val="VerbatimChar"/>
        </w:rPr>
        <w:t xml:space="preserve">database "SGBD\n(PostgreSQL)" as BD</w:t>
      </w:r>
      <w:r>
        <w:br/>
      </w:r>
      <w:r>
        <w:br/>
      </w:r>
      <w:r>
        <w:rPr>
          <w:rStyle w:val="VerbatimChar"/>
        </w:rPr>
        <w:t xml:space="preserve">[-&gt; CTL : POST /api/autenticacao\n{"email", "senha"} (válido)</w:t>
      </w:r>
      <w:r>
        <w:br/>
      </w:r>
      <w:r>
        <w:rPr>
          <w:rStyle w:val="VerbatimChar"/>
        </w:rPr>
        <w:t xml:space="preserve">CTL -&gt; SRV : autenticar(email, senha)</w:t>
      </w:r>
      <w:r>
        <w:br/>
      </w:r>
      <w:r>
        <w:rPr>
          <w:rStyle w:val="VerbatimChar"/>
        </w:rPr>
        <w:t xml:space="preserve">SRV -&gt; REP : buscarPorEmail(email)</w:t>
      </w:r>
      <w:r>
        <w:br/>
      </w:r>
      <w:r>
        <w:rPr>
          <w:rStyle w:val="VerbatimChar"/>
        </w:rPr>
        <w:t xml:space="preserve">REP -&gt; BD : SELECT id, email, nome, hash_senha\nFROM usuario WHERE email = ?</w:t>
      </w:r>
      <w:r>
        <w:br/>
      </w:r>
      <w:r>
        <w:rPr>
          <w:rStyle w:val="VerbatimChar"/>
        </w:rPr>
        <w:t xml:space="preserve">alt usuário existe</w:t>
      </w:r>
      <w:r>
        <w:br/>
      </w:r>
      <w:r>
        <w:rPr>
          <w:rStyle w:val="VerbatimChar"/>
        </w:rPr>
        <w:t xml:space="preserve">  BD --&gt; REP : 1 linha</w:t>
      </w:r>
      <w:r>
        <w:br/>
      </w:r>
      <w:r>
        <w:rPr>
          <w:rStyle w:val="VerbatimChar"/>
        </w:rPr>
        <w:t xml:space="preserve">  REP --&gt; SRV : Optional com Usuario</w:t>
      </w:r>
      <w:r>
        <w:br/>
      </w:r>
      <w:r>
        <w:rPr>
          <w:rStyle w:val="VerbatimChar"/>
        </w:rPr>
        <w:t xml:space="preserve">  SRV -&gt; VER : confere(senha, hashSenha)</w:t>
      </w:r>
      <w:r>
        <w:br/>
      </w:r>
      <w:r>
        <w:rPr>
          <w:rStyle w:val="VerbatimChar"/>
        </w:rPr>
        <w:t xml:space="preserve">  alt senha confere</w:t>
      </w:r>
      <w:r>
        <w:br/>
      </w:r>
      <w:r>
        <w:rPr>
          <w:rStyle w:val="VerbatimChar"/>
        </w:rPr>
        <w:t xml:space="preserve">    VER --&gt; SRV : true</w:t>
      </w:r>
      <w:r>
        <w:br/>
      </w:r>
      <w:r>
        <w:rPr>
          <w:rStyle w:val="VerbatimChar"/>
        </w:rPr>
        <w:t xml:space="preserve">    SRV --&gt; CTL : UsuarioAutenticado(id, email, nome)</w:t>
      </w:r>
      <w:r>
        <w:br/>
      </w:r>
      <w:r>
        <w:rPr>
          <w:rStyle w:val="VerbatimChar"/>
        </w:rPr>
        <w:t xml:space="preserve">    [&lt;-- CTL : 200 OK\n{"id", "email", "nome"}</w:t>
      </w:r>
      <w:r>
        <w:br/>
      </w:r>
      <w:r>
        <w:rPr>
          <w:rStyle w:val="VerbatimChar"/>
        </w:rPr>
        <w:t xml:space="preserve">  else senha incorreta</w:t>
      </w:r>
      <w:r>
        <w:br/>
      </w:r>
      <w:r>
        <w:rPr>
          <w:rStyle w:val="VerbatimChar"/>
        </w:rPr>
        <w:t xml:space="preserve">    VER --&gt; SRV : false</w:t>
      </w:r>
      <w:r>
        <w:br/>
      </w:r>
      <w:r>
        <w:rPr>
          <w:rStyle w:val="VerbatimChar"/>
        </w:rPr>
        <w:t xml:space="preserve">    SRV -&gt;&gt; TRT : lança FalhaAutenticacaoException</w:t>
      </w:r>
      <w:r>
        <w:br/>
      </w:r>
      <w:r>
        <w:rPr>
          <w:rStyle w:val="VerbatimChar"/>
        </w:rPr>
        <w:t xml:space="preserve">    [&lt;-- TRT : 401 Unauthorized\nWWW-Authenticate: Credenciais realm="aplicacao.example"\n{"mensagem": "E-mail ou senha inválidos."}</w:t>
      </w:r>
      <w:r>
        <w:br/>
      </w:r>
      <w:r>
        <w:rPr>
          <w:rStyle w:val="VerbatimChar"/>
        </w:rPr>
        <w:t xml:space="preserve">  end</w:t>
      </w:r>
      <w:r>
        <w:br/>
      </w:r>
      <w:r>
        <w:rPr>
          <w:rStyle w:val="VerbatimChar"/>
        </w:rPr>
        <w:t xml:space="preserve">else usuário inexistente</w:t>
      </w:r>
      <w:r>
        <w:br/>
      </w:r>
      <w:r>
        <w:rPr>
          <w:rStyle w:val="VerbatimChar"/>
        </w:rPr>
        <w:t xml:space="preserve">  BD --&gt; REP : 0 linhas</w:t>
      </w:r>
      <w:r>
        <w:br/>
      </w:r>
      <w:r>
        <w:rPr>
          <w:rStyle w:val="VerbatimChar"/>
        </w:rPr>
        <w:t xml:space="preserve">  REP --&gt; SRV : Optional vazio</w:t>
      </w:r>
      <w:r>
        <w:br/>
      </w:r>
      <w:r>
        <w:rPr>
          <w:rStyle w:val="VerbatimChar"/>
        </w:rPr>
        <w:t xml:space="preserve">  SRV -&gt; VER : verificarContraHashFicticio(senha)</w:t>
      </w:r>
      <w:r>
        <w:br/>
      </w:r>
      <w:r>
        <w:rPr>
          <w:rStyle w:val="VerbatimChar"/>
        </w:rPr>
        <w:t xml:space="preserve">  note right of VER</w:t>
      </w:r>
      <w:r>
        <w:br/>
      </w:r>
      <w:r>
        <w:rPr>
          <w:rStyle w:val="VerbatimChar"/>
        </w:rPr>
        <w:t xml:space="preserve">  mesmo custo de uma</w:t>
      </w:r>
      <w:r>
        <w:br/>
      </w:r>
      <w:r>
        <w:rPr>
          <w:rStyle w:val="VerbatimChar"/>
        </w:rPr>
        <w:t xml:space="preserve">  verificação real (RNF06);</w:t>
      </w:r>
      <w:r>
        <w:br/>
      </w:r>
      <w:r>
        <w:rPr>
          <w:rStyle w:val="VerbatimChar"/>
        </w:rPr>
        <w:t xml:space="preserve">  o resultado é descartado</w:t>
      </w:r>
      <w:r>
        <w:br/>
      </w:r>
      <w:r>
        <w:rPr>
          <w:rStyle w:val="VerbatimChar"/>
        </w:rPr>
        <w:t xml:space="preserve">  end note</w:t>
      </w:r>
      <w:r>
        <w:br/>
      </w:r>
      <w:r>
        <w:rPr>
          <w:rStyle w:val="VerbatimChar"/>
        </w:rPr>
        <w:t xml:space="preserve">  VER --&gt; SRV</w:t>
      </w:r>
      <w:r>
        <w:br/>
      </w:r>
      <w:r>
        <w:rPr>
          <w:rStyle w:val="VerbatimChar"/>
        </w:rPr>
        <w:t xml:space="preserve">  SRV -&gt;&gt; TRT : lança FalhaAutenticacaoException</w:t>
      </w:r>
      <w:r>
        <w:br/>
      </w:r>
      <w:r>
        <w:rPr>
          <w:rStyle w:val="VerbatimChar"/>
        </w:rPr>
        <w:t xml:space="preserve">  [&lt;-- TRT : 401 Unauthorized\nWWW-Authenticate: Credenciais realm="aplicacao.example"\n{"mensagem": "E-mail ou senha inválidos."}</w:t>
      </w:r>
      <w:r>
        <w:br/>
      </w:r>
      <w:r>
        <w:rPr>
          <w:rStyle w:val="VerbatimChar"/>
        </w:rPr>
        <w:t xml:space="preserve">end</w:t>
      </w:r>
      <w:r>
        <w:br/>
      </w:r>
      <w:r>
        <w:rPr>
          <w:rStyle w:val="VerbatimChar"/>
        </w:rPr>
        <w:t xml:space="preserve">@enduml</w:t>
      </w:r>
    </w:p>
    <w:p>
      <w:pPr>
        <w:pStyle w:val="FirstParagraph"/>
      </w:pPr>
      <w:r>
        <w:rPr>
          <w:bCs/>
          <w:b/>
        </w:rPr>
        <w:t xml:space="preserve">Figura 10 – código PlantUML do Diagrama de sequência dos fluxos de erro: dados malformados e falha no SGBD</w:t>
      </w:r>
    </w:p>
    <w:p>
      <w:pPr>
        <w:pStyle w:val="SourceCode"/>
      </w:pPr>
      <w:r>
        <w:rPr>
          <w:rStyle w:val="VerbatimChar"/>
        </w:rPr>
        <w:t xml:space="preserve">@startuml figura10_erros</w:t>
      </w:r>
      <w:r>
        <w:br/>
      </w:r>
      <w:r>
        <w:rPr>
          <w:rStyle w:val="VerbatimChar"/>
        </w:rPr>
        <w:t xml:space="preserve">skinparam backgroundColor white</w:t>
      </w:r>
      <w:r>
        <w:br/>
      </w:r>
      <w:r>
        <w:rPr>
          <w:rStyle w:val="VerbatimChar"/>
        </w:rPr>
        <w:t xml:space="preserve">skinparam shadowing false</w:t>
      </w:r>
      <w:r>
        <w:br/>
      </w:r>
      <w:r>
        <w:rPr>
          <w:rStyle w:val="VerbatimChar"/>
        </w:rPr>
        <w:t xml:space="preserve">skinparam dpi 150</w:t>
      </w:r>
      <w:r>
        <w:br/>
      </w:r>
      <w:r>
        <w:rPr>
          <w:rStyle w:val="VerbatimChar"/>
        </w:rPr>
        <w:t xml:space="preserve">skinparam defaultFontName Arial</w:t>
      </w:r>
      <w:r>
        <w:br/>
      </w:r>
      <w:r>
        <w:rPr>
          <w:rStyle w:val="VerbatimChar"/>
        </w:rPr>
        <w:t xml:space="preserve">skinparam sequenceMessageAlign center</w:t>
      </w:r>
      <w:r>
        <w:br/>
      </w:r>
      <w:r>
        <w:rPr>
          <w:rStyle w:val="VerbatimChar"/>
        </w:rPr>
        <w:t xml:space="preserve">participant "DispatcherServlet\n(Spring MVC)" as DS</w:t>
      </w:r>
      <w:r>
        <w:br/>
      </w:r>
      <w:r>
        <w:rPr>
          <w:rStyle w:val="VerbatimChar"/>
        </w:rPr>
        <w:t xml:space="preserve">participant "ControladorAutenticacao" as CTL</w:t>
      </w:r>
      <w:r>
        <w:br/>
      </w:r>
      <w:r>
        <w:rPr>
          <w:rStyle w:val="VerbatimChar"/>
        </w:rPr>
        <w:t xml:space="preserve">participant "ServicoAutenticacao" as SRV</w:t>
      </w:r>
      <w:r>
        <w:br/>
      </w:r>
      <w:r>
        <w:rPr>
          <w:rStyle w:val="VerbatimChar"/>
        </w:rPr>
        <w:t xml:space="preserve">participant "RepositorioUsuario" as REP</w:t>
      </w:r>
      <w:r>
        <w:br/>
      </w:r>
      <w:r>
        <w:rPr>
          <w:rStyle w:val="VerbatimChar"/>
        </w:rPr>
        <w:t xml:space="preserve">participant "TratadorExcecoes" as TRT</w:t>
      </w:r>
      <w:r>
        <w:br/>
      </w:r>
      <w:r>
        <w:rPr>
          <w:rStyle w:val="VerbatimChar"/>
        </w:rPr>
        <w:t xml:space="preserve">database "SGBD\n(PostgreSQL)" as BD</w:t>
      </w:r>
      <w:r>
        <w:br/>
      </w:r>
      <w:r>
        <w:br/>
      </w:r>
      <w:r>
        <w:rPr>
          <w:rStyle w:val="VerbatimChar"/>
        </w:rPr>
        <w:t xml:space="preserve">[-&gt; DS : POST /api/autenticacao</w:t>
      </w:r>
      <w:r>
        <w:br/>
      </w:r>
      <w:r>
        <w:rPr>
          <w:rStyle w:val="VerbatimChar"/>
        </w:rPr>
        <w:t xml:space="preserve">alt JSON malformado ou campo ausente, vazio ou com e-mail inválido (FA1)</w:t>
      </w:r>
      <w:r>
        <w:br/>
      </w:r>
      <w:r>
        <w:rPr>
          <w:rStyle w:val="VerbatimChar"/>
        </w:rPr>
        <w:t xml:space="preserve">  DS -&gt; DS : converte o JSON e valida\n@NotBlank e @Email</w:t>
      </w:r>
      <w:r>
        <w:br/>
      </w:r>
      <w:r>
        <w:rPr>
          <w:rStyle w:val="VerbatimChar"/>
        </w:rPr>
        <w:t xml:space="preserve">  DS -&gt;&gt; TRT : HttpMessageNotReadableException\nou MethodArgumentNotValidException</w:t>
      </w:r>
      <w:r>
        <w:br/>
      </w:r>
      <w:r>
        <w:rPr>
          <w:rStyle w:val="VerbatimChar"/>
        </w:rPr>
        <w:t xml:space="preserve">  [&lt;-- TRT : 400 Bad Request\n{"mensagem": "Requisição inválida."}</w:t>
      </w:r>
      <w:r>
        <w:br/>
      </w:r>
      <w:r>
        <w:rPr>
          <w:rStyle w:val="VerbatimChar"/>
        </w:rPr>
        <w:t xml:space="preserve">  note right of TRT</w:t>
      </w:r>
      <w:r>
        <w:br/>
      </w:r>
      <w:r>
        <w:rPr>
          <w:rStyle w:val="VerbatimChar"/>
        </w:rPr>
        <w:t xml:space="preserve">  o controlador e o SGBD</w:t>
      </w:r>
      <w:r>
        <w:br/>
      </w:r>
      <w:r>
        <w:rPr>
          <w:rStyle w:val="VerbatimChar"/>
        </w:rPr>
        <w:t xml:space="preserve">  não são chamados</w:t>
      </w:r>
      <w:r>
        <w:br/>
      </w:r>
      <w:r>
        <w:rPr>
          <w:rStyle w:val="VerbatimChar"/>
        </w:rPr>
        <w:t xml:space="preserve">  end note</w:t>
      </w:r>
      <w:r>
        <w:br/>
      </w:r>
      <w:r>
        <w:rPr>
          <w:rStyle w:val="VerbatimChar"/>
        </w:rPr>
        <w:t xml:space="preserve">else SGBD indisponível ou com erro (FE1)</w:t>
      </w:r>
      <w:r>
        <w:br/>
      </w:r>
      <w:r>
        <w:rPr>
          <w:rStyle w:val="VerbatimChar"/>
        </w:rPr>
        <w:t xml:space="preserve">  DS -&gt; CTL : autenticar(requisicao)</w:t>
      </w:r>
      <w:r>
        <w:br/>
      </w:r>
      <w:r>
        <w:rPr>
          <w:rStyle w:val="VerbatimChar"/>
        </w:rPr>
        <w:t xml:space="preserve">  CTL -&gt; SRV : autenticar(email, senha)</w:t>
      </w:r>
      <w:r>
        <w:br/>
      </w:r>
      <w:r>
        <w:rPr>
          <w:rStyle w:val="VerbatimChar"/>
        </w:rPr>
        <w:t xml:space="preserve">  SRV -&gt; REP : buscarPorEmail(email)</w:t>
      </w:r>
      <w:r>
        <w:br/>
      </w:r>
      <w:r>
        <w:rPr>
          <w:rStyle w:val="VerbatimChar"/>
        </w:rPr>
        <w:t xml:space="preserve">  REP -&gt; BD : SELECT ... WHERE email = ?</w:t>
      </w:r>
      <w:r>
        <w:br/>
      </w:r>
      <w:r>
        <w:rPr>
          <w:rStyle w:val="VerbatimChar"/>
        </w:rPr>
        <w:t xml:space="preserve">  BD --&gt; REP : erro (SQLSTATE)</w:t>
      </w:r>
      <w:r>
        <w:br/>
      </w:r>
      <w:r>
        <w:rPr>
          <w:rStyle w:val="VerbatimChar"/>
        </w:rPr>
        <w:t xml:space="preserve">  REP -&gt;&gt; TRT : DataAccessException</w:t>
      </w:r>
      <w:r>
        <w:br/>
      </w:r>
      <w:r>
        <w:rPr>
          <w:rStyle w:val="VerbatimChar"/>
        </w:rPr>
        <w:t xml:space="preserve">  TRT -&gt; TRT : registra o erro\nsó no log do servidor</w:t>
      </w:r>
      <w:r>
        <w:br/>
      </w:r>
      <w:r>
        <w:rPr>
          <w:rStyle w:val="VerbatimChar"/>
        </w:rPr>
        <w:t xml:space="preserve">  [&lt;-- TRT : 500 Internal Server Error\n{"mensagem": "Erro interno. Tente novamente mais tarde."}</w:t>
      </w:r>
      <w:r>
        <w:br/>
      </w:r>
      <w:r>
        <w:rPr>
          <w:rStyle w:val="VerbatimChar"/>
        </w:rPr>
        <w:t xml:space="preserve">end</w:t>
      </w:r>
      <w:r>
        <w:br/>
      </w:r>
      <w:r>
        <w:rPr>
          <w:rStyle w:val="VerbatimChar"/>
        </w:rPr>
        <w:t xml:space="preserve">@enduml</w:t>
      </w:r>
    </w:p>
    <w:p>
      <w:pPr>
        <w:pStyle w:val="Heading2"/>
      </w:pPr>
      <w:r>
        <w:t xml:space="preserve">Observações para o grupo</w:t>
      </w:r>
    </w:p>
    <w:p>
      <w:pPr>
        <w:pStyle w:val="FirstParagraph"/>
      </w:pPr>
      <w:r>
        <w:t xml:space="preserve">O desenho acima segue o código da branch feature/autenticacao: os nomes de classes, métodos, mensagens e colunas são os mesmos. Os pontos abaixo precisam de decisão ou de ajuste fora do Item 2.3.</w:t>
      </w:r>
    </w:p>
    <w:p>
      <w:pPr>
        <w:numPr>
          <w:ilvl w:val="0"/>
          <w:numId w:val="1002"/>
        </w:numPr>
        <w:pStyle w:val="Compact"/>
      </w:pPr>
      <w:r>
        <w:t xml:space="preserve">☐</w:t>
      </w:r>
      <w:r>
        <w:t xml:space="preserve"> </w:t>
      </w:r>
      <w:r>
        <w:rPr>
          <w:bCs/>
          <w:b/>
        </w:rPr>
        <w:t xml:space="preserve">Código: cabeçalho WWW-Authenticate no 401 (Isadora).</w:t>
      </w:r>
      <w:r>
        <w:t xml:space="preserve"> </w:t>
      </w:r>
      <w:r>
        <w:t xml:space="preserve">O item agora descreve o 401 com</w:t>
      </w:r>
      <w:r>
        <w:t xml:space="preserve"> </w:t>
      </w:r>
      <w:r>
        <w:rPr>
          <w:rStyle w:val="VerbatimChar"/>
        </w:rPr>
        <w:t xml:space="preserve">WWW-Authenticate: Credenciais realm="aplicacao.example"</w:t>
      </w:r>
      <w:r>
        <w:t xml:space="preserve">. Falta acrescentar o cabeçalho no método</w:t>
      </w:r>
      <w:r>
        <w:t xml:space="preserve"> </w:t>
      </w:r>
      <w:r>
        <w:rPr>
          <w:rStyle w:val="VerbatimChar"/>
        </w:rPr>
        <w:t xml:space="preserve">falhaAutenticacao</w:t>
      </w:r>
      <w:r>
        <w:t xml:space="preserve"> </w:t>
      </w:r>
      <w:r>
        <w:t xml:space="preserve">do TratadorExcecoes e a verificação dele no teste do 401.</w:t>
      </w:r>
    </w:p>
    <w:p>
      <w:pPr>
        <w:numPr>
          <w:ilvl w:val="0"/>
          <w:numId w:val="1002"/>
        </w:numPr>
        <w:pStyle w:val="Compact"/>
      </w:pPr>
      <w:r>
        <w:t xml:space="preserve">☐</w:t>
      </w:r>
      <w:r>
        <w:t xml:space="preserve"> </w:t>
      </w:r>
      <w:r>
        <w:rPr>
          <w:bCs/>
          <w:b/>
        </w:rPr>
        <w:t xml:space="preserve">Item 1.2 (Isadora).</w:t>
      </w:r>
      <w:r>
        <w:t xml:space="preserve"> </w:t>
      </w:r>
      <w:r>
        <w:t xml:space="preserve">Acrescentar a linha</w:t>
      </w:r>
      <w:r>
        <w:t xml:space="preserve"> </w:t>
      </w:r>
      <w:r>
        <w:rPr>
          <w:rStyle w:val="VerbatimChar"/>
        </w:rPr>
        <w:t xml:space="preserve">WWW-Authenticate: Credenciais realm="aplicacao.example"</w:t>
      </w:r>
      <w:r>
        <w:t xml:space="preserve"> </w:t>
      </w:r>
      <w:r>
        <w:t xml:space="preserve">no exemplo da resposta 401 e trocar</w:t>
      </w:r>
      <w:r>
        <w:t xml:space="preserve"> </w:t>
      </w:r>
      <w:r>
        <w:t xml:space="preserve">“</w:t>
      </w:r>
      <w:r>
        <w:t xml:space="preserve">quatro códigos</w:t>
      </w:r>
      <w:r>
        <w:t xml:space="preserve">”</w:t>
      </w:r>
      <w:r>
        <w:t xml:space="preserve"> </w:t>
      </w:r>
      <w:r>
        <w:t xml:space="preserve">por</w:t>
      </w:r>
      <w:r>
        <w:t xml:space="preserve"> </w:t>
      </w:r>
      <w:r>
        <w:t xml:space="preserve">“</w:t>
      </w:r>
      <w:r>
        <w:t xml:space="preserve">quatro códigos principais: 200, 400, 401 e 500; o contrato do Item 2.3 inclui ainda 405, 415 e 404</w:t>
      </w:r>
      <w:r>
        <w:t xml:space="preserve">”</w:t>
      </w:r>
      <w:r>
        <w:t xml:space="preserve">.</w:t>
      </w:r>
    </w:p>
    <w:p>
      <w:pPr>
        <w:numPr>
          <w:ilvl w:val="0"/>
          <w:numId w:val="1002"/>
        </w:numPr>
        <w:pStyle w:val="Compact"/>
      </w:pPr>
      <w:r>
        <w:t xml:space="preserve">☐</w:t>
      </w:r>
      <w:r>
        <w:t xml:space="preserve"> </w:t>
      </w:r>
      <w:r>
        <w:rPr>
          <w:bCs/>
          <w:b/>
        </w:rPr>
        <w:t xml:space="preserve">Item 2.1 (Isadora).</w:t>
      </w:r>
      <w:r>
        <w:t xml:space="preserve"> </w:t>
      </w:r>
      <w:r>
        <w:t xml:space="preserve">No RNF02, trocar</w:t>
      </w:r>
      <w:r>
        <w:t xml:space="preserve"> </w:t>
      </w:r>
      <w:r>
        <w:t xml:space="preserve">“</w:t>
      </w:r>
      <w:r>
        <w:t xml:space="preserve">Argon2id ou bcrypt</w:t>
      </w:r>
      <w:r>
        <w:t xml:space="preserve">”</w:t>
      </w:r>
      <w:r>
        <w:t xml:space="preserve"> </w:t>
      </w:r>
      <w:r>
        <w:t xml:space="preserve">por</w:t>
      </w:r>
      <w:r>
        <w:t xml:space="preserve"> </w:t>
      </w:r>
      <w:r>
        <w:t xml:space="preserve">“</w:t>
      </w:r>
      <w:r>
        <w:t xml:space="preserve">Argon2id (ver Item 2.3)</w:t>
      </w:r>
      <w:r>
        <w:t xml:space="preserve">”</w:t>
      </w:r>
      <w:r>
        <w:t xml:space="preserve">.</w:t>
      </w:r>
    </w:p>
    <w:p>
      <w:pPr>
        <w:numPr>
          <w:ilvl w:val="0"/>
          <w:numId w:val="1002"/>
        </w:numPr>
        <w:pStyle w:val="Compact"/>
      </w:pPr>
      <w:r>
        <w:t xml:space="preserve">☐</w:t>
      </w:r>
      <w:r>
        <w:t xml:space="preserve"> </w:t>
      </w:r>
      <w:r>
        <w:rPr>
          <w:bCs/>
          <w:b/>
        </w:rPr>
        <w:t xml:space="preserve">Itens 1.3 e 2.2.</w:t>
      </w:r>
      <w:r>
        <w:t xml:space="preserve"> </w:t>
      </w:r>
      <w:r>
        <w:t xml:space="preserve">Trocar</w:t>
      </w:r>
      <w:r>
        <w:t xml:space="preserve"> </w:t>
      </w:r>
      <w:r>
        <w:rPr>
          <w:rStyle w:val="VerbatimChar"/>
        </w:rPr>
        <w:t xml:space="preserve">@ControllerAdvice</w:t>
      </w:r>
      <w:r>
        <w:t xml:space="preserve"> </w:t>
      </w:r>
      <w:r>
        <w:t xml:space="preserve">por</w:t>
      </w:r>
      <w:r>
        <w:t xml:space="preserve"> </w:t>
      </w:r>
      <w:r>
        <w:rPr>
          <w:rStyle w:val="VerbatimChar"/>
        </w:rPr>
        <w:t xml:space="preserve">@RestControllerAdvice</w:t>
      </w:r>
      <w:r>
        <w:t xml:space="preserve">, nome usado no código e neste item (no 2.2, também no rótulo da Figura 7).</w:t>
      </w:r>
    </w:p>
    <w:p>
      <w:pPr>
        <w:numPr>
          <w:ilvl w:val="0"/>
          <w:numId w:val="1002"/>
        </w:numPr>
        <w:pStyle w:val="Compact"/>
      </w:pPr>
      <w:r>
        <w:t xml:space="preserve">☐</w:t>
      </w:r>
      <w:r>
        <w:t xml:space="preserve"> </w:t>
      </w:r>
      <w:r>
        <w:rPr>
          <w:bCs/>
          <w:b/>
        </w:rPr>
        <w:t xml:space="preserve">Sufixo da OWASP no Item 1.3.</w:t>
      </w:r>
      <w:r>
        <w:t xml:space="preserve"> </w:t>
      </w:r>
      <w:r>
        <w:t xml:space="preserve">A entrada sem sufixo do Item 1.3 (SQL Injection Prevention Cheat Sheet) deve virar OWASP (s.d.a), no texto e na lista.</w:t>
      </w:r>
    </w:p>
    <w:p>
      <w:pPr>
        <w:numPr>
          <w:ilvl w:val="0"/>
          <w:numId w:val="1002"/>
        </w:numPr>
        <w:pStyle w:val="Compact"/>
      </w:pPr>
      <w:r>
        <w:t xml:space="preserve">☐</w:t>
      </w:r>
      <w:r>
        <w:t xml:space="preserve"> </w:t>
      </w:r>
      <w:r>
        <w:rPr>
          <w:bCs/>
          <w:b/>
        </w:rPr>
        <w:t xml:space="preserve">Lista de referências:</w:t>
      </w:r>
      <w:r>
        <w:t xml:space="preserve"> </w:t>
      </w:r>
      <w:r>
        <w:t xml:space="preserve">incluir ANTHROPIC (2026f), POSTGRESQL (s.d.f) e SPRING (s.d.k) e tirar as marcas</w:t>
      </w:r>
      <w:r>
        <w:t xml:space="preserve"> </w:t>
      </w:r>
      <w:r>
        <w:t xml:space="preserve">“</w:t>
      </w:r>
      <w:r>
        <w:t xml:space="preserve">(nova)</w:t>
      </w:r>
      <w:r>
        <w:t xml:space="preserve">”</w:t>
      </w:r>
      <w:r>
        <w:t xml:space="preserve"> </w:t>
      </w:r>
      <w:r>
        <w:t xml:space="preserve">e qualquer</w:t>
      </w:r>
      <w:r>
        <w:t xml:space="preserve"> </w:t>
      </w:r>
      <w:r>
        <w:t xml:space="preserve">“</w:t>
      </w:r>
      <w:r>
        <w:t xml:space="preserve">[CONFERIR]</w:t>
      </w:r>
      <w:r>
        <w:t xml:space="preserve">”</w:t>
      </w:r>
      <w:r>
        <w:t xml:space="preserve"> </w:t>
      </w:r>
      <w:r>
        <w:t xml:space="preserve">antes do PDF final.</w:t>
      </w:r>
    </w:p>
    <w:p>
      <w:pPr>
        <w:numPr>
          <w:ilvl w:val="0"/>
          <w:numId w:val="1002"/>
        </w:numPr>
        <w:pStyle w:val="Compact"/>
      </w:pPr>
      <w:r>
        <w:t xml:space="preserve">☐</w:t>
      </w:r>
      <w:r>
        <w:t xml:space="preserve"> </w:t>
      </w:r>
      <w:r>
        <w:rPr>
          <w:bCs/>
          <w:b/>
        </w:rPr>
        <w:t xml:space="preserve">Sommerville.</w:t>
      </w:r>
      <w:r>
        <w:t xml:space="preserve"> </w:t>
      </w:r>
      <w:r>
        <w:t xml:space="preserve">Confirmar o ano na ficha catalográfica e manter o mesmo nos Itens 2.1, 2.2 e 2.3. Neste item, a citação indica o capítulo 5 (modelagem de sistemas).</w:t>
      </w:r>
    </w:p>
    <w:p>
      <w:pPr>
        <w:numPr>
          <w:ilvl w:val="0"/>
          <w:numId w:val="1002"/>
        </w:numPr>
        <w:pStyle w:val="Compact"/>
      </w:pPr>
      <w:r>
        <w:t xml:space="preserve">☐</w:t>
      </w:r>
      <w:r>
        <w:t xml:space="preserve"> </w:t>
      </w:r>
      <w:r>
        <w:rPr>
          <w:bCs/>
          <w:b/>
        </w:rPr>
        <w:t xml:space="preserve">Seção do Apêndice VI.</w:t>
      </w:r>
      <w:r>
        <w:t xml:space="preserve"> </w:t>
      </w:r>
      <w:r>
        <w:t xml:space="preserve">Usei a VI.7, supondo VI.5 para o Item 2.1 e VI.6 para o Item 2.2. Ajustar se a numeração for outra.</w:t>
      </w:r>
    </w:p>
    <w:p>
      <w:pPr>
        <w:numPr>
          <w:ilvl w:val="0"/>
          <w:numId w:val="1002"/>
        </w:numPr>
        <w:pStyle w:val="Compact"/>
      </w:pPr>
      <w:r>
        <w:t xml:space="preserve">☐</w:t>
      </w:r>
      <w:r>
        <w:t xml:space="preserve"> </w:t>
      </w:r>
      <w:r>
        <w:rPr>
          <w:bCs/>
          <w:b/>
        </w:rPr>
        <w:t xml:space="preserve">Título do Item 2.2.</w:t>
      </w:r>
      <w:r>
        <w:t xml:space="preserve"> </w:t>
      </w:r>
      <w:r>
        <w:t xml:space="preserve">No PDF mais recente, aparece como</w:t>
      </w:r>
      <w:r>
        <w:t xml:space="preserve"> </w:t>
      </w:r>
      <w:r>
        <w:t xml:space="preserve">“</w:t>
      </w:r>
      <w:r>
        <w:t xml:space="preserve">IItem 2.2</w:t>
      </w:r>
      <w:r>
        <w:t xml:space="preserve">”</w:t>
      </w:r>
      <w:r>
        <w:t xml:space="preserve">.</w:t>
      </w:r>
    </w:p>
    <w:p>
      <w:pPr>
        <w:numPr>
          <w:ilvl w:val="0"/>
          <w:numId w:val="1002"/>
        </w:numPr>
        <w:pStyle w:val="Compact"/>
      </w:pPr>
      <w:r>
        <w:t xml:space="preserve">☐</w:t>
      </w:r>
      <w:r>
        <w:t xml:space="preserve"> </w:t>
      </w:r>
      <w:r>
        <w:rPr>
          <w:bCs/>
          <w:b/>
        </w:rPr>
        <w:t xml:space="preserve">Ao colar no Google Docs:</w:t>
      </w:r>
      <w:r>
        <w:t xml:space="preserve"> </w:t>
      </w:r>
      <w:r>
        <w:t xml:space="preserve">Figura 8 na largura total do texto; tabelas com fonte de 9 pt; códigos como bloco de código.</w:t>
      </w:r>
    </w:p>
    <w:p>
      <w:pPr>
        <w:numPr>
          <w:ilvl w:val="0"/>
          <w:numId w:val="1002"/>
        </w:numPr>
        <w:pStyle w:val="Compact"/>
      </w:pPr>
      <w:r>
        <w:t xml:space="preserve">☐</w:t>
      </w:r>
      <w:r>
        <w:t xml:space="preserve"> </w:t>
      </w:r>
      <w:r>
        <w:rPr>
          <w:bCs/>
          <w:b/>
        </w:rPr>
        <w:t xml:space="preserve">Sumário:</w:t>
      </w:r>
      <w:r>
        <w:t xml:space="preserve"> </w:t>
      </w:r>
      <w:r>
        <w:t xml:space="preserve">incluir o Item 2.3, as Figuras 8 a 10 e as Tabelas 8 a 10.</w:t>
      </w:r>
    </w:p>
    <w:p>
      <w:pPr>
        <w:pStyle w:val="Heading2"/>
      </w:pPr>
      <w:r>
        <w:t xml:space="preserve">Registro para o Apêndice V: revisão do Item 2.3</w:t>
      </w:r>
    </w:p>
    <w:p>
      <w:pPr>
        <w:pStyle w:val="FirstParagraph"/>
      </w:pPr>
      <w:r>
        <w:t xml:space="preserve">Revisão de Isadora Yasmim da Silva, com apoio de Ana Luísa Pereira dos Santos, em 27/10/2026; correções do autor em 27/10/2026.</w:t>
      </w:r>
    </w:p>
    <w:tbl>
      <w:tblPr>
        <w:tblStyle w:val="Table"/>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W w:w="9072" w:type="dxa"/>
        <w:tblLayout w:type="fixed"/>
      </w:tblPr>
      <w:tblGrid>
        <w:gridCol w:w="623"/>
        <w:gridCol w:w="2551"/>
        <w:gridCol w:w="1644"/>
        <w:gridCol w:w="4252"/>
      </w:tblGrid>
      <w:tr>
        <w:trPr>
          <w:tblHeader w:val="true"/>
        </w:trPr>
        <w:tc>
          <w:tcPr>
            <w:tcW w:type="dxa" w:w="624"/>
          </w:tcPr>
          <w:p>
            <w:pPr>
              <w:pStyle w:val="Compact"/>
              <w:spacing w:line="240" w:lineRule="auto"/>
              <w:jc w:val="left"/>
            </w:pPr>
            <w:r>
              <w:rPr>
                <w:b/>
                <w:sz w:val="18"/>
              </w:rPr>
              <w:t xml:space="preserve">Nº</w:t>
            </w:r>
          </w:p>
        </w:tc>
        <w:tc>
          <w:tcPr>
            <w:tcW w:type="dxa" w:w="2551"/>
          </w:tcPr>
          <w:p>
            <w:pPr>
              <w:pStyle w:val="Compact"/>
              <w:spacing w:line="240" w:lineRule="auto"/>
              <w:jc w:val="left"/>
            </w:pPr>
            <w:r>
              <w:rPr>
                <w:b/>
                <w:sz w:val="18"/>
              </w:rPr>
              <w:t xml:space="preserve">Apontamento</w:t>
            </w:r>
          </w:p>
        </w:tc>
        <w:tc>
          <w:tcPr>
            <w:tcW w:type="dxa" w:w="1644"/>
          </w:tcPr>
          <w:p>
            <w:pPr>
              <w:pStyle w:val="Compact"/>
              <w:spacing w:line="240" w:lineRule="auto"/>
              <w:jc w:val="left"/>
            </w:pPr>
            <w:r>
              <w:rPr>
                <w:b/>
                <w:sz w:val="18"/>
              </w:rPr>
              <w:t xml:space="preserve">Situação</w:t>
            </w:r>
          </w:p>
        </w:tc>
        <w:tc>
          <w:tcPr>
            <w:tcW w:type="dxa" w:w="4252"/>
          </w:tcPr>
          <w:p>
            <w:pPr>
              <w:pStyle w:val="Compact"/>
              <w:spacing w:line="240" w:lineRule="auto"/>
              <w:jc w:val="left"/>
            </w:pPr>
            <w:r>
              <w:rPr>
                <w:b/>
                <w:sz w:val="18"/>
              </w:rPr>
              <w:t xml:space="preserve">Correção feita</w:t>
            </w:r>
          </w:p>
        </w:tc>
      </w:tr>
      <w:tr>
        <w:tc>
          <w:tcPr>
            <w:tcW w:type="dxa" w:w="624"/>
          </w:tcPr>
          <w:p>
            <w:pPr>
              <w:pStyle w:val="Compact"/>
              <w:spacing w:line="240" w:lineRule="auto"/>
              <w:jc w:val="left"/>
            </w:pPr>
            <w:r>
              <w:rPr>
                <w:sz w:val="18"/>
              </w:rPr>
              <w:t xml:space="preserve">1a</w:t>
            </w:r>
          </w:p>
        </w:tc>
        <w:tc>
          <w:tcPr>
            <w:tcW w:type="dxa" w:w="2551"/>
          </w:tcPr>
          <w:p>
            <w:pPr>
              <w:pStyle w:val="Compact"/>
              <w:spacing w:line="240" w:lineRule="auto"/>
              <w:jc w:val="left"/>
            </w:pPr>
            <w:r>
              <w:rPr>
                <w:sz w:val="18"/>
              </w:rPr>
              <w:t xml:space="preserve">401 sem o cabeçalho WWW-Authenticate</w:t>
            </w:r>
          </w:p>
        </w:tc>
        <w:tc>
          <w:tcPr>
            <w:tcW w:type="dxa" w:w="1644"/>
          </w:tcPr>
          <w:p>
            <w:pPr>
              <w:pStyle w:val="Compact"/>
              <w:spacing w:line="240" w:lineRule="auto"/>
              <w:jc w:val="left"/>
            </w:pPr>
            <w:r>
              <w:rPr>
                <w:sz w:val="18"/>
              </w:rPr>
              <w:t xml:space="preserve">Corrigido</w:t>
            </w:r>
          </w:p>
        </w:tc>
        <w:tc>
          <w:tcPr>
            <w:tcW w:type="dxa" w:w="4252"/>
          </w:tcPr>
          <w:p>
            <w:pPr>
              <w:pStyle w:val="Compact"/>
              <w:spacing w:line="240" w:lineRule="auto"/>
              <w:jc w:val="left"/>
            </w:pPr>
            <w:r>
              <w:rPr>
                <w:sz w:val="18"/>
              </w:rPr>
              <w:t xml:space="preserve">Decisão: esquema próprio</w:t>
            </w:r>
            <w:r>
              <w:rPr>
                <w:sz w:val="18"/>
              </w:rPr>
              <w:t xml:space="preserve"> </w:t>
            </w:r>
            <w:r>
              <w:rPr>
                <w:rStyle w:val="VerbatimChar"/>
                <w:sz w:val="18"/>
              </w:rPr>
              <w:t xml:space="preserve">Credenciais realm="aplicacao.example"</w:t>
            </w:r>
            <w:r>
              <w:rPr>
                <w:sz w:val="18"/>
              </w:rPr>
              <w:t xml:space="preserve">, sem Basic. Tabela 9, texto, exemplo e Figura 9 atualizados; código e Item 1.2 encaminhados</w:t>
            </w:r>
          </w:p>
        </w:tc>
      </w:tr>
      <w:tr>
        <w:tc>
          <w:tcPr>
            <w:tcW w:type="dxa" w:w="624"/>
          </w:tcPr>
          <w:p>
            <w:pPr>
              <w:pStyle w:val="Compact"/>
              <w:spacing w:line="240" w:lineRule="auto"/>
              <w:jc w:val="left"/>
            </w:pPr>
            <w:r>
              <w:rPr>
                <w:sz w:val="18"/>
              </w:rPr>
              <w:t xml:space="preserve">2a</w:t>
            </w:r>
          </w:p>
        </w:tc>
        <w:tc>
          <w:tcPr>
            <w:tcW w:type="dxa" w:w="2551"/>
          </w:tcPr>
          <w:p>
            <w:pPr>
              <w:pStyle w:val="Compact"/>
              <w:spacing w:line="240" w:lineRule="auto"/>
              <w:jc w:val="left"/>
            </w:pPr>
            <w:r>
              <w:rPr>
                <w:sz w:val="18"/>
              </w:rPr>
              <w:t xml:space="preserve">405, 415 e 404 sem método no tratador</w:t>
            </w:r>
          </w:p>
        </w:tc>
        <w:tc>
          <w:tcPr>
            <w:tcW w:type="dxa" w:w="1644"/>
          </w:tcPr>
          <w:p>
            <w:pPr>
              <w:pStyle w:val="Compact"/>
              <w:spacing w:line="240" w:lineRule="auto"/>
              <w:jc w:val="left"/>
            </w:pPr>
            <w:r>
              <w:rPr>
                <w:sz w:val="18"/>
              </w:rPr>
              <w:t xml:space="preserve">Corrigido em parte</w:t>
            </w:r>
          </w:p>
        </w:tc>
        <w:tc>
          <w:tcPr>
            <w:tcW w:type="dxa" w:w="4252"/>
          </w:tcPr>
          <w:p>
            <w:pPr>
              <w:pStyle w:val="Compact"/>
              <w:spacing w:line="240" w:lineRule="auto"/>
              <w:jc w:val="left"/>
            </w:pPr>
            <w:r>
              <w:rPr>
                <w:sz w:val="18"/>
              </w:rPr>
              <w:t xml:space="preserve">O código já mantém o status e os cabeçalhos do Spring no método das demais exceções (testado para 405 e 415). Tabela 8, Figura 8 e texto passaram a mostrar isso, com o Allow do 405; não foi criado método novo</w:t>
            </w:r>
          </w:p>
        </w:tc>
      </w:tr>
      <w:tr>
        <w:tc>
          <w:tcPr>
            <w:tcW w:type="dxa" w:w="624"/>
          </w:tcPr>
          <w:p>
            <w:pPr>
              <w:pStyle w:val="Compact"/>
              <w:spacing w:line="240" w:lineRule="auto"/>
              <w:jc w:val="left"/>
            </w:pPr>
            <w:r>
              <w:rPr>
                <w:sz w:val="18"/>
              </w:rPr>
              <w:t xml:space="preserve">2b</w:t>
            </w:r>
          </w:p>
        </w:tc>
        <w:tc>
          <w:tcPr>
            <w:tcW w:type="dxa" w:w="2551"/>
          </w:tcPr>
          <w:p>
            <w:pPr>
              <w:pStyle w:val="Compact"/>
              <w:spacing w:line="240" w:lineRule="auto"/>
              <w:jc w:val="left"/>
            </w:pPr>
            <w:r>
              <w:rPr>
                <w:sz w:val="18"/>
              </w:rPr>
              <w:t xml:space="preserve">“</w:t>
            </w:r>
            <w:r>
              <w:rPr>
                <w:sz w:val="18"/>
              </w:rPr>
              <w:t xml:space="preserve">Quatro códigos</w:t>
            </w:r>
            <w:r>
              <w:rPr>
                <w:sz w:val="18"/>
              </w:rPr>
              <w:t xml:space="preserve">”</w:t>
            </w:r>
            <w:r>
              <w:rPr>
                <w:sz w:val="18"/>
              </w:rPr>
              <w:t xml:space="preserve"> </w:t>
            </w:r>
            <w:r>
              <w:rPr>
                <w:sz w:val="18"/>
              </w:rPr>
              <w:t xml:space="preserve">no Item 1.2</w:t>
            </w:r>
          </w:p>
        </w:tc>
        <w:tc>
          <w:tcPr>
            <w:tcW w:type="dxa" w:w="1644"/>
          </w:tcPr>
          <w:p>
            <w:pPr>
              <w:pStyle w:val="Compact"/>
              <w:spacing w:line="240" w:lineRule="auto"/>
              <w:jc w:val="left"/>
            </w:pPr>
            <w:r>
              <w:rPr>
                <w:sz w:val="18"/>
              </w:rPr>
              <w:t xml:space="preserve">Encaminhado</w:t>
            </w:r>
          </w:p>
        </w:tc>
        <w:tc>
          <w:tcPr>
            <w:tcW w:type="dxa" w:w="4252"/>
          </w:tcPr>
          <w:p>
            <w:pPr>
              <w:pStyle w:val="Compact"/>
              <w:spacing w:line="240" w:lineRule="auto"/>
              <w:jc w:val="left"/>
            </w:pPr>
            <w:r>
              <w:rPr>
                <w:sz w:val="18"/>
              </w:rPr>
              <w:t xml:space="preserve">Texto sugerido nas observações, para a autora do Item 1.2</w:t>
            </w:r>
          </w:p>
        </w:tc>
      </w:tr>
      <w:tr>
        <w:tc>
          <w:tcPr>
            <w:tcW w:type="dxa" w:w="624"/>
          </w:tcPr>
          <w:p>
            <w:pPr>
              <w:pStyle w:val="Compact"/>
              <w:spacing w:line="240" w:lineRule="auto"/>
              <w:jc w:val="left"/>
            </w:pPr>
            <w:r>
              <w:rPr>
                <w:sz w:val="18"/>
              </w:rPr>
              <w:t xml:space="preserve">2c</w:t>
            </w:r>
          </w:p>
        </w:tc>
        <w:tc>
          <w:tcPr>
            <w:tcW w:type="dxa" w:w="2551"/>
          </w:tcPr>
          <w:p>
            <w:pPr>
              <w:pStyle w:val="Compact"/>
              <w:spacing w:line="240" w:lineRule="auto"/>
              <w:jc w:val="left"/>
            </w:pPr>
            <w:r>
              <w:rPr>
                <w:sz w:val="18"/>
              </w:rPr>
              <w:t xml:space="preserve">Exemplo com id 1 e Item 1.2 com id 42</w:t>
            </w:r>
          </w:p>
        </w:tc>
        <w:tc>
          <w:tcPr>
            <w:tcW w:type="dxa" w:w="1644"/>
          </w:tcPr>
          <w:p>
            <w:pPr>
              <w:pStyle w:val="Compact"/>
              <w:spacing w:line="240" w:lineRule="auto"/>
              <w:jc w:val="left"/>
            </w:pPr>
            <w:r>
              <w:rPr>
                <w:sz w:val="18"/>
              </w:rPr>
              <w:t xml:space="preserve">Corrigido</w:t>
            </w:r>
          </w:p>
        </w:tc>
        <w:tc>
          <w:tcPr>
            <w:tcW w:type="dxa" w:w="4252"/>
          </w:tcPr>
          <w:p>
            <w:pPr>
              <w:pStyle w:val="Compact"/>
              <w:spacing w:line="240" w:lineRule="auto"/>
              <w:jc w:val="left"/>
            </w:pPr>
            <w:r>
              <w:rPr>
                <w:sz w:val="18"/>
              </w:rPr>
              <w:t xml:space="preserve">id 42 na Tabela 9 e no exemplo</w:t>
            </w:r>
          </w:p>
        </w:tc>
      </w:tr>
      <w:tr>
        <w:tc>
          <w:tcPr>
            <w:tcW w:type="dxa" w:w="624"/>
          </w:tcPr>
          <w:p>
            <w:pPr>
              <w:pStyle w:val="Compact"/>
              <w:spacing w:line="240" w:lineRule="auto"/>
              <w:jc w:val="left"/>
            </w:pPr>
            <w:r>
              <w:rPr>
                <w:sz w:val="18"/>
              </w:rPr>
              <w:t xml:space="preserve">2d</w:t>
            </w:r>
          </w:p>
        </w:tc>
        <w:tc>
          <w:tcPr>
            <w:tcW w:type="dxa" w:w="2551"/>
          </w:tcPr>
          <w:p>
            <w:pPr>
              <w:pStyle w:val="Compact"/>
              <w:spacing w:line="240" w:lineRule="auto"/>
              <w:jc w:val="left"/>
            </w:pPr>
            <w:r>
              <w:rPr>
                <w:rStyle w:val="VerbatimChar"/>
                <w:sz w:val="18"/>
              </w:rPr>
              <w:t xml:space="preserve">@RestControllerAdvice</w:t>
            </w:r>
            <w:r>
              <w:rPr>
                <w:sz w:val="18"/>
              </w:rPr>
              <w:t xml:space="preserve"> </w:t>
            </w:r>
            <w:r>
              <w:rPr>
                <w:sz w:val="18"/>
              </w:rPr>
              <w:t xml:space="preserve">e</w:t>
            </w:r>
            <w:r>
              <w:rPr>
                <w:sz w:val="18"/>
              </w:rPr>
              <w:t xml:space="preserve"> </w:t>
            </w:r>
            <w:r>
              <w:rPr>
                <w:rStyle w:val="VerbatimChar"/>
                <w:sz w:val="18"/>
              </w:rPr>
              <w:t xml:space="preserve">@ControllerAdvice</w:t>
            </w:r>
          </w:p>
        </w:tc>
        <w:tc>
          <w:tcPr>
            <w:tcW w:type="dxa" w:w="1644"/>
          </w:tcPr>
          <w:p>
            <w:pPr>
              <w:pStyle w:val="Compact"/>
              <w:spacing w:line="240" w:lineRule="auto"/>
              <w:jc w:val="left"/>
            </w:pPr>
            <w:r>
              <w:rPr>
                <w:sz w:val="18"/>
              </w:rPr>
              <w:t xml:space="preserve">Corrigido</w:t>
            </w:r>
          </w:p>
        </w:tc>
        <w:tc>
          <w:tcPr>
            <w:tcW w:type="dxa" w:w="4252"/>
          </w:tcPr>
          <w:p>
            <w:pPr>
              <w:pStyle w:val="Compact"/>
              <w:spacing w:line="240" w:lineRule="auto"/>
              <w:jc w:val="left"/>
            </w:pPr>
            <w:r>
              <w:rPr>
                <w:sz w:val="18"/>
              </w:rPr>
              <w:t xml:space="preserve">Frase na Tabela 8 (SPRING, s.d.i); troca nos Itens 1.3 e 2.2 encaminhada</w:t>
            </w:r>
          </w:p>
        </w:tc>
      </w:tr>
      <w:tr>
        <w:tc>
          <w:tcPr>
            <w:tcW w:type="dxa" w:w="624"/>
          </w:tcPr>
          <w:p>
            <w:pPr>
              <w:pStyle w:val="Compact"/>
              <w:spacing w:line="240" w:lineRule="auto"/>
              <w:jc w:val="left"/>
            </w:pPr>
            <w:r>
              <w:rPr>
                <w:sz w:val="18"/>
              </w:rPr>
              <w:t xml:space="preserve">2e</w:t>
            </w:r>
          </w:p>
        </w:tc>
        <w:tc>
          <w:tcPr>
            <w:tcW w:type="dxa" w:w="2551"/>
          </w:tcPr>
          <w:p>
            <w:pPr>
              <w:pStyle w:val="Compact"/>
              <w:spacing w:line="240" w:lineRule="auto"/>
              <w:jc w:val="left"/>
            </w:pPr>
            <w:r>
              <w:rPr>
                <w:sz w:val="18"/>
              </w:rPr>
              <w:t xml:space="preserve">RNF02 do Item 2.1 com</w:t>
            </w:r>
            <w:r>
              <w:rPr>
                <w:sz w:val="18"/>
              </w:rPr>
              <w:t xml:space="preserve"> </w:t>
            </w:r>
            <w:r>
              <w:rPr>
                <w:sz w:val="18"/>
              </w:rPr>
              <w:t xml:space="preserve">“</w:t>
            </w:r>
            <w:r>
              <w:rPr>
                <w:sz w:val="18"/>
              </w:rPr>
              <w:t xml:space="preserve">ou bcrypt</w:t>
            </w:r>
            <w:r>
              <w:rPr>
                <w:sz w:val="18"/>
              </w:rPr>
              <w:t xml:space="preserve">”</w:t>
            </w:r>
          </w:p>
        </w:tc>
        <w:tc>
          <w:tcPr>
            <w:tcW w:type="dxa" w:w="1644"/>
          </w:tcPr>
          <w:p>
            <w:pPr>
              <w:pStyle w:val="Compact"/>
              <w:spacing w:line="240" w:lineRule="auto"/>
              <w:jc w:val="left"/>
            </w:pPr>
            <w:r>
              <w:rPr>
                <w:sz w:val="18"/>
              </w:rPr>
              <w:t xml:space="preserve">Encaminhado</w:t>
            </w:r>
          </w:p>
        </w:tc>
        <w:tc>
          <w:tcPr>
            <w:tcW w:type="dxa" w:w="4252"/>
          </w:tcPr>
          <w:p>
            <w:pPr>
              <w:pStyle w:val="Compact"/>
              <w:spacing w:line="240" w:lineRule="auto"/>
              <w:jc w:val="left"/>
            </w:pPr>
            <w:r>
              <w:rPr>
                <w:sz w:val="18"/>
              </w:rPr>
              <w:t xml:space="preserve">Para a autora do Item 2.1</w:t>
            </w:r>
          </w:p>
        </w:tc>
      </w:tr>
      <w:tr>
        <w:tc>
          <w:tcPr>
            <w:tcW w:type="dxa" w:w="624"/>
          </w:tcPr>
          <w:p>
            <w:pPr>
              <w:pStyle w:val="Compact"/>
              <w:spacing w:line="240" w:lineRule="auto"/>
              <w:jc w:val="left"/>
            </w:pPr>
            <w:r>
              <w:rPr>
                <w:sz w:val="18"/>
              </w:rPr>
              <w:t xml:space="preserve">2f</w:t>
            </w:r>
          </w:p>
        </w:tc>
        <w:tc>
          <w:tcPr>
            <w:tcW w:type="dxa" w:w="2551"/>
          </w:tcPr>
          <w:p>
            <w:pPr>
              <w:pStyle w:val="Compact"/>
              <w:spacing w:line="240" w:lineRule="auto"/>
              <w:jc w:val="left"/>
            </w:pPr>
            <w:r>
              <w:rPr>
                <w:sz w:val="18"/>
              </w:rPr>
              <w:t xml:space="preserve">“</w:t>
            </w:r>
            <w:r>
              <w:rPr>
                <w:sz w:val="18"/>
              </w:rPr>
              <w:t xml:space="preserve">Sem comportamento próprio</w:t>
            </w:r>
            <w:r>
              <w:rPr>
                <w:sz w:val="18"/>
              </w:rPr>
              <w:t xml:space="preserve">”</w:t>
            </w:r>
            <w:r>
              <w:rPr>
                <w:sz w:val="18"/>
              </w:rPr>
              <w:t xml:space="preserve"> </w:t>
            </w:r>
            <w:r>
              <w:rPr>
                <w:sz w:val="18"/>
              </w:rPr>
              <w:t xml:space="preserve">e RNF04 nos logs</w:t>
            </w:r>
          </w:p>
        </w:tc>
        <w:tc>
          <w:tcPr>
            <w:tcW w:type="dxa" w:w="1644"/>
          </w:tcPr>
          <w:p>
            <w:pPr>
              <w:pStyle w:val="Compact"/>
              <w:spacing w:line="240" w:lineRule="auto"/>
              <w:jc w:val="left"/>
            </w:pPr>
            <w:r>
              <w:rPr>
                <w:sz w:val="18"/>
              </w:rPr>
              <w:t xml:space="preserve">Corrigido</w:t>
            </w:r>
          </w:p>
        </w:tc>
        <w:tc>
          <w:tcPr>
            <w:tcW w:type="dxa" w:w="4252"/>
          </w:tcPr>
          <w:p>
            <w:pPr>
              <w:pStyle w:val="Compact"/>
              <w:spacing w:line="240" w:lineRule="auto"/>
              <w:jc w:val="left"/>
            </w:pPr>
            <w:r>
              <w:rPr>
                <w:sz w:val="18"/>
              </w:rPr>
              <w:t xml:space="preserve">“</w:t>
            </w:r>
            <w:r>
              <w:rPr>
                <w:sz w:val="18"/>
              </w:rPr>
              <w:t xml:space="preserve">Não têm regra de negócio</w:t>
            </w:r>
            <w:r>
              <w:rPr>
                <w:sz w:val="18"/>
              </w:rPr>
              <w:t xml:space="preserve">”</w:t>
            </w:r>
            <w:r>
              <w:rPr>
                <w:sz w:val="18"/>
              </w:rPr>
              <w:t xml:space="preserve"> </w:t>
            </w:r>
            <w:r>
              <w:rPr>
                <w:sz w:val="18"/>
              </w:rPr>
              <w:t xml:space="preserve">e</w:t>
            </w:r>
            <w:r>
              <w:rPr>
                <w:sz w:val="18"/>
              </w:rPr>
              <w:t xml:space="preserve"> </w:t>
            </w:r>
            <w:r>
              <w:rPr>
                <w:sz w:val="18"/>
              </w:rPr>
              <w:t xml:space="preserve">“</w:t>
            </w:r>
            <w:r>
              <w:rPr>
                <w:sz w:val="18"/>
              </w:rPr>
              <w:t xml:space="preserve">complementa o RNF04</w:t>
            </w:r>
            <w:r>
              <w:rPr>
                <w:sz w:val="18"/>
              </w:rPr>
              <w:t xml:space="preserve">”</w:t>
            </w:r>
          </w:p>
        </w:tc>
      </w:tr>
      <w:tr>
        <w:tc>
          <w:tcPr>
            <w:tcW w:type="dxa" w:w="624"/>
          </w:tcPr>
          <w:p>
            <w:pPr>
              <w:pStyle w:val="Compact"/>
              <w:spacing w:line="240" w:lineRule="auto"/>
              <w:jc w:val="left"/>
            </w:pPr>
            <w:r>
              <w:rPr>
                <w:sz w:val="18"/>
              </w:rPr>
              <w:t xml:space="preserve">2g</w:t>
            </w:r>
          </w:p>
        </w:tc>
        <w:tc>
          <w:tcPr>
            <w:tcW w:type="dxa" w:w="2551"/>
          </w:tcPr>
          <w:p>
            <w:pPr>
              <w:pStyle w:val="Compact"/>
              <w:spacing w:line="240" w:lineRule="auto"/>
              <w:jc w:val="left"/>
            </w:pPr>
            <w:r>
              <w:rPr>
                <w:sz w:val="18"/>
              </w:rPr>
              <w:t xml:space="preserve">Frase sobre ataques forte demais</w:t>
            </w:r>
          </w:p>
        </w:tc>
        <w:tc>
          <w:tcPr>
            <w:tcW w:type="dxa" w:w="1644"/>
          </w:tcPr>
          <w:p>
            <w:pPr>
              <w:pStyle w:val="Compact"/>
              <w:spacing w:line="240" w:lineRule="auto"/>
              <w:jc w:val="left"/>
            </w:pPr>
            <w:r>
              <w:rPr>
                <w:sz w:val="18"/>
              </w:rPr>
              <w:t xml:space="preserve">Corrigido</w:t>
            </w:r>
          </w:p>
        </w:tc>
        <w:tc>
          <w:tcPr>
            <w:tcW w:type="dxa" w:w="4252"/>
          </w:tcPr>
          <w:p>
            <w:pPr>
              <w:pStyle w:val="Compact"/>
              <w:spacing w:line="240" w:lineRule="auto"/>
              <w:jc w:val="left"/>
            </w:pPr>
            <w:r>
              <w:rPr>
                <w:sz w:val="18"/>
              </w:rPr>
              <w:t xml:space="preserve">Acrescentado que o usuário de banco ainda lê os hashes, e por isso o hash precisa ser forte</w:t>
            </w:r>
          </w:p>
        </w:tc>
      </w:tr>
      <w:tr>
        <w:tc>
          <w:tcPr>
            <w:tcW w:type="dxa" w:w="624"/>
          </w:tcPr>
          <w:p>
            <w:pPr>
              <w:pStyle w:val="Compact"/>
              <w:spacing w:line="240" w:lineRule="auto"/>
              <w:jc w:val="left"/>
            </w:pPr>
            <w:r>
              <w:rPr>
                <w:sz w:val="18"/>
              </w:rPr>
              <w:t xml:space="preserve">2h</w:t>
            </w:r>
          </w:p>
        </w:tc>
        <w:tc>
          <w:tcPr>
            <w:tcW w:type="dxa" w:w="2551"/>
          </w:tcPr>
          <w:p>
            <w:pPr>
              <w:pStyle w:val="Compact"/>
              <w:spacing w:line="240" w:lineRule="auto"/>
              <w:jc w:val="left"/>
            </w:pPr>
            <w:r>
              <w:rPr>
                <w:sz w:val="18"/>
              </w:rPr>
              <w:t xml:space="preserve">Tamanho 254 do e-mail sem explicação</w:t>
            </w:r>
          </w:p>
        </w:tc>
        <w:tc>
          <w:tcPr>
            <w:tcW w:type="dxa" w:w="1644"/>
          </w:tcPr>
          <w:p>
            <w:pPr>
              <w:pStyle w:val="Compact"/>
              <w:spacing w:line="240" w:lineRule="auto"/>
              <w:jc w:val="left"/>
            </w:pPr>
            <w:r>
              <w:rPr>
                <w:sz w:val="18"/>
              </w:rPr>
              <w:t xml:space="preserve">Mantido</w:t>
            </w:r>
          </w:p>
        </w:tc>
        <w:tc>
          <w:tcPr>
            <w:tcW w:type="dxa" w:w="4252"/>
          </w:tcPr>
          <w:p>
            <w:pPr>
              <w:pStyle w:val="Compact"/>
              <w:spacing w:line="240" w:lineRule="auto"/>
              <w:jc w:val="left"/>
            </w:pPr>
            <w:r>
              <w:rPr>
                <w:sz w:val="18"/>
              </w:rPr>
              <w:t xml:space="preserve">Detalhe opcional; a coluna fica como no esquema, sem afirmação sem fonte</w:t>
            </w:r>
          </w:p>
        </w:tc>
      </w:tr>
      <w:tr>
        <w:tc>
          <w:tcPr>
            <w:tcW w:type="dxa" w:w="624"/>
          </w:tcPr>
          <w:p>
            <w:pPr>
              <w:pStyle w:val="Compact"/>
              <w:spacing w:line="240" w:lineRule="auto"/>
              <w:jc w:val="left"/>
            </w:pPr>
            <w:r>
              <w:rPr>
                <w:sz w:val="18"/>
              </w:rPr>
              <w:t xml:space="preserve">3a</w:t>
            </w:r>
          </w:p>
        </w:tc>
        <w:tc>
          <w:tcPr>
            <w:tcW w:type="dxa" w:w="2551"/>
          </w:tcPr>
          <w:p>
            <w:pPr>
              <w:pStyle w:val="Compact"/>
              <w:spacing w:line="240" w:lineRule="auto"/>
              <w:jc w:val="left"/>
            </w:pPr>
            <w:r>
              <w:rPr>
                <w:sz w:val="18"/>
              </w:rPr>
              <w:t xml:space="preserve">Sal de 16 bytes atribuído à OWASP</w:t>
            </w:r>
          </w:p>
        </w:tc>
        <w:tc>
          <w:tcPr>
            <w:tcW w:type="dxa" w:w="1644"/>
          </w:tcPr>
          <w:p>
            <w:pPr>
              <w:pStyle w:val="Compact"/>
              <w:spacing w:line="240" w:lineRule="auto"/>
              <w:jc w:val="left"/>
            </w:pPr>
            <w:r>
              <w:rPr>
                <w:sz w:val="18"/>
              </w:rPr>
              <w:t xml:space="preserve">Corrigido</w:t>
            </w:r>
          </w:p>
        </w:tc>
        <w:tc>
          <w:tcPr>
            <w:tcW w:type="dxa" w:w="4252"/>
          </w:tcPr>
          <w:p>
            <w:pPr>
              <w:pStyle w:val="Compact"/>
              <w:spacing w:line="240" w:lineRule="auto"/>
              <w:jc w:val="left"/>
            </w:pPr>
            <w:r>
              <w:rPr>
                <w:sz w:val="18"/>
              </w:rPr>
              <w:t xml:space="preserve">O número passou a ser atribuído à ConfiguracaoSenha; a OWASP sustenta só o sal único</w:t>
            </w:r>
          </w:p>
        </w:tc>
      </w:tr>
      <w:tr>
        <w:tc>
          <w:tcPr>
            <w:tcW w:type="dxa" w:w="624"/>
          </w:tcPr>
          <w:p>
            <w:pPr>
              <w:pStyle w:val="Compact"/>
              <w:spacing w:line="240" w:lineRule="auto"/>
              <w:jc w:val="left"/>
            </w:pPr>
            <w:r>
              <w:rPr>
                <w:sz w:val="18"/>
              </w:rPr>
              <w:t xml:space="preserve">3b</w:t>
            </w:r>
          </w:p>
        </w:tc>
        <w:tc>
          <w:tcPr>
            <w:tcW w:type="dxa" w:w="2551"/>
          </w:tcPr>
          <w:p>
            <w:pPr>
              <w:pStyle w:val="Compact"/>
              <w:spacing w:line="240" w:lineRule="auto"/>
              <w:jc w:val="left"/>
            </w:pPr>
            <w:r>
              <w:rPr>
                <w:sz w:val="18"/>
              </w:rPr>
              <w:t xml:space="preserve">Argon2id lento e com muita memória (SPRING, s.d.k)</w:t>
            </w:r>
          </w:p>
        </w:tc>
        <w:tc>
          <w:tcPr>
            <w:tcW w:type="dxa" w:w="1644"/>
          </w:tcPr>
          <w:p>
            <w:pPr>
              <w:pStyle w:val="Compact"/>
              <w:spacing w:line="240" w:lineRule="auto"/>
              <w:jc w:val="left"/>
            </w:pPr>
            <w:r>
              <w:rPr>
                <w:sz w:val="18"/>
              </w:rPr>
              <w:t xml:space="preserve">Conferido</w:t>
            </w:r>
          </w:p>
        </w:tc>
        <w:tc>
          <w:tcPr>
            <w:tcW w:type="dxa" w:w="4252"/>
          </w:tcPr>
          <w:p>
            <w:pPr>
              <w:pStyle w:val="Compact"/>
              <w:spacing w:line="240" w:lineRule="auto"/>
              <w:jc w:val="left"/>
            </w:pPr>
            <w:r>
              <w:rPr>
                <w:sz w:val="18"/>
              </w:rPr>
              <w:t xml:space="preserve">A página diz que o Argon2 é deliberadamente lento e exige muita memória</w:t>
            </w:r>
          </w:p>
        </w:tc>
      </w:tr>
      <w:tr>
        <w:tc>
          <w:tcPr>
            <w:tcW w:type="dxa" w:w="624"/>
          </w:tcPr>
          <w:p>
            <w:pPr>
              <w:pStyle w:val="Compact"/>
              <w:spacing w:line="240" w:lineRule="auto"/>
              <w:jc w:val="left"/>
            </w:pPr>
            <w:r>
              <w:rPr>
                <w:sz w:val="18"/>
              </w:rPr>
              <w:t xml:space="preserve">3c</w:t>
            </w:r>
          </w:p>
        </w:tc>
        <w:tc>
          <w:tcPr>
            <w:tcW w:type="dxa" w:w="2551"/>
          </w:tcPr>
          <w:p>
            <w:pPr>
              <w:pStyle w:val="Compact"/>
              <w:spacing w:line="240" w:lineRule="auto"/>
              <w:jc w:val="left"/>
            </w:pPr>
            <w:r>
              <w:rPr>
                <w:sz w:val="18"/>
              </w:rPr>
              <w:t xml:space="preserve">Mesmo processo em todas as tentativas (OWASP, s.d.b)</w:t>
            </w:r>
          </w:p>
        </w:tc>
        <w:tc>
          <w:tcPr>
            <w:tcW w:type="dxa" w:w="1644"/>
          </w:tcPr>
          <w:p>
            <w:pPr>
              <w:pStyle w:val="Compact"/>
              <w:spacing w:line="240" w:lineRule="auto"/>
              <w:jc w:val="left"/>
            </w:pPr>
            <w:r>
              <w:rPr>
                <w:sz w:val="18"/>
              </w:rPr>
              <w:t xml:space="preserve">Conferido</w:t>
            </w:r>
          </w:p>
        </w:tc>
        <w:tc>
          <w:tcPr>
            <w:tcW w:type="dxa" w:w="4252"/>
          </w:tcPr>
          <w:p>
            <w:pPr>
              <w:pStyle w:val="Compact"/>
              <w:spacing w:line="240" w:lineRule="auto"/>
              <w:jc w:val="left"/>
            </w:pPr>
            <w:r>
              <w:rPr>
                <w:sz w:val="18"/>
              </w:rPr>
              <w:t xml:space="preserve">A página recomenda mensagem genérica e o mesmo processo para qualquer usuário ou senha</w:t>
            </w:r>
          </w:p>
        </w:tc>
      </w:tr>
      <w:tr>
        <w:tc>
          <w:tcPr>
            <w:tcW w:type="dxa" w:w="624"/>
          </w:tcPr>
          <w:p>
            <w:pPr>
              <w:pStyle w:val="Compact"/>
              <w:spacing w:line="240" w:lineRule="auto"/>
              <w:jc w:val="left"/>
            </w:pPr>
            <w:r>
              <w:rPr>
                <w:sz w:val="18"/>
              </w:rPr>
              <w:t xml:space="preserve">3d</w:t>
            </w:r>
          </w:p>
        </w:tc>
        <w:tc>
          <w:tcPr>
            <w:tcW w:type="dxa" w:w="2551"/>
          </w:tcPr>
          <w:p>
            <w:pPr>
              <w:pStyle w:val="Compact"/>
              <w:spacing w:line="240" w:lineRule="auto"/>
              <w:jc w:val="left"/>
            </w:pPr>
            <w:r>
              <w:rPr>
                <w:sz w:val="18"/>
              </w:rPr>
              <w:t xml:space="preserve">“</w:t>
            </w:r>
            <w:r>
              <w:rPr>
                <w:sz w:val="18"/>
              </w:rPr>
              <w:t xml:space="preserve">O planejador usa</w:t>
            </w:r>
            <w:r>
              <w:rPr>
                <w:sz w:val="18"/>
              </w:rPr>
              <w:t xml:space="preserve">”</w:t>
            </w:r>
            <w:r>
              <w:rPr>
                <w:sz w:val="18"/>
              </w:rPr>
              <w:t xml:space="preserve"> </w:t>
            </w:r>
            <w:r>
              <w:rPr>
                <w:sz w:val="18"/>
              </w:rPr>
              <w:t xml:space="preserve">o índice</w:t>
            </w:r>
          </w:p>
        </w:tc>
        <w:tc>
          <w:tcPr>
            <w:tcW w:type="dxa" w:w="1644"/>
          </w:tcPr>
          <w:p>
            <w:pPr>
              <w:pStyle w:val="Compact"/>
              <w:spacing w:line="240" w:lineRule="auto"/>
              <w:jc w:val="left"/>
            </w:pPr>
            <w:r>
              <w:rPr>
                <w:sz w:val="18"/>
              </w:rPr>
              <w:t xml:space="preserve">Corrigido</w:t>
            </w:r>
          </w:p>
        </w:tc>
        <w:tc>
          <w:tcPr>
            <w:tcW w:type="dxa" w:w="4252"/>
          </w:tcPr>
          <w:p>
            <w:pPr>
              <w:pStyle w:val="Compact"/>
              <w:spacing w:line="240" w:lineRule="auto"/>
              <w:jc w:val="left"/>
            </w:pPr>
            <w:r>
              <w:rPr>
                <w:sz w:val="18"/>
              </w:rPr>
              <w:t xml:space="preserve">“</w:t>
            </w:r>
            <w:r>
              <w:rPr>
                <w:sz w:val="18"/>
              </w:rPr>
              <w:t xml:space="preserve">Pode usar</w:t>
            </w:r>
            <w:r>
              <w:rPr>
                <w:sz w:val="18"/>
              </w:rPr>
              <w:t xml:space="preserve">”</w:t>
            </w:r>
          </w:p>
        </w:tc>
      </w:tr>
      <w:tr>
        <w:tc>
          <w:tcPr>
            <w:tcW w:type="dxa" w:w="624"/>
          </w:tcPr>
          <w:p>
            <w:pPr>
              <w:pStyle w:val="Compact"/>
              <w:spacing w:line="240" w:lineRule="auto"/>
              <w:jc w:val="left"/>
            </w:pPr>
            <w:r>
              <w:rPr>
                <w:sz w:val="18"/>
              </w:rPr>
              <w:t xml:space="preserve">3e</w:t>
            </w:r>
          </w:p>
        </w:tc>
        <w:tc>
          <w:tcPr>
            <w:tcW w:type="dxa" w:w="2551"/>
          </w:tcPr>
          <w:p>
            <w:pPr>
              <w:pStyle w:val="Compact"/>
              <w:spacing w:line="240" w:lineRule="auto"/>
              <w:jc w:val="left"/>
            </w:pPr>
            <w:r>
              <w:rPr>
                <w:sz w:val="18"/>
              </w:rPr>
              <w:t xml:space="preserve">Sommerville sem localização</w:t>
            </w:r>
          </w:p>
        </w:tc>
        <w:tc>
          <w:tcPr>
            <w:tcW w:type="dxa" w:w="1644"/>
          </w:tcPr>
          <w:p>
            <w:pPr>
              <w:pStyle w:val="Compact"/>
              <w:spacing w:line="240" w:lineRule="auto"/>
              <w:jc w:val="left"/>
            </w:pPr>
            <w:r>
              <w:rPr>
                <w:sz w:val="18"/>
              </w:rPr>
              <w:t xml:space="preserve">Corrigido</w:t>
            </w:r>
          </w:p>
        </w:tc>
        <w:tc>
          <w:tcPr>
            <w:tcW w:type="dxa" w:w="4252"/>
          </w:tcPr>
          <w:p>
            <w:pPr>
              <w:pStyle w:val="Compact"/>
              <w:spacing w:line="240" w:lineRule="auto"/>
              <w:jc w:val="left"/>
            </w:pPr>
            <w:r>
              <w:rPr>
                <w:sz w:val="18"/>
              </w:rPr>
              <w:t xml:space="preserve">“</w:t>
            </w:r>
            <w:r>
              <w:rPr>
                <w:sz w:val="18"/>
              </w:rPr>
              <w:t xml:space="preserve">cap. 5</w:t>
            </w:r>
            <w:r>
              <w:rPr>
                <w:sz w:val="18"/>
              </w:rPr>
              <w:t xml:space="preserve">”</w:t>
            </w:r>
            <w:r>
              <w:rPr>
                <w:sz w:val="18"/>
              </w:rPr>
              <w:t xml:space="preserve">; ano ainda a confirmar</w:t>
            </w:r>
          </w:p>
        </w:tc>
      </w:tr>
      <w:tr>
        <w:tc>
          <w:tcPr>
            <w:tcW w:type="dxa" w:w="624"/>
          </w:tcPr>
          <w:p>
            <w:pPr>
              <w:pStyle w:val="Compact"/>
              <w:spacing w:line="240" w:lineRule="auto"/>
              <w:jc w:val="left"/>
            </w:pPr>
            <w:r>
              <w:rPr>
                <w:sz w:val="18"/>
              </w:rPr>
              <w:t xml:space="preserve">3f</w:t>
            </w:r>
          </w:p>
        </w:tc>
        <w:tc>
          <w:tcPr>
            <w:tcW w:type="dxa" w:w="2551"/>
          </w:tcPr>
          <w:p>
            <w:pPr>
              <w:pStyle w:val="Compact"/>
              <w:spacing w:line="240" w:lineRule="auto"/>
              <w:jc w:val="left"/>
            </w:pPr>
            <w:r>
              <w:rPr>
                <w:sz w:val="18"/>
              </w:rPr>
              <w:t xml:space="preserve">Marcas</w:t>
            </w:r>
            <w:r>
              <w:rPr>
                <w:sz w:val="18"/>
              </w:rPr>
              <w:t xml:space="preserve"> </w:t>
            </w:r>
            <w:r>
              <w:rPr>
                <w:sz w:val="18"/>
              </w:rPr>
              <w:t xml:space="preserve">“</w:t>
            </w:r>
            <w:r>
              <w:rPr>
                <w:sz w:val="18"/>
              </w:rPr>
              <w:t xml:space="preserve">(nova)</w:t>
            </w:r>
            <w:r>
              <w:rPr>
                <w:sz w:val="18"/>
              </w:rPr>
              <w:t xml:space="preserve">”</w:t>
            </w:r>
            <w:r>
              <w:rPr>
                <w:sz w:val="18"/>
              </w:rPr>
              <w:t xml:space="preserve"> </w:t>
            </w:r>
            <w:r>
              <w:rPr>
                <w:sz w:val="18"/>
              </w:rPr>
              <w:t xml:space="preserve">na lista</w:t>
            </w:r>
          </w:p>
        </w:tc>
        <w:tc>
          <w:tcPr>
            <w:tcW w:type="dxa" w:w="1644"/>
          </w:tcPr>
          <w:p>
            <w:pPr>
              <w:pStyle w:val="Compact"/>
              <w:spacing w:line="240" w:lineRule="auto"/>
              <w:jc w:val="left"/>
            </w:pPr>
            <w:r>
              <w:rPr>
                <w:sz w:val="18"/>
              </w:rPr>
              <w:t xml:space="preserve">Encaminhado</w:t>
            </w:r>
          </w:p>
        </w:tc>
        <w:tc>
          <w:tcPr>
            <w:tcW w:type="dxa" w:w="4252"/>
          </w:tcPr>
          <w:p>
            <w:pPr>
              <w:pStyle w:val="Compact"/>
              <w:spacing w:line="240" w:lineRule="auto"/>
              <w:jc w:val="left"/>
            </w:pPr>
            <w:r>
              <w:rPr>
                <w:sz w:val="18"/>
              </w:rPr>
              <w:t xml:space="preserve">Para a consolidação das referências</w:t>
            </w:r>
          </w:p>
        </w:tc>
      </w:tr>
      <w:tr>
        <w:tc>
          <w:tcPr>
            <w:tcW w:type="dxa" w:w="624"/>
          </w:tcPr>
          <w:p>
            <w:pPr>
              <w:pStyle w:val="Compact"/>
              <w:spacing w:line="240" w:lineRule="auto"/>
              <w:jc w:val="left"/>
            </w:pPr>
            <w:r>
              <w:rPr>
                <w:sz w:val="18"/>
              </w:rPr>
              <w:t xml:space="preserve">4a</w:t>
            </w:r>
          </w:p>
        </w:tc>
        <w:tc>
          <w:tcPr>
            <w:tcW w:type="dxa" w:w="2551"/>
          </w:tcPr>
          <w:p>
            <w:pPr>
              <w:pStyle w:val="Compact"/>
              <w:spacing w:line="240" w:lineRule="auto"/>
              <w:jc w:val="left"/>
            </w:pPr>
            <w:r>
              <w:rPr>
                <w:sz w:val="18"/>
              </w:rPr>
              <w:t xml:space="preserve">Figura 8 pequena e confusa</w:t>
            </w:r>
          </w:p>
        </w:tc>
        <w:tc>
          <w:tcPr>
            <w:tcW w:type="dxa" w:w="1644"/>
          </w:tcPr>
          <w:p>
            <w:pPr>
              <w:pStyle w:val="Compact"/>
              <w:spacing w:line="240" w:lineRule="auto"/>
              <w:jc w:val="left"/>
            </w:pPr>
            <w:r>
              <w:rPr>
                <w:sz w:val="18"/>
              </w:rPr>
              <w:t xml:space="preserve">Corrigido</w:t>
            </w:r>
          </w:p>
        </w:tc>
        <w:tc>
          <w:tcPr>
            <w:tcW w:type="dxa" w:w="4252"/>
          </w:tcPr>
          <w:p>
            <w:pPr>
              <w:pStyle w:val="Compact"/>
              <w:spacing w:line="240" w:lineRule="auto"/>
              <w:jc w:val="left"/>
            </w:pPr>
            <w:r>
              <w:rPr>
                <w:sz w:val="18"/>
              </w:rPr>
              <w:t xml:space="preserve">Fonte maior e sem as setas para o pacote Modelo (informação movida para a Tabela 8)</w:t>
            </w:r>
          </w:p>
        </w:tc>
      </w:tr>
      <w:tr>
        <w:tc>
          <w:tcPr>
            <w:tcW w:type="dxa" w:w="624"/>
          </w:tcPr>
          <w:p>
            <w:pPr>
              <w:pStyle w:val="Compact"/>
              <w:spacing w:line="240" w:lineRule="auto"/>
              <w:jc w:val="left"/>
            </w:pPr>
            <w:r>
              <w:rPr>
                <w:sz w:val="18"/>
              </w:rPr>
              <w:t xml:space="preserve">4b</w:t>
            </w:r>
          </w:p>
        </w:tc>
        <w:tc>
          <w:tcPr>
            <w:tcW w:type="dxa" w:w="2551"/>
          </w:tcPr>
          <w:p>
            <w:pPr>
              <w:pStyle w:val="Compact"/>
              <w:spacing w:line="240" w:lineRule="auto"/>
              <w:jc w:val="left"/>
            </w:pPr>
            <w:r>
              <w:rPr>
                <w:sz w:val="18"/>
              </w:rPr>
              <w:t xml:space="preserve">Palavras quebradas nas tabelas</w:t>
            </w:r>
          </w:p>
        </w:tc>
        <w:tc>
          <w:tcPr>
            <w:tcW w:type="dxa" w:w="1644"/>
          </w:tcPr>
          <w:p>
            <w:pPr>
              <w:pStyle w:val="Compact"/>
              <w:spacing w:line="240" w:lineRule="auto"/>
              <w:jc w:val="left"/>
            </w:pPr>
            <w:r>
              <w:rPr>
                <w:sz w:val="18"/>
              </w:rPr>
              <w:t xml:space="preserve">Corrigido</w:t>
            </w:r>
          </w:p>
        </w:tc>
        <w:tc>
          <w:tcPr>
            <w:tcW w:type="dxa" w:w="4252"/>
          </w:tcPr>
          <w:p>
            <w:pPr>
              <w:pStyle w:val="Compact"/>
              <w:spacing w:line="240" w:lineRule="auto"/>
              <w:jc w:val="left"/>
            </w:pPr>
            <w:r>
              <w:rPr>
                <w:sz w:val="18"/>
              </w:rPr>
              <w:t xml:space="preserve">Coluna Camada retirada da Tabela 8, cabeçalho</w:t>
            </w:r>
            <w:r>
              <w:rPr>
                <w:sz w:val="18"/>
              </w:rPr>
              <w:t xml:space="preserve"> </w:t>
            </w:r>
            <w:r>
              <w:rPr>
                <w:sz w:val="18"/>
              </w:rPr>
              <w:t xml:space="preserve">“</w:t>
            </w:r>
            <w:r>
              <w:rPr>
                <w:sz w:val="18"/>
              </w:rPr>
              <w:t xml:space="preserve">Requisitos</w:t>
            </w:r>
            <w:r>
              <w:rPr>
                <w:sz w:val="18"/>
              </w:rPr>
              <w:t xml:space="preserve">”</w:t>
            </w:r>
            <w:r>
              <w:rPr>
                <w:sz w:val="18"/>
              </w:rPr>
              <w:t xml:space="preserve"> </w:t>
            </w:r>
            <w:r>
              <w:rPr>
                <w:sz w:val="18"/>
              </w:rPr>
              <w:t xml:space="preserve">e colunas alargadas no arquivo Word</w:t>
            </w:r>
          </w:p>
        </w:tc>
      </w:tr>
      <w:tr>
        <w:tc>
          <w:tcPr>
            <w:tcW w:type="dxa" w:w="624"/>
          </w:tcPr>
          <w:p>
            <w:pPr>
              <w:pStyle w:val="Compact"/>
              <w:spacing w:line="240" w:lineRule="auto"/>
              <w:jc w:val="left"/>
            </w:pPr>
            <w:r>
              <w:rPr>
                <w:sz w:val="18"/>
              </w:rPr>
              <w:t xml:space="preserve">4c</w:t>
            </w:r>
          </w:p>
        </w:tc>
        <w:tc>
          <w:tcPr>
            <w:tcW w:type="dxa" w:w="2551"/>
          </w:tcPr>
          <w:p>
            <w:pPr>
              <w:pStyle w:val="Compact"/>
              <w:spacing w:line="240" w:lineRule="auto"/>
              <w:jc w:val="left"/>
            </w:pPr>
            <w:r>
              <w:rPr>
                <w:sz w:val="18"/>
              </w:rPr>
              <w:t xml:space="preserve">Exemplo com lacunas e</w:t>
            </w:r>
            <w:r>
              <w:rPr>
                <w:sz w:val="18"/>
              </w:rPr>
              <w:t xml:space="preserve"> </w:t>
            </w:r>
            <w:r>
              <w:rPr>
                <w:sz w:val="18"/>
              </w:rPr>
              <w:t xml:space="preserve">“</w:t>
            </w:r>
            <w:r>
              <w:rPr>
                <w:sz w:val="18"/>
              </w:rPr>
              <w:t xml:space="preserve">errada</w:t>
            </w:r>
            <w:r>
              <w:rPr>
                <w:sz w:val="18"/>
              </w:rPr>
              <w:t xml:space="preserve">”</w:t>
            </w:r>
            <w:r>
              <w:rPr>
                <w:sz w:val="18"/>
              </w:rPr>
              <w:t xml:space="preserve"> </w:t>
            </w:r>
            <w:r>
              <w:rPr>
                <w:sz w:val="18"/>
              </w:rPr>
              <w:t xml:space="preserve">entre aspas</w:t>
            </w:r>
          </w:p>
        </w:tc>
        <w:tc>
          <w:tcPr>
            <w:tcW w:type="dxa" w:w="1644"/>
          </w:tcPr>
          <w:p>
            <w:pPr>
              <w:pStyle w:val="Compact"/>
              <w:spacing w:line="240" w:lineRule="auto"/>
              <w:jc w:val="left"/>
            </w:pPr>
            <w:r>
              <w:rPr>
                <w:sz w:val="18"/>
              </w:rPr>
              <w:t xml:space="preserve">Corrigido</w:t>
            </w:r>
          </w:p>
        </w:tc>
        <w:tc>
          <w:tcPr>
            <w:tcW w:type="dxa" w:w="4252"/>
          </w:tcPr>
          <w:p>
            <w:pPr>
              <w:pStyle w:val="Compact"/>
              <w:spacing w:line="240" w:lineRule="auto"/>
              <w:jc w:val="left"/>
            </w:pPr>
            <w:r>
              <w:rPr>
                <w:sz w:val="18"/>
              </w:rPr>
              <w:t xml:space="preserve">Corpos JSON em blocos de código e</w:t>
            </w:r>
            <w:r>
              <w:rPr>
                <w:sz w:val="18"/>
              </w:rPr>
              <w:t xml:space="preserve"> </w:t>
            </w:r>
            <w:r>
              <w:rPr>
                <w:sz w:val="18"/>
              </w:rPr>
              <w:t xml:space="preserve">“</w:t>
            </w:r>
            <w:r>
              <w:rPr>
                <w:sz w:val="18"/>
              </w:rPr>
              <w:t xml:space="preserve">com uma senha incorreta</w:t>
            </w:r>
            <w:r>
              <w:rPr>
                <w:sz w:val="18"/>
              </w:rPr>
              <w:t xml:space="preserve">”</w:t>
            </w:r>
          </w:p>
        </w:tc>
      </w:tr>
      <w:tr>
        <w:tc>
          <w:tcPr>
            <w:tcW w:type="dxa" w:w="624"/>
          </w:tcPr>
          <w:p>
            <w:pPr>
              <w:pStyle w:val="Compact"/>
              <w:spacing w:line="240" w:lineRule="auto"/>
              <w:jc w:val="left"/>
            </w:pPr>
            <w:r>
              <w:rPr>
                <w:sz w:val="18"/>
              </w:rPr>
              <w:t xml:space="preserve">4d</w:t>
            </w:r>
          </w:p>
        </w:tc>
        <w:tc>
          <w:tcPr>
            <w:tcW w:type="dxa" w:w="2551"/>
          </w:tcPr>
          <w:p>
            <w:pPr>
              <w:pStyle w:val="Compact"/>
              <w:spacing w:line="240" w:lineRule="auto"/>
              <w:jc w:val="left"/>
            </w:pPr>
            <w:r>
              <w:rPr>
                <w:sz w:val="18"/>
              </w:rPr>
              <w:t xml:space="preserve">Quebra de linha no código da Figura 10</w:t>
            </w:r>
          </w:p>
        </w:tc>
        <w:tc>
          <w:tcPr>
            <w:tcW w:type="dxa" w:w="1644"/>
          </w:tcPr>
          <w:p>
            <w:pPr>
              <w:pStyle w:val="Compact"/>
              <w:spacing w:line="240" w:lineRule="auto"/>
              <w:jc w:val="left"/>
            </w:pPr>
            <w:r>
              <w:rPr>
                <w:sz w:val="18"/>
              </w:rPr>
              <w:t xml:space="preserve">Não procede</w:t>
            </w:r>
          </w:p>
        </w:tc>
        <w:tc>
          <w:tcPr>
            <w:tcW w:type="dxa" w:w="4252"/>
          </w:tcPr>
          <w:p>
            <w:pPr>
              <w:pStyle w:val="Compact"/>
              <w:spacing w:line="240" w:lineRule="auto"/>
              <w:jc w:val="left"/>
            </w:pPr>
            <w:r>
              <w:rPr>
                <w:sz w:val="18"/>
              </w:rPr>
              <w:t xml:space="preserve">A linha é única no código-fonte e gera a figura sem erro; a quebra é só da largura do PDF</w:t>
            </w:r>
          </w:p>
        </w:tc>
      </w:tr>
      <w:tr>
        <w:tc>
          <w:tcPr>
            <w:tcW w:type="dxa" w:w="624"/>
          </w:tcPr>
          <w:p>
            <w:pPr>
              <w:pStyle w:val="Compact"/>
              <w:spacing w:line="240" w:lineRule="auto"/>
              <w:jc w:val="left"/>
            </w:pPr>
            <w:r>
              <w:rPr>
                <w:sz w:val="18"/>
              </w:rPr>
              <w:t xml:space="preserve">4e</w:t>
            </w:r>
          </w:p>
        </w:tc>
        <w:tc>
          <w:tcPr>
            <w:tcW w:type="dxa" w:w="2551"/>
          </w:tcPr>
          <w:p>
            <w:pPr>
              <w:pStyle w:val="Compact"/>
              <w:spacing w:line="240" w:lineRule="auto"/>
              <w:jc w:val="left"/>
            </w:pPr>
            <w:r>
              <w:rPr>
                <w:sz w:val="18"/>
              </w:rPr>
              <w:t xml:space="preserve">Itálico em termos estrangeiros</w:t>
            </w:r>
          </w:p>
        </w:tc>
        <w:tc>
          <w:tcPr>
            <w:tcW w:type="dxa" w:w="1644"/>
          </w:tcPr>
          <w:p>
            <w:pPr>
              <w:pStyle w:val="Compact"/>
              <w:spacing w:line="240" w:lineRule="auto"/>
              <w:jc w:val="left"/>
            </w:pPr>
            <w:r>
              <w:rPr>
                <w:sz w:val="18"/>
              </w:rPr>
              <w:t xml:space="preserve">Corrigido</w:t>
            </w:r>
          </w:p>
        </w:tc>
        <w:tc>
          <w:tcPr>
            <w:tcW w:type="dxa" w:w="4252"/>
          </w:tcPr>
          <w:p>
            <w:pPr>
              <w:pStyle w:val="Compact"/>
              <w:spacing w:line="240" w:lineRule="auto"/>
              <w:jc w:val="left"/>
            </w:pPr>
            <w:r>
              <w:rPr>
                <w:iCs/>
                <w:i/>
                <w:sz w:val="18"/>
              </w:rPr>
              <w:t xml:space="preserve">records</w:t>
            </w:r>
            <w:r>
              <w:rPr>
                <w:sz w:val="18"/>
              </w:rPr>
              <w:t xml:space="preserve"> </w:t>
            </w:r>
            <w:r>
              <w:rPr>
                <w:sz w:val="18"/>
              </w:rPr>
              <w:t xml:space="preserve">e</w:t>
            </w:r>
            <w:r>
              <w:rPr>
                <w:sz w:val="18"/>
              </w:rPr>
              <w:t xml:space="preserve"> </w:t>
            </w:r>
            <w:r>
              <w:rPr>
                <w:iCs/>
                <w:i/>
                <w:sz w:val="18"/>
              </w:rPr>
              <w:t xml:space="preserve">script</w:t>
            </w:r>
            <w:r>
              <w:rPr>
                <w:sz w:val="18"/>
              </w:rPr>
              <w:t xml:space="preserve"> </w:t>
            </w:r>
            <w:r>
              <w:rPr>
                <w:sz w:val="18"/>
              </w:rPr>
              <w:t xml:space="preserve">em itálico; hash e log mantidos sem itálico</w:t>
            </w:r>
          </w:p>
        </w:tc>
      </w:tr>
    </w:tbl>
    <w:sectPr>
      <w:pgSz w:h="16838" w:w="11906"/>
      <w:pgMar w:bottom="1134" w:left="1701" w:right="1134"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Arial" w:hAnsi="Arial" w:cs="Arial" w:eastAsia="Arial"/>
      <w:color w:val="000000"/>
      <w:sz w:val="24"/>
    </w:rPr>
  </w:style>
  <w:style w:styleId="BodyText" w:type="paragraph">
    <w:name w:val="Body Text"/>
    <w:basedOn w:val="Normal"/>
    <w:link w:val="BodyTextChar"/>
    <w:pPr>
      <w:spacing w:after="120" w:before="180" w:line="360" w:lineRule="auto"/>
      <w:jc w:val="both"/>
    </w:pPr>
    <w:qFormat/>
    <w:rPr>
      <w:rFonts w:ascii="Arial" w:hAnsi="Arial" w:cs="Arial" w:eastAsia="Arial"/>
      <w:color w:val="000000"/>
      <w:sz w:val="24"/>
    </w:rPr>
  </w:style>
  <w:style w:customStyle="1" w:styleId="FirstParagraph" w:type="paragraph">
    <w:name w:val="First Paragraph"/>
    <w:basedOn w:val="BodyText"/>
    <w:next w:val="BodyText"/>
    <w:qFormat/>
    <w:pPr>
      <w:spacing w:after="120" w:line="360" w:lineRule="auto"/>
      <w:jc w:val="both"/>
    </w:pPr>
    <w:rPr>
      <w:rFonts w:ascii="Arial" w:hAnsi="Arial" w:cs="Arial" w:eastAsia="Arial"/>
      <w:color w:val="000000"/>
      <w:sz w:val="24"/>
    </w:rPr>
  </w:style>
  <w:style w:customStyle="1" w:styleId="Compact" w:type="paragraph">
    <w:name w:val="Compact"/>
    <w:basedOn w:val="BodyText"/>
    <w:qFormat/>
    <w:pPr>
      <w:spacing w:after="120" w:before="36" w:line="276" w:lineRule="auto"/>
    </w:pPr>
    <w:rPr>
      <w:rFonts w:ascii="Arial" w:hAnsi="Arial" w:cs="Arial" w:eastAsia="Arial"/>
      <w:color w:val="000000"/>
      <w:sz w:val="24"/>
    </w:rPr>
  </w:style>
  <w:style w:styleId="Title" w:type="paragraph">
    <w:name w:val="Title"/>
    <w:basedOn w:val="Normal"/>
    <w:next w:val="BodyText"/>
    <w:qFormat/>
    <w:pPr>
      <w:keepNext/>
      <w:keepLines/>
      <w:spacing w:after="120" w:before="240"/>
      <w:jc w:val="center"/>
    </w:pPr>
    <w:rPr>
      <w:rFonts w:ascii="Arial" w:hAnsi="Arial" w:cs="Arial" w:eastAsia="Arial"/>
      <w:b/>
      <w:bCs/>
      <w:i w:val="0"/>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Arial" w:hAnsi="Arial" w:cs="Arial" w:eastAsia="Arial"/>
      <w:b/>
      <w:bCs/>
      <w:i w:val="0"/>
      <w:color w:val="000000"/>
      <w:sz w:val="28"/>
      <w:szCs w:val="32"/>
    </w:rPr>
  </w:style>
  <w:style w:styleId="Heading2" w:type="paragraph">
    <w:name w:val="Heading 2"/>
    <w:basedOn w:val="Normal"/>
    <w:next w:val="BodyText"/>
    <w:uiPriority w:val="9"/>
    <w:unhideWhenUsed/>
    <w:qFormat/>
    <w:pPr>
      <w:keepNext/>
      <w:keepLines/>
      <w:spacing w:after="120" w:before="240"/>
      <w:outlineLvl w:val="1"/>
    </w:pPr>
    <w:rPr>
      <w:rFonts w:ascii="Arial" w:hAnsi="Arial" w:cs="Arial" w:eastAsia="Arial"/>
      <w:b/>
      <w:bCs/>
      <w:i w:val="0"/>
      <w:color w:val="000000"/>
      <w:sz w:val="24"/>
      <w:szCs w:val="28"/>
    </w:rPr>
  </w:style>
  <w:style w:styleId="Heading3" w:type="paragraph">
    <w:name w:val="Heading 3"/>
    <w:basedOn w:val="Normal"/>
    <w:next w:val="BodyText"/>
    <w:uiPriority w:val="9"/>
    <w:unhideWhenUsed/>
    <w:qFormat/>
    <w:pPr>
      <w:keepNext/>
      <w:keepLines/>
      <w:spacing w:after="120" w:before="240"/>
      <w:outlineLvl w:val="2"/>
    </w:pPr>
    <w:rPr>
      <w:rFonts w:ascii="Arial" w:hAnsi="Arial" w:cs="Arial" w:eastAsia="Arial"/>
      <w:b/>
      <w:bCs/>
      <w:i w:val="0"/>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eastAsia="Courier New"/>
      <w:color w:val="000000"/>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Fonte">
    <w:name w:val="Fonte"/>
    <w:basedOn w:val="BodyText"/>
    <w:qFormat/>
    <w:pPr>
      <w:spacing w:line="240" w:lineRule="auto" w:after="120"/>
      <w:jc w:val="center"/>
    </w:pPr>
    <w:rPr>
      <w:rFonts w:ascii="Arial" w:hAnsi="Arial" w:cs="Arial" w:eastAsia="Arial"/>
      <w:color w:val="000000"/>
      <w:sz w:val="20"/>
    </w:rPr>
  </w:style>
  <w:style w:type="paragraph" w:customStyle="1" w:styleId="Legenda">
    <w:name w:val="Legenda"/>
    <w:basedOn w:val="BodyText"/>
    <w:qFormat/>
    <w:pPr>
      <w:keepNext/>
      <w:spacing w:line="240" w:lineRule="auto" w:after="120"/>
      <w:jc w:val="center"/>
    </w:pPr>
    <w:rPr>
      <w:rFonts w:ascii="Arial" w:hAnsi="Arial" w:cs="Arial" w:eastAsia="Arial"/>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0" Type="http://schemas.openxmlformats.org/officeDocument/2006/relationships/image" Target="media/rId20.png"/><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2026-10-27T18:57:48Z</dcterms:created>
  <dcterms:modified xsi:type="dcterms:W3CDTF">2026-10-27T18:57:48Z</dcterms:modified>
</cp:coreProperties>
</file>

<file path=docProps/custom.xml><?xml version="1.0" encoding="utf-8"?>
<Properties xmlns="http://schemas.openxmlformats.org/officeDocument/2006/custom-properties" xmlns:vt="http://schemas.openxmlformats.org/officeDocument/2006/docPropsVTypes"/>
</file>