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Arial" w:cs="Arial" w:eastAsia="Arial" w:hAnsi="Arial"/>
          <w:b/>
          <w:bCs/>
          <w:i w:val="false"/>
          <w:iCs w:val="false"/>
          <w:color w:val="000000"/>
          <w:sz w:val="22"/>
          <w:szCs w:val="22"/>
        </w:rPr>
        <w:t xml:space="preserve">Projeto Aplicado — Organização e Tratamento da Informação — 2026/1</w:t>
      </w:r>
    </w:p>
    <w:p>
      <w:pPr>
        <w:spacing w:after="60" w:line="360"/>
        <w:jc w:val="center"/>
      </w:pPr>
      <w:r>
        <w:rPr>
          <w:rFonts w:ascii="Arial" w:cs="Arial" w:eastAsia="Arial" w:hAnsi="Arial"/>
          <w:b w:val="false"/>
          <w:bCs w:val="false"/>
          <w:i w:val="false"/>
          <w:iCs w:val="false"/>
          <w:color w:val="000000"/>
          <w:sz w:val="22"/>
          <w:szCs w:val="22"/>
        </w:rPr>
        <w:t xml:space="preserve">Grupo 4: Bárbara Diniz, Isadora Horta, Pedro Pethes, Matheus Muniz, Thiago Alves e Rodrigo Reis</w:t>
      </w:r>
    </w:p>
    <w:p>
      <w:pPr>
        <w:spacing w:after="260" w:line="360"/>
        <w:jc w:val="center"/>
      </w:pPr>
      <w:r>
        <w:rPr>
          <w:rFonts w:ascii="Arial" w:cs="Arial" w:eastAsia="Arial" w:hAnsi="Arial"/>
          <w:b/>
          <w:bCs/>
          <w:i w:val="false"/>
          <w:iCs w:val="false"/>
          <w:color w:val="000000"/>
          <w:sz w:val="22"/>
          <w:szCs w:val="22"/>
        </w:rPr>
        <w:t xml:space="preserve">ParlaNews: “Informação pública conectada à sociedade.”</w:t>
      </w:r>
    </w:p>
    <w:p>
      <w:pPr>
        <w:pStyle w:val="Heading1"/>
        <w:spacing w:after="160" w:before="280" w:line="360"/>
        <w:jc w:val="left"/>
      </w:pPr>
      <w:r>
        <w:rPr>
          <w:rFonts w:ascii="Arial" w:cs="Arial" w:eastAsia="Arial" w:hAnsi="Arial"/>
          <w:b/>
          <w:bCs/>
          <w:caps/>
          <w:color w:val="000000"/>
          <w:sz w:val="24"/>
          <w:szCs w:val="24"/>
        </w:rPr>
        <w:t xml:space="preserve">2 Definição dos requisitos</w:t>
      </w:r>
    </w:p>
    <w:p>
      <w:pPr>
        <w:pStyle w:val="Heading2"/>
        <w:spacing w:after="120" w:before="220" w:line="360"/>
        <w:jc w:val="left"/>
      </w:pPr>
      <w:r>
        <w:rPr>
          <w:rFonts w:ascii="Arial" w:cs="Arial" w:eastAsia="Arial" w:hAnsi="Arial"/>
          <w:b/>
          <w:bCs/>
          <w:color w:val="000000"/>
          <w:sz w:val="22"/>
          <w:szCs w:val="22"/>
        </w:rPr>
        <w:t xml:space="preserve">2.1 Principais conceitos e termos utilizados na aplicação</w:t>
      </w:r>
    </w:p>
    <w:p>
      <w:pPr>
        <w:spacing w:after="160" w:line="360"/>
        <w:jc w:val="both"/>
      </w:pPr>
      <w:r>
        <w:rPr>
          <w:rFonts w:ascii="Arial" w:cs="Arial" w:eastAsia="Arial" w:hAnsi="Arial"/>
          <w:b w:val="false"/>
          <w:bCs w:val="false"/>
          <w:i w:val="false"/>
          <w:iCs w:val="false"/>
          <w:color w:val="000000"/>
          <w:sz w:val="22"/>
          <w:szCs w:val="22"/>
        </w:rPr>
        <w:t xml:space="preserve">O ParlaNews é uma plataforma de recuperação e organização da informação que integra dados provenientes de fontes governamentais e jornalísticas. Sob a perspectiva da teoria do conceito (DAHLBERG, 1978), cada termo utilizado pela aplicação é delimitado pelo conjunto de características essenciais que o distinguem, o que orienta tanto a representação quanto a recuperação das informações.</w:t>
      </w:r>
    </w:p>
    <w:p>
      <w:pPr>
        <w:spacing w:after="160" w:line="360"/>
        <w:jc w:val="both"/>
      </w:pPr>
      <w:r>
        <w:rPr>
          <w:rFonts w:ascii="Arial" w:cs="Arial" w:eastAsia="Arial" w:hAnsi="Arial"/>
          <w:b/>
          <w:bCs/>
          <w:i w:val="false"/>
          <w:iCs w:val="false"/>
          <w:color w:val="000000"/>
          <w:sz w:val="22"/>
          <w:szCs w:val="22"/>
        </w:rPr>
        <w:t xml:space="preserve">Parlamentar</w:t>
      </w:r>
      <w:r>
        <w:rPr>
          <w:rFonts w:ascii="Arial" w:cs="Arial" w:eastAsia="Arial" w:hAnsi="Arial"/>
          <w:b w:val="false"/>
          <w:bCs w:val="false"/>
          <w:i w:val="false"/>
          <w:iCs w:val="false"/>
          <w:color w:val="000000"/>
          <w:sz w:val="22"/>
          <w:szCs w:val="22"/>
        </w:rPr>
        <w:t xml:space="preserve"> é o agente político pertencente ao Poder Legislativo, representado no sistema por deputados federais e senadores. Trata-se do conceito central do domínio, cuja intenção (características: nome, partido, estado e cargo) define sua extensão (o conjunto de deputados e senadores em exercício).</w:t>
      </w:r>
    </w:p>
    <w:p>
      <w:pPr>
        <w:spacing w:after="160" w:line="360"/>
        <w:jc w:val="both"/>
      </w:pPr>
      <w:r>
        <w:rPr>
          <w:rFonts w:ascii="Arial" w:cs="Arial" w:eastAsia="Arial" w:hAnsi="Arial"/>
          <w:b/>
          <w:bCs/>
          <w:i w:val="false"/>
          <w:iCs w:val="false"/>
          <w:color w:val="000000"/>
          <w:sz w:val="22"/>
          <w:szCs w:val="22"/>
        </w:rPr>
        <w:t xml:space="preserve">Dados abertos</w:t>
      </w:r>
      <w:r>
        <w:rPr>
          <w:rFonts w:ascii="Arial" w:cs="Arial" w:eastAsia="Arial" w:hAnsi="Arial"/>
          <w:b w:val="false"/>
          <w:bCs w:val="false"/>
          <w:i w:val="false"/>
          <w:iCs w:val="false"/>
          <w:color w:val="000000"/>
          <w:sz w:val="22"/>
          <w:szCs w:val="22"/>
        </w:rPr>
        <w:t xml:space="preserve"> são informações públicas disponibilizadas por órgãos governamentais em formatos acessíveis e reutilizáveis.</w:t>
      </w:r>
    </w:p>
    <w:p>
      <w:pPr>
        <w:spacing w:after="160" w:line="360"/>
        <w:jc w:val="both"/>
      </w:pPr>
      <w:r>
        <w:rPr>
          <w:rFonts w:ascii="Arial" w:cs="Arial" w:eastAsia="Arial" w:hAnsi="Arial"/>
          <w:b/>
          <w:bCs/>
          <w:i w:val="false"/>
          <w:iCs w:val="false"/>
          <w:color w:val="000000"/>
          <w:sz w:val="22"/>
          <w:szCs w:val="22"/>
        </w:rPr>
        <w:t xml:space="preserve">API (Application Programming Interface)</w:t>
      </w:r>
      <w:r>
        <w:rPr>
          <w:rFonts w:ascii="Arial" w:cs="Arial" w:eastAsia="Arial" w:hAnsi="Arial"/>
          <w:b w:val="false"/>
          <w:bCs w:val="false"/>
          <w:i w:val="false"/>
          <w:iCs w:val="false"/>
          <w:color w:val="000000"/>
          <w:sz w:val="22"/>
          <w:szCs w:val="22"/>
        </w:rPr>
        <w:t xml:space="preserve"> é um mecanismo que permite a comunicação automatizada entre sistemas computacionais, possibilitando a recuperação de dados de forma estruturada.</w:t>
      </w:r>
    </w:p>
    <w:p>
      <w:pPr>
        <w:spacing w:after="160" w:line="360"/>
        <w:jc w:val="both"/>
      </w:pPr>
      <w:r>
        <w:rPr>
          <w:rFonts w:ascii="Arial" w:cs="Arial" w:eastAsia="Arial" w:hAnsi="Arial"/>
          <w:b/>
          <w:bCs/>
          <w:i w:val="false"/>
          <w:iCs w:val="false"/>
          <w:color w:val="000000"/>
          <w:sz w:val="22"/>
          <w:szCs w:val="22"/>
        </w:rPr>
        <w:t xml:space="preserve">Metadado</w:t>
      </w:r>
      <w:r>
        <w:rPr>
          <w:rFonts w:ascii="Arial" w:cs="Arial" w:eastAsia="Arial" w:hAnsi="Arial"/>
          <w:b w:val="false"/>
          <w:bCs w:val="false"/>
          <w:i w:val="false"/>
          <w:iCs w:val="false"/>
          <w:color w:val="000000"/>
          <w:sz w:val="22"/>
          <w:szCs w:val="22"/>
        </w:rPr>
        <w:t xml:space="preserve"> é entendido como um conjunto de informações que descreve um recurso informacional e facilita sua identificação, organização e recuperação.</w:t>
      </w:r>
    </w:p>
    <w:p>
      <w:pPr>
        <w:spacing w:after="160" w:line="360"/>
        <w:jc w:val="both"/>
      </w:pPr>
      <w:r>
        <w:rPr>
          <w:rFonts w:ascii="Arial" w:cs="Arial" w:eastAsia="Arial" w:hAnsi="Arial"/>
          <w:b/>
          <w:bCs/>
          <w:i w:val="false"/>
          <w:iCs w:val="false"/>
          <w:color w:val="000000"/>
          <w:sz w:val="22"/>
          <w:szCs w:val="22"/>
        </w:rPr>
        <w:t xml:space="preserve">Indexação</w:t>
      </w:r>
      <w:r>
        <w:rPr>
          <w:rFonts w:ascii="Arial" w:cs="Arial" w:eastAsia="Arial" w:hAnsi="Arial"/>
          <w:b w:val="false"/>
          <w:bCs w:val="false"/>
          <w:i w:val="false"/>
          <w:iCs w:val="false"/>
          <w:color w:val="000000"/>
          <w:sz w:val="22"/>
          <w:szCs w:val="22"/>
        </w:rPr>
        <w:t xml:space="preserve"> corresponde ao processo de representação temática dos documentos, permitindo que sejam recuperados posteriormente por meio de consultas (LANCASTER, 2004).</w:t>
      </w:r>
    </w:p>
    <w:p>
      <w:pPr>
        <w:spacing w:after="160" w:line="360"/>
        <w:jc w:val="both"/>
      </w:pPr>
      <w:r>
        <w:rPr>
          <w:rFonts w:ascii="Arial" w:cs="Arial" w:eastAsia="Arial" w:hAnsi="Arial"/>
          <w:b/>
          <w:bCs/>
          <w:i w:val="false"/>
          <w:iCs w:val="false"/>
          <w:color w:val="000000"/>
          <w:sz w:val="22"/>
          <w:szCs w:val="22"/>
        </w:rPr>
        <w:t xml:space="preserve">Recuperação da informação</w:t>
      </w:r>
      <w:r>
        <w:rPr>
          <w:rFonts w:ascii="Arial" w:cs="Arial" w:eastAsia="Arial" w:hAnsi="Arial"/>
          <w:b w:val="false"/>
          <w:bCs w:val="false"/>
          <w:i w:val="false"/>
          <w:iCs w:val="false"/>
          <w:color w:val="000000"/>
          <w:sz w:val="22"/>
          <w:szCs w:val="22"/>
        </w:rPr>
        <w:t xml:space="preserve"> refere-se ao conjunto de técnicas e métodos utilizados para localizar informações relevantes de acordo com a necessidade do usuário (BAEZA-YATES; RIBEIRO-NETO, 2013).</w:t>
      </w:r>
    </w:p>
    <w:p>
      <w:pPr>
        <w:pStyle w:val="Heading2"/>
        <w:spacing w:after="120" w:before="220" w:line="360"/>
        <w:jc w:val="left"/>
      </w:pPr>
      <w:r>
        <w:rPr>
          <w:rFonts w:ascii="Arial" w:cs="Arial" w:eastAsia="Arial" w:hAnsi="Arial"/>
          <w:b/>
          <w:bCs/>
          <w:color w:val="000000"/>
          <w:sz w:val="22"/>
          <w:szCs w:val="22"/>
        </w:rPr>
        <w:t xml:space="preserve">2.2 Requisitos funcionais</w:t>
      </w:r>
    </w:p>
    <w:p>
      <w:pPr>
        <w:spacing w:after="160" w:line="360"/>
        <w:jc w:val="both"/>
      </w:pPr>
      <w:r>
        <w:rPr>
          <w:rFonts w:ascii="Arial" w:cs="Arial" w:eastAsia="Arial" w:hAnsi="Arial"/>
          <w:color w:val="000000"/>
          <w:sz w:val="22"/>
          <w:szCs w:val="22"/>
        </w:rPr>
        <w:t xml:space="preserve">O sistema deverá permitir a consulta de deputados federais e senadores brasileiros por meio de mecanismos de busca. O usuário poderá pesquisar parlamentares utilizando o nome como principal ponto de acesso.</w:t>
      </w:r>
    </w:p>
    <w:p>
      <w:pPr>
        <w:spacing w:after="160" w:line="360"/>
        <w:jc w:val="both"/>
      </w:pPr>
      <w:r>
        <w:rPr>
          <w:rFonts w:ascii="Arial" w:cs="Arial" w:eastAsia="Arial" w:hAnsi="Arial"/>
          <w:color w:val="000000"/>
          <w:sz w:val="22"/>
          <w:szCs w:val="22"/>
        </w:rPr>
        <w:t xml:space="preserve">A aplicação deverá recuperar notícias relacionadas aos parlamentares pesquisados, apresentando os resultados organizados em ordem cronológica, da mais recente para a mais antiga. Também deverão ser disponibilizados filtros por partido político, estado de representação, tema da notícia e fonte jornalística.</w:t>
      </w:r>
    </w:p>
    <w:p>
      <w:pPr>
        <w:spacing w:after="160" w:line="360"/>
        <w:jc w:val="both"/>
      </w:pPr>
      <w:r>
        <w:rPr>
          <w:rFonts w:ascii="Arial" w:cs="Arial" w:eastAsia="Arial" w:hAnsi="Arial"/>
          <w:color w:val="000000"/>
          <w:sz w:val="22"/>
          <w:szCs w:val="22"/>
        </w:rPr>
        <w:t xml:space="preserve">Outro requisito funcional consiste na implementação de operadores booleanos (AND, OR e NOT), permitindo consultas mais refinadas. O sistema deverá ainda possibilitar a ordenação dos resultados por data ou relevância, além de exibir informações básicas dos parlamentares selecionados.</w:t>
      </w:r>
    </w:p>
    <w:p>
      <w:pPr>
        <w:pStyle w:val="Heading2"/>
        <w:spacing w:after="120" w:before="220" w:line="360"/>
        <w:jc w:val="left"/>
      </w:pPr>
      <w:r>
        <w:rPr>
          <w:rFonts w:ascii="Arial" w:cs="Arial" w:eastAsia="Arial" w:hAnsi="Arial"/>
          <w:b/>
          <w:bCs/>
          <w:color w:val="000000"/>
          <w:sz w:val="22"/>
          <w:szCs w:val="22"/>
        </w:rPr>
        <w:t xml:space="preserve">2.3 Requisitos não funcionais</w:t>
      </w:r>
    </w:p>
    <w:p>
      <w:pPr>
        <w:spacing w:after="160" w:line="360"/>
        <w:jc w:val="both"/>
      </w:pPr>
      <w:r>
        <w:rPr>
          <w:rFonts w:ascii="Arial" w:cs="Arial" w:eastAsia="Arial" w:hAnsi="Arial"/>
          <w:color w:val="000000"/>
          <w:sz w:val="22"/>
          <w:szCs w:val="22"/>
        </w:rPr>
        <w:t xml:space="preserve">A interface deverá ser simples, intuitiva e acessível para usuários sem conhecimento técnico especializado. O sistema deverá apresentar desempenho adequado para consultas rápidas e compatibilidade com navegadores modernos.</w:t>
      </w:r>
    </w:p>
    <w:p>
      <w:pPr>
        <w:spacing w:after="160" w:line="360"/>
        <w:jc w:val="both"/>
      </w:pPr>
      <w:r>
        <w:rPr>
          <w:rFonts w:ascii="Arial" w:cs="Arial" w:eastAsia="Arial" w:hAnsi="Arial"/>
          <w:color w:val="000000"/>
          <w:sz w:val="22"/>
          <w:szCs w:val="22"/>
        </w:rPr>
        <w:t xml:space="preserve">Como se trata de um protótipo acadêmico, os requisitos relacionados à escalabilidade e alta disponibilidade não serão integralmente implementados, mas foram considerados na modelagem conceitual da solução.</w:t>
      </w:r>
    </w:p>
    <w:p>
      <w:pPr>
        <w:pStyle w:val="Heading2"/>
        <w:spacing w:after="120" w:before="220" w:line="360"/>
        <w:jc w:val="left"/>
      </w:pPr>
      <w:r>
        <w:rPr>
          <w:rFonts w:ascii="Arial" w:cs="Arial" w:eastAsia="Arial" w:hAnsi="Arial"/>
          <w:b/>
          <w:bCs/>
          <w:color w:val="000000"/>
          <w:sz w:val="22"/>
          <w:szCs w:val="22"/>
        </w:rPr>
        <w:t xml:space="preserve">2.4 Requisitos de gestão arquivística</w:t>
      </w:r>
    </w:p>
    <w:p>
      <w:pPr>
        <w:spacing w:after="160" w:line="360"/>
        <w:jc w:val="both"/>
      </w:pPr>
      <w:r>
        <w:rPr>
          <w:rFonts w:ascii="Arial" w:cs="Arial" w:eastAsia="Arial" w:hAnsi="Arial"/>
          <w:color w:val="000000"/>
          <w:sz w:val="22"/>
          <w:szCs w:val="22"/>
        </w:rPr>
        <w:t xml:space="preserve">A proposta considera princípios básicos da gestão arquivística digital, especialmente aqueles relacionados à autenticidade, integridade e acessibilidade dos registros informacionais, em consonância com o modelo e-ARQ Brasil (CONARQ, 2011).</w:t>
      </w:r>
    </w:p>
    <w:p>
      <w:pPr>
        <w:spacing w:after="160" w:line="360"/>
        <w:jc w:val="both"/>
      </w:pPr>
      <w:r>
        <w:rPr>
          <w:rFonts w:ascii="Arial" w:cs="Arial" w:eastAsia="Arial" w:hAnsi="Arial"/>
          <w:color w:val="000000"/>
          <w:sz w:val="22"/>
          <w:szCs w:val="22"/>
        </w:rPr>
        <w:t xml:space="preserve">A origem de cada informação deverá ser preservada por meio da identificação da fonte responsável pelos dados apresentados. Dessa forma, o usuário poderá verificar a procedência das informações recuperadas e compreender o contexto de sua produção, atendendo ao requisito de rastreabilidade da proveniência previsto na gestão arquivística de documentos digitais.</w:t>
      </w:r>
    </w:p>
    <w:p>
      <w:pPr>
        <w:pStyle w:val="Heading1"/>
        <w:spacing w:after="160" w:before="280" w:line="360"/>
        <w:jc w:val="left"/>
      </w:pPr>
      <w:r>
        <w:rPr>
          <w:rFonts w:ascii="Arial" w:cs="Arial" w:eastAsia="Arial" w:hAnsi="Arial"/>
          <w:b/>
          <w:bCs/>
          <w:caps/>
          <w:color w:val="000000"/>
          <w:sz w:val="24"/>
          <w:szCs w:val="24"/>
        </w:rPr>
        <w:t xml:space="preserve">3 Aplicação de métodos e técnicas de Organização da Informação</w:t>
      </w:r>
    </w:p>
    <w:p>
      <w:pPr>
        <w:pStyle w:val="Heading2"/>
        <w:spacing w:after="120" w:before="220" w:line="360"/>
        <w:jc w:val="left"/>
      </w:pPr>
      <w:r>
        <w:rPr>
          <w:rFonts w:ascii="Arial" w:cs="Arial" w:eastAsia="Arial" w:hAnsi="Arial"/>
          <w:b/>
          <w:bCs/>
          <w:color w:val="000000"/>
          <w:sz w:val="22"/>
          <w:szCs w:val="22"/>
        </w:rPr>
        <w:t xml:space="preserve">3.1 Fontes de informação e características</w:t>
      </w:r>
    </w:p>
    <w:p>
      <w:pPr>
        <w:spacing w:after="160" w:line="360"/>
        <w:jc w:val="both"/>
      </w:pPr>
      <w:r>
        <w:rPr>
          <w:rFonts w:ascii="Arial" w:cs="Arial" w:eastAsia="Arial" w:hAnsi="Arial"/>
          <w:color w:val="000000"/>
          <w:sz w:val="22"/>
          <w:szCs w:val="22"/>
        </w:rPr>
        <w:t xml:space="preserve">O ParlaNews utiliza diferentes fontes de informação para compor sua base de dados. As informações sobre parlamentares são obtidas por meio da API de Dados Abertos da Câmara dos Deputados e da API de Dados Abertos do Senado Federal. As notícias são recuperadas por meio das APIs NewsAPI e GNews.</w:t>
      </w:r>
    </w:p>
    <w:p>
      <w:pPr>
        <w:spacing w:after="160" w:line="360"/>
        <w:jc w:val="both"/>
      </w:pPr>
      <w:r>
        <w:rPr>
          <w:rFonts w:ascii="Arial" w:cs="Arial" w:eastAsia="Arial" w:hAnsi="Arial"/>
          <w:color w:val="000000"/>
          <w:sz w:val="22"/>
          <w:szCs w:val="22"/>
        </w:rPr>
        <w:t xml:space="preserve">Todas as fontes disponibilizam os dados em formato JSON, amplamente utilizado para intercâmbio de informações entre sistemas computacionais. Após a recuperação, os dados passam por etapas de tratamento que incluem padronização de datas, normalização de nomes, remoção de registros duplicados e associação entre parlamentares e notícias.</w:t>
      </w:r>
    </w:p>
    <w:p>
      <w:pPr>
        <w:spacing w:after="160" w:line="360"/>
        <w:jc w:val="both"/>
      </w:pPr>
      <w:r>
        <w:rPr>
          <w:rFonts w:ascii="Arial" w:cs="Arial" w:eastAsia="Arial" w:hAnsi="Arial"/>
          <w:color w:val="000000"/>
          <w:sz w:val="22"/>
          <w:szCs w:val="22"/>
        </w:rPr>
        <w:t xml:space="preserve">O processo de transformação serve para garantir a consistência e a qualidade dos dados usados pelo sistema, reduzindo ambiguidades e facilitando a busca no final, uma vez que os arquivos JSON que chegam das APIs originais trazem muitas inconsistências e dados desnecessários. Na prática, a normalização textual padroniza os nomes para evitar repetições, enquanto a padronização temporal converte os vários formatos de data do governo e dos jornais para um modelo único. Com essa filtragem, é possível extrair apenas os atributos essenciais para a aplicação, unificando as diferenças em um único padrão, o que permite ao sistema cruzar as informações de forma correta, ordenar as notícias cronologicamente e entregar um resultado mais limpo e preciso ao usuário na tela de busca.</w:t>
      </w:r>
    </w:p>
    <w:p>
      <w:pPr>
        <w:pStyle w:val="Heading2"/>
        <w:spacing w:after="120" w:before="220" w:line="360"/>
        <w:jc w:val="left"/>
      </w:pPr>
      <w:r>
        <w:rPr>
          <w:rFonts w:ascii="Arial" w:cs="Arial" w:eastAsia="Arial" w:hAnsi="Arial"/>
          <w:b/>
          <w:bCs/>
          <w:color w:val="000000"/>
          <w:sz w:val="22"/>
          <w:szCs w:val="22"/>
        </w:rPr>
        <w:t xml:space="preserve">3.2 Tratamento temático</w:t>
      </w:r>
    </w:p>
    <w:p>
      <w:pPr>
        <w:spacing w:after="160" w:line="360"/>
        <w:jc w:val="both"/>
      </w:pPr>
      <w:r>
        <w:rPr>
          <w:rFonts w:ascii="Arial" w:cs="Arial" w:eastAsia="Arial" w:hAnsi="Arial"/>
          <w:color w:val="000000"/>
          <w:sz w:val="22"/>
          <w:szCs w:val="22"/>
        </w:rPr>
        <w:t xml:space="preserve">O tratamento temático do ParlaNews combina três técnicas complementares, contemplando os três eixos exigidos: a taxonomia (teoria da classificação), a ontologia (controle de vocabulário) e a indexação automática (indexação).</w:t>
      </w:r>
    </w:p>
    <w:p>
      <w:pPr>
        <w:spacing w:after="160" w:line="360"/>
        <w:jc w:val="both"/>
      </w:pPr>
      <w:r>
        <w:rPr>
          <w:rFonts w:ascii="Arial" w:cs="Arial" w:eastAsia="Arial" w:hAnsi="Arial"/>
          <w:color w:val="000000"/>
          <w:sz w:val="22"/>
          <w:szCs w:val="22"/>
        </w:rPr>
        <w:t xml:space="preserve">Para a organização temática foi adotada uma taxonomia, instrumento derivado da teoria da classificação que organiza conteúdos em categorias hierárquicas e facilita a navegação e a recuperação da informação (VICKERY, 1980; CAMPOS; GOMES, 2008). No contexto do ParlaNews, as notícias podem ser classificadas em categorias como Educação, Saúde, Economia, Meio Ambiente e Segurança Pública, permitindo que o usuário filtre conteúdos de acordo com seus interesses específicos. Optou-se pela taxonomia, e não pela folksonomia, porque o controle das categorias por uma estrutura pré-definida garante maior consistência terminológica do que a marcação livre feita por usuários.</w:t>
      </w:r>
    </w:p>
    <w:p>
      <w:pPr>
        <w:spacing w:after="160" w:line="360"/>
        <w:jc w:val="both"/>
      </w:pPr>
      <w:r>
        <w:rPr>
          <w:rFonts w:ascii="Arial" w:cs="Arial" w:eastAsia="Arial" w:hAnsi="Arial"/>
          <w:color w:val="000000"/>
          <w:sz w:val="22"/>
          <w:szCs w:val="22"/>
        </w:rPr>
        <w:t xml:space="preserve">Como instrumento de controle de vocabulário, foi proposta uma estrutura ontológica simplificada, capaz de representar formalmente as relações entre as entidades do sistema (GRUBER, 1993; ALMEIDA; BAX, 2003). Nesse modelo, um parlamentar pertence a um partido político, representa determinado estado e pode estar associado a diversas notícias, que por sua vez podem ser relacionadas a temas específicos. A ontologia atua na modelagem do banco de dados para que o sistema compreenda as conexões lógicas entre as informações, viabilizando os filtros combinados do protótipo e garantindo que o usuário recupere o contexto político completo de cada resultado.</w:t>
      </w:r>
    </w:p>
    <w:p>
      <w:pPr>
        <w:spacing w:after="160" w:line="360"/>
        <w:jc w:val="both"/>
      </w:pPr>
      <w:r>
        <w:rPr>
          <w:rFonts w:ascii="Arial" w:cs="Arial" w:eastAsia="Arial" w:hAnsi="Arial"/>
          <w:color w:val="000000"/>
          <w:sz w:val="22"/>
          <w:szCs w:val="22"/>
        </w:rPr>
        <w:t xml:space="preserve">Para a indexação dos conteúdos foi adotada a indexação automática baseada em palavras-chave presentes nos títulos, resumos e conteúdos das notícias (LANCASTER, 2004). Essa abordagem é adequada ao contexto do protótipo, pois permite demonstrar conceitos de recuperação da informação sem exigir intervenção manual na classificação dos documentos. A combinação entre taxonomia e ontologia visa superar as limitações de uma busca baseada apenas em palavras-chave: a primeira organiza as notícias em hierarquias e categorias, enquanto a segunda modela as relações semânticas entre parlamentar, partido, estado e tema.</w:t>
      </w:r>
    </w:p>
    <w:p>
      <w:pPr>
        <w:pStyle w:val="Heading2"/>
        <w:spacing w:after="120" w:before="220" w:line="360"/>
        <w:jc w:val="left"/>
      </w:pPr>
      <w:r>
        <w:rPr>
          <w:rFonts w:ascii="Arial" w:cs="Arial" w:eastAsia="Arial" w:hAnsi="Arial"/>
          <w:b/>
          <w:bCs/>
          <w:color w:val="000000"/>
          <w:sz w:val="22"/>
          <w:szCs w:val="22"/>
        </w:rPr>
        <w:t xml:space="preserve">3.3 Tratamento descritivo</w:t>
      </w:r>
    </w:p>
    <w:p>
      <w:pPr>
        <w:spacing w:after="160" w:line="360"/>
        <w:jc w:val="both"/>
      </w:pPr>
      <w:r>
        <w:rPr>
          <w:rFonts w:ascii="Arial" w:cs="Arial" w:eastAsia="Arial" w:hAnsi="Arial"/>
          <w:color w:val="000000"/>
          <w:sz w:val="22"/>
          <w:szCs w:val="22"/>
        </w:rPr>
        <w:t xml:space="preserve">O tratamento descritivo da informação tem como objetivo representar formalmente os recursos armazenados pelo sistema. Para isso, foi adotado como referência o padrão Dublin Core, amplamente utilizado na descrição de recursos digitais (DCMI, 2020; ALVES, 2010).</w:t>
      </w:r>
    </w:p>
    <w:p>
      <w:pPr>
        <w:spacing w:after="160" w:line="360"/>
        <w:jc w:val="both"/>
      </w:pPr>
      <w:r>
        <w:rPr>
          <w:rFonts w:ascii="Arial" w:cs="Arial" w:eastAsia="Arial" w:hAnsi="Arial"/>
          <w:color w:val="000000"/>
          <w:sz w:val="22"/>
          <w:szCs w:val="22"/>
        </w:rPr>
        <w:t xml:space="preserve">Entre os principais metadados utilizados estão: título (dc:title), criador/autor (dc:creator), data de publicação (dc:date), descrição (dc:description), assunto (dc:subject), identificador (dc:identifier), fonte (dc:source) e cobertura geográfica (dc:coverage). Esses elementos permitem descrever adequadamente tanto os registros dos parlamentares quanto as notícias recuperadas pelas APIs.</w:t>
      </w:r>
    </w:p>
    <w:p>
      <w:pPr>
        <w:spacing w:after="160" w:line="360"/>
        <w:jc w:val="both"/>
      </w:pPr>
      <w:r>
        <w:rPr>
          <w:rFonts w:ascii="Arial" w:cs="Arial" w:eastAsia="Arial" w:hAnsi="Arial"/>
          <w:color w:val="000000"/>
          <w:sz w:val="22"/>
          <w:szCs w:val="22"/>
        </w:rPr>
        <w:t xml:space="preserve">A utilização de metadados contribui para melhorar a recuperação da informação, possibilitando pesquisas mais precisas e filtros específicos baseados em atributos descritivos. A decisão de utilizar o Dublin Core justifica-se por sua simplicidade, interoperabilidade e ampla adoção na estruturação de dados digitais: como o ParlaNews precisa integrar fontes muito diferentes (APIs da Câmara, do Senado e de notícias), cada uma com sua própria estrutura, o uso de um padrão fixo e reconhecido garante que todas as informações sejam armazenadas em um mesmo esquema, o que é essencial para que a ordenação e a busca funcionem sem erros.</w:t>
      </w:r>
    </w:p>
    <w:p>
      <w:pPr>
        <w:pStyle w:val="Heading2"/>
        <w:spacing w:after="120" w:before="220" w:line="360"/>
        <w:jc w:val="left"/>
      </w:pPr>
      <w:r>
        <w:rPr>
          <w:rFonts w:ascii="Arial" w:cs="Arial" w:eastAsia="Arial" w:hAnsi="Arial"/>
          <w:b/>
          <w:bCs/>
          <w:color w:val="000000"/>
          <w:sz w:val="22"/>
          <w:szCs w:val="22"/>
        </w:rPr>
        <w:t xml:space="preserve">3.4 Gestão arquivística</w:t>
      </w:r>
    </w:p>
    <w:p>
      <w:pPr>
        <w:spacing w:after="160" w:line="360"/>
        <w:jc w:val="both"/>
      </w:pPr>
      <w:r>
        <w:rPr>
          <w:rFonts w:ascii="Arial" w:cs="Arial" w:eastAsia="Arial" w:hAnsi="Arial"/>
          <w:color w:val="000000"/>
          <w:sz w:val="22"/>
          <w:szCs w:val="22"/>
        </w:rPr>
        <w:t xml:space="preserve">As funcionalidades de gestão arquivística do ParlaNews foram orientadas pelo modelo e-ARQ Brasil (CONARQ, 2011), que estabelece requisitos para sistemas informatizados de gestão arquivística de documentos. Em nível de protótipo, foram contemplados sobretudo os requisitos de captura e registro da proveniência, de manutenção da autenticidade e integridade e de definição de prazos de guarda.</w:t>
      </w:r>
    </w:p>
    <w:p>
      <w:pPr>
        <w:spacing w:after="160" w:line="360"/>
        <w:jc w:val="both"/>
      </w:pPr>
      <w:r>
        <w:rPr>
          <w:rFonts w:ascii="Arial" w:cs="Arial" w:eastAsia="Arial" w:hAnsi="Arial"/>
          <w:color w:val="000000"/>
          <w:sz w:val="22"/>
          <w:szCs w:val="22"/>
        </w:rPr>
        <w:t xml:space="preserve">Foi elaborado um plano de classificação simplificado, estruturado em duas grandes categorias — Parlamentares e Notícias — com subdivisões que permitem organizar os registros de forma sistemática e refletir as funções do sistema.</w:t>
      </w:r>
    </w:p>
    <w:p>
      <w:pPr>
        <w:spacing w:after="160" w:line="360"/>
        <w:jc w:val="both"/>
      </w:pPr>
      <w:r>
        <w:rPr>
          <w:rFonts w:ascii="Arial" w:cs="Arial" w:eastAsia="Arial" w:hAnsi="Arial"/>
          <w:color w:val="000000"/>
          <w:sz w:val="22"/>
          <w:szCs w:val="22"/>
        </w:rPr>
        <w:t xml:space="preserve">Também foi proposta uma tabela de temporalidade simplificada. As notícias poderão permanecer armazenadas por um período de cinco anos, enquanto os registros de consultas poderão ser mantidos por até dois anos. Os dados legislativos, por serem provenientes de bases oficiais constantemente atualizadas, não possuem prazo de descarte definido, sendo sempre sincronizados com a fonte oficial.</w:t>
      </w:r>
    </w:p>
    <w:p>
      <w:pPr>
        <w:pStyle w:val="Heading1"/>
        <w:spacing w:after="160" w:before="280" w:line="360"/>
        <w:jc w:val="left"/>
      </w:pPr>
      <w:r>
        <w:rPr>
          <w:rFonts w:ascii="Arial" w:cs="Arial" w:eastAsia="Arial" w:hAnsi="Arial"/>
          <w:b/>
          <w:bCs/>
          <w:caps/>
          <w:color w:val="000000"/>
          <w:sz w:val="24"/>
          <w:szCs w:val="24"/>
        </w:rPr>
        <w:t xml:space="preserve">4 Modelo de recuperação da informação</w:t>
      </w:r>
    </w:p>
    <w:p>
      <w:pPr>
        <w:spacing w:after="160" w:line="360"/>
        <w:jc w:val="both"/>
      </w:pPr>
      <w:r>
        <w:rPr>
          <w:rFonts w:ascii="Arial" w:cs="Arial" w:eastAsia="Arial" w:hAnsi="Arial"/>
          <w:color w:val="000000"/>
          <w:sz w:val="22"/>
          <w:szCs w:val="22"/>
        </w:rPr>
        <w:t xml:space="preserve">O modelo de recuperação da informação constitui o núcleo funcional do ParlaNews. Seu objetivo é permitir que os usuários localizem informações relevantes a partir de consultas simples ou avançadas, seguindo os princípios clássicos de recuperação da informação (BAEZA-YATES; RIBEIRO-NETO, 2013; FERNEDA, 2003).</w:t>
      </w:r>
    </w:p>
    <w:p>
      <w:pPr>
        <w:spacing w:after="160" w:line="360"/>
        <w:jc w:val="both"/>
      </w:pPr>
      <w:r>
        <w:rPr>
          <w:rFonts w:ascii="Arial" w:cs="Arial" w:eastAsia="Arial" w:hAnsi="Arial"/>
          <w:color w:val="000000"/>
          <w:sz w:val="22"/>
          <w:szCs w:val="22"/>
        </w:rPr>
        <w:t xml:space="preserve">A busca simples utiliza o nome do parlamentar como principal ponto de acesso. Ao pesquisar um deputado ou senador, o usuário recebe uma lista de notícias associadas ao parlamentar pesquisado.</w:t>
      </w:r>
    </w:p>
    <w:p>
      <w:pPr>
        <w:spacing w:after="160" w:line="360"/>
        <w:jc w:val="both"/>
      </w:pPr>
      <w:r>
        <w:rPr>
          <w:rFonts w:ascii="Arial" w:cs="Arial" w:eastAsia="Arial" w:hAnsi="Arial"/>
          <w:color w:val="000000"/>
          <w:sz w:val="22"/>
          <w:szCs w:val="22"/>
        </w:rPr>
        <w:t xml:space="preserve">A busca avançada amplia as possibilidades de recuperação por meio da aplicação de filtros relacionados ao partido político, estado de representação, tema da notícia e fonte jornalística. Esses filtros permitem restringir o conjunto de resultados e aumentar a precisão das consultas.</w:t>
      </w:r>
    </w:p>
    <w:p>
      <w:pPr>
        <w:spacing w:after="160" w:line="360"/>
        <w:jc w:val="both"/>
      </w:pPr>
      <w:r>
        <w:rPr>
          <w:rFonts w:ascii="Arial" w:cs="Arial" w:eastAsia="Arial" w:hAnsi="Arial"/>
          <w:color w:val="000000"/>
          <w:sz w:val="22"/>
          <w:szCs w:val="22"/>
        </w:rPr>
        <w:t xml:space="preserve">O sistema também implementa operadores booleanos. O operador AND recupera apenas documentos que contenham simultaneamente todos os termos informados; o operador OR recupera documentos que contenham pelo menos um dos termos pesquisados; e o operador NOT exclui documentos que contenham determinado termo.</w:t>
      </w:r>
    </w:p>
    <w:p>
      <w:pPr>
        <w:spacing w:after="160" w:line="360"/>
        <w:jc w:val="both"/>
      </w:pPr>
      <w:r>
        <w:rPr>
          <w:rFonts w:ascii="Arial" w:cs="Arial" w:eastAsia="Arial" w:hAnsi="Arial"/>
          <w:b w:val="false"/>
          <w:bCs w:val="false"/>
          <w:i w:val="false"/>
          <w:iCs w:val="false"/>
          <w:color w:val="000000"/>
          <w:sz w:val="22"/>
          <w:szCs w:val="22"/>
        </w:rPr>
        <w:t xml:space="preserve">Por exemplo, a consulta </w:t>
      </w:r>
      <w:r>
        <w:rPr>
          <w:rFonts w:ascii="Arial" w:cs="Arial" w:eastAsia="Arial" w:hAnsi="Arial"/>
          <w:b w:val="false"/>
          <w:bCs w:val="false"/>
          <w:i/>
          <w:iCs/>
          <w:color w:val="000000"/>
          <w:sz w:val="22"/>
          <w:szCs w:val="22"/>
        </w:rPr>
        <w:t xml:space="preserve">“Erika Hilton AND educação”</w:t>
      </w:r>
      <w:r>
        <w:rPr>
          <w:rFonts w:ascii="Arial" w:cs="Arial" w:eastAsia="Arial" w:hAnsi="Arial"/>
          <w:b w:val="false"/>
          <w:bCs w:val="false"/>
          <w:i w:val="false"/>
          <w:iCs w:val="false"/>
          <w:color w:val="000000"/>
          <w:sz w:val="22"/>
          <w:szCs w:val="22"/>
        </w:rPr>
        <w:t xml:space="preserve"> retorna apenas notícias que mencionem simultaneamente a parlamentar e o tema educação; a consulta </w:t>
      </w:r>
      <w:r>
        <w:rPr>
          <w:rFonts w:ascii="Arial" w:cs="Arial" w:eastAsia="Arial" w:hAnsi="Arial"/>
          <w:b w:val="false"/>
          <w:bCs w:val="false"/>
          <w:i/>
          <w:iCs/>
          <w:color w:val="000000"/>
          <w:sz w:val="22"/>
          <w:szCs w:val="22"/>
        </w:rPr>
        <w:t xml:space="preserve">“Erika Hilton OR saúde”</w:t>
      </w:r>
      <w:r>
        <w:rPr>
          <w:rFonts w:ascii="Arial" w:cs="Arial" w:eastAsia="Arial" w:hAnsi="Arial"/>
          <w:b w:val="false"/>
          <w:bCs w:val="false"/>
          <w:i w:val="false"/>
          <w:iCs w:val="false"/>
          <w:color w:val="000000"/>
          <w:sz w:val="22"/>
          <w:szCs w:val="22"/>
        </w:rPr>
        <w:t xml:space="preserve"> recupera notícias relacionadas à parlamentar ou ao tema saúde; e a consulta </w:t>
      </w:r>
      <w:r>
        <w:rPr>
          <w:rFonts w:ascii="Arial" w:cs="Arial" w:eastAsia="Arial" w:hAnsi="Arial"/>
          <w:b w:val="false"/>
          <w:bCs w:val="false"/>
          <w:i/>
          <w:iCs/>
          <w:color w:val="000000"/>
          <w:sz w:val="22"/>
          <w:szCs w:val="22"/>
        </w:rPr>
        <w:t xml:space="preserve">“Erika Hilton NOT economia”</w:t>
      </w:r>
      <w:r>
        <w:rPr>
          <w:rFonts w:ascii="Arial" w:cs="Arial" w:eastAsia="Arial" w:hAnsi="Arial"/>
          <w:b w:val="false"/>
          <w:bCs w:val="false"/>
          <w:i w:val="false"/>
          <w:iCs w:val="false"/>
          <w:color w:val="000000"/>
          <w:sz w:val="22"/>
          <w:szCs w:val="22"/>
        </w:rPr>
        <w:t xml:space="preserve"> exclui resultados associados ao tema econômico.</w:t>
      </w:r>
    </w:p>
    <w:p>
      <w:pPr>
        <w:spacing w:after="160" w:line="360"/>
        <w:jc w:val="both"/>
      </w:pPr>
      <w:r>
        <w:rPr>
          <w:rFonts w:ascii="Arial" w:cs="Arial" w:eastAsia="Arial" w:hAnsi="Arial"/>
          <w:color w:val="000000"/>
          <w:sz w:val="22"/>
          <w:szCs w:val="22"/>
        </w:rPr>
        <w:t xml:space="preserve">Além dos filtros e operadores booleanos, os resultados podem ser ordenados por data de publicação ou relevância, proporcionando diferentes estratégias de recuperação da informação.</w:t>
      </w:r>
    </w:p>
    <w:p>
      <w:pPr>
        <w:pStyle w:val="Heading1"/>
        <w:spacing w:after="160" w:before="280" w:line="360"/>
        <w:jc w:val="left"/>
      </w:pPr>
      <w:r>
        <w:rPr>
          <w:rFonts w:ascii="Arial" w:cs="Arial" w:eastAsia="Arial" w:hAnsi="Arial"/>
          <w:b/>
          <w:bCs/>
          <w:caps/>
          <w:color w:val="000000"/>
          <w:sz w:val="24"/>
          <w:szCs w:val="24"/>
        </w:rPr>
        <w:t xml:space="preserve">5 Modelagem da solução</w:t>
      </w:r>
    </w:p>
    <w:p>
      <w:pPr>
        <w:pStyle w:val="Heading2"/>
        <w:spacing w:after="120" w:before="220" w:line="360"/>
        <w:jc w:val="left"/>
      </w:pPr>
      <w:r>
        <w:rPr>
          <w:rFonts w:ascii="Arial" w:cs="Arial" w:eastAsia="Arial" w:hAnsi="Arial"/>
          <w:b/>
          <w:bCs/>
          <w:color w:val="000000"/>
          <w:sz w:val="22"/>
          <w:szCs w:val="22"/>
        </w:rPr>
        <w:t xml:space="preserve">5.1 Pipeline dos dados</w:t>
      </w:r>
    </w:p>
    <w:p>
      <w:pPr>
        <w:spacing w:after="160" w:line="360"/>
        <w:jc w:val="both"/>
      </w:pPr>
      <w:r>
        <w:rPr>
          <w:rFonts w:ascii="Arial" w:cs="Arial" w:eastAsia="Arial" w:hAnsi="Arial"/>
          <w:color w:val="000000"/>
          <w:sz w:val="22"/>
          <w:szCs w:val="22"/>
        </w:rPr>
        <w:t xml:space="preserve">O fluxo de processamento do ParlaNews inicia-se na coleta dos dados provenientes das APIs da Câmara dos Deputados, Senado Federal, NewsAPI e GNews. A API da Câmara e a API do Senado são públicas, gratuitas e sem necessidade de autenticação. O sistema realiza uma requisição HTTP GET com o nome do parlamentar como parâmetro e ambas retornam um objeto JSON contendo nome completo, partido, estado, cargo e URL da foto, como no exemplo abaixo:</w:t>
      </w:r>
    </w:p>
    <w:p>
      <w:pPr>
        <w:spacing w:after="0" w:line="240"/>
        <w:jc w:val="left"/>
      </w:pPr>
      <w:r>
        <w:rPr>
          <w:rFonts w:ascii="Courier New" w:cs="Courier New" w:eastAsia="Courier New" w:hAnsi="Courier New"/>
          <w:color w:val="000000"/>
          <w:sz w:val="18"/>
          <w:szCs w:val="18"/>
        </w:rPr>
        <w:t xml:space="preserve">{</w:t>
      </w:r>
    </w:p>
    <w:p>
      <w:pPr>
        <w:spacing w:after="0" w:line="240"/>
        <w:jc w:val="left"/>
      </w:pPr>
      <w:r>
        <w:rPr>
          <w:rFonts w:ascii="Courier New" w:cs="Courier New" w:eastAsia="Courier New" w:hAnsi="Courier New"/>
          <w:color w:val="000000"/>
          <w:sz w:val="18"/>
          <w:szCs w:val="18"/>
        </w:rPr>
        <w:t xml:space="preserve">  "dados": [{</w:t>
      </w:r>
    </w:p>
    <w:p>
      <w:pPr>
        <w:spacing w:after="0" w:line="240"/>
        <w:jc w:val="left"/>
      </w:pPr>
      <w:r>
        <w:rPr>
          <w:rFonts w:ascii="Courier New" w:cs="Courier New" w:eastAsia="Courier New" w:hAnsi="Courier New"/>
          <w:color w:val="000000"/>
          <w:sz w:val="18"/>
          <w:szCs w:val="18"/>
        </w:rPr>
        <w:t xml:space="preserve">    "id": 204554,</w:t>
      </w:r>
    </w:p>
    <w:p>
      <w:pPr>
        <w:spacing w:after="0" w:line="240"/>
        <w:jc w:val="left"/>
      </w:pPr>
      <w:r>
        <w:rPr>
          <w:rFonts w:ascii="Courier New" w:cs="Courier New" w:eastAsia="Courier New" w:hAnsi="Courier New"/>
          <w:color w:val="000000"/>
          <w:sz w:val="18"/>
          <w:szCs w:val="18"/>
        </w:rPr>
        <w:t xml:space="preserve">    "nome": "ERIKA HILTON",</w:t>
      </w:r>
    </w:p>
    <w:p>
      <w:pPr>
        <w:spacing w:after="0" w:line="240"/>
        <w:jc w:val="left"/>
      </w:pPr>
      <w:r>
        <w:rPr>
          <w:rFonts w:ascii="Courier New" w:cs="Courier New" w:eastAsia="Courier New" w:hAnsi="Courier New"/>
          <w:color w:val="000000"/>
          <w:sz w:val="18"/>
          <w:szCs w:val="18"/>
        </w:rPr>
        <w:t xml:space="preserve">    "siglaPartido": "PSOL",</w:t>
      </w:r>
    </w:p>
    <w:p>
      <w:pPr>
        <w:spacing w:after="0" w:line="240"/>
        <w:jc w:val="left"/>
      </w:pPr>
      <w:r>
        <w:rPr>
          <w:rFonts w:ascii="Courier New" w:cs="Courier New" w:eastAsia="Courier New" w:hAnsi="Courier New"/>
          <w:color w:val="000000"/>
          <w:sz w:val="18"/>
          <w:szCs w:val="18"/>
        </w:rPr>
        <w:t xml:space="preserve">    "siglaUf": "SP",</w:t>
      </w:r>
    </w:p>
    <w:p>
      <w:pPr>
        <w:spacing w:after="0" w:line="240"/>
        <w:jc w:val="left"/>
      </w:pPr>
      <w:r>
        <w:rPr>
          <w:rFonts w:ascii="Courier New" w:cs="Courier New" w:eastAsia="Courier New" w:hAnsi="Courier New"/>
          <w:color w:val="000000"/>
          <w:sz w:val="18"/>
          <w:szCs w:val="18"/>
        </w:rPr>
        <w:t xml:space="preserve">    "urlFoto": "https://www.camara.leg.br/.../204554.jpg",</w:t>
      </w:r>
    </w:p>
    <w:p>
      <w:pPr>
        <w:spacing w:after="0" w:line="240"/>
        <w:jc w:val="left"/>
      </w:pPr>
      <w:r>
        <w:rPr>
          <w:rFonts w:ascii="Courier New" w:cs="Courier New" w:eastAsia="Courier New" w:hAnsi="Courier New"/>
          <w:color w:val="000000"/>
          <w:sz w:val="18"/>
          <w:szCs w:val="18"/>
        </w:rPr>
        <w:t xml:space="preserve">    "email": "dep.erikahilton@camara.leg.br"</w:t>
      </w:r>
    </w:p>
    <w:p>
      <w:pPr>
        <w:spacing w:after="0" w:line="240"/>
        <w:jc w:val="left"/>
      </w:pPr>
      <w:r>
        <w:rPr>
          <w:rFonts w:ascii="Courier New" w:cs="Courier New" w:eastAsia="Courier New" w:hAnsi="Courier New"/>
          <w:color w:val="000000"/>
          <w:sz w:val="18"/>
          <w:szCs w:val="18"/>
        </w:rPr>
        <w:t xml:space="preserve">  }]</w:t>
      </w:r>
    </w:p>
    <w:p>
      <w:pPr>
        <w:spacing w:after="0" w:line="240"/>
        <w:jc w:val="left"/>
      </w:pPr>
      <w:r>
        <w:rPr>
          <w:rFonts w:ascii="Courier New" w:cs="Courier New" w:eastAsia="Courier New" w:hAnsi="Courier New"/>
          <w:color w:val="000000"/>
          <w:sz w:val="18"/>
          <w:szCs w:val="18"/>
        </w:rPr>
        <w:t xml:space="preserve">}</w:t>
      </w:r>
    </w:p>
    <w:p>
      <w:pPr>
        <w:spacing w:after="160" w:line="360"/>
        <w:jc w:val="both"/>
      </w:pPr>
      <w:r>
        <w:rPr>
          <w:rFonts w:ascii="Arial" w:cs="Arial" w:eastAsia="Arial" w:hAnsi="Arial"/>
          <w:color w:val="000000"/>
          <w:sz w:val="22"/>
          <w:szCs w:val="22"/>
        </w:rPr>
        <w:t xml:space="preserve">A API GNews requer uma chave de acesso gratuita e permite buscas com operadores booleanos AND, OR e NOT, além de filtros de idioma, país e ordenação por data ou relevância, retornando artigos com título, descrição, data de publicação, URL e fonte:</w:t>
      </w:r>
    </w:p>
    <w:p>
      <w:pPr>
        <w:spacing w:after="0" w:line="240"/>
        <w:jc w:val="left"/>
      </w:pPr>
      <w:r>
        <w:rPr>
          <w:rFonts w:ascii="Courier New" w:cs="Courier New" w:eastAsia="Courier New" w:hAnsi="Courier New"/>
          <w:color w:val="000000"/>
          <w:sz w:val="18"/>
          <w:szCs w:val="18"/>
        </w:rPr>
        <w:t xml:space="preserve">{</w:t>
      </w:r>
    </w:p>
    <w:p>
      <w:pPr>
        <w:spacing w:after="0" w:line="240"/>
        <w:jc w:val="left"/>
      </w:pPr>
      <w:r>
        <w:rPr>
          <w:rFonts w:ascii="Courier New" w:cs="Courier New" w:eastAsia="Courier New" w:hAnsi="Courier New"/>
          <w:color w:val="000000"/>
          <w:sz w:val="18"/>
          <w:szCs w:val="18"/>
        </w:rPr>
        <w:t xml:space="preserve">  "totalArticles": 1,</w:t>
      </w:r>
    </w:p>
    <w:p>
      <w:pPr>
        <w:spacing w:after="0" w:line="240"/>
        <w:jc w:val="left"/>
      </w:pPr>
      <w:r>
        <w:rPr>
          <w:rFonts w:ascii="Courier New" w:cs="Courier New" w:eastAsia="Courier New" w:hAnsi="Courier New"/>
          <w:color w:val="000000"/>
          <w:sz w:val="18"/>
          <w:szCs w:val="18"/>
        </w:rPr>
        <w:t xml:space="preserve">  "articles": [{</w:t>
      </w:r>
    </w:p>
    <w:p>
      <w:pPr>
        <w:spacing w:after="0" w:line="240"/>
        <w:jc w:val="left"/>
      </w:pPr>
      <w:r>
        <w:rPr>
          <w:rFonts w:ascii="Courier New" w:cs="Courier New" w:eastAsia="Courier New" w:hAnsi="Courier New"/>
          <w:color w:val="000000"/>
          <w:sz w:val="18"/>
          <w:szCs w:val="18"/>
        </w:rPr>
        <w:t xml:space="preserve">    "title": "Erika Hilton defende ampliação de políticas educacionais...",</w:t>
      </w:r>
    </w:p>
    <w:p>
      <w:pPr>
        <w:spacing w:after="0" w:line="240"/>
        <w:jc w:val="left"/>
      </w:pPr>
      <w:r>
        <w:rPr>
          <w:rFonts w:ascii="Courier New" w:cs="Courier New" w:eastAsia="Courier New" w:hAnsi="Courier New"/>
          <w:color w:val="000000"/>
          <w:sz w:val="18"/>
          <w:szCs w:val="18"/>
        </w:rPr>
        <w:t xml:space="preserve">    "description": "A deputada participou de debate sobre acesso à educação...",</w:t>
      </w:r>
    </w:p>
    <w:p>
      <w:pPr>
        <w:spacing w:after="0" w:line="240"/>
        <w:jc w:val="left"/>
      </w:pPr>
      <w:r>
        <w:rPr>
          <w:rFonts w:ascii="Courier New" w:cs="Courier New" w:eastAsia="Courier New" w:hAnsi="Courier New"/>
          <w:color w:val="000000"/>
          <w:sz w:val="18"/>
          <w:szCs w:val="18"/>
        </w:rPr>
        <w:t xml:space="preserve">    "publishedAt": "2026-06-05T10:30:00Z",</w:t>
      </w:r>
    </w:p>
    <w:p>
      <w:pPr>
        <w:spacing w:after="0" w:line="240"/>
        <w:jc w:val="left"/>
      </w:pPr>
      <w:r>
        <w:rPr>
          <w:rFonts w:ascii="Courier New" w:cs="Courier New" w:eastAsia="Courier New" w:hAnsi="Courier New"/>
          <w:color w:val="000000"/>
          <w:sz w:val="18"/>
          <w:szCs w:val="18"/>
        </w:rPr>
        <w:t xml:space="preserve">    "url": "https://agenciacamara.com.br/noticias/erika-hilton-educacao",</w:t>
      </w:r>
    </w:p>
    <w:p>
      <w:pPr>
        <w:spacing w:after="0" w:line="240"/>
        <w:jc w:val="left"/>
      </w:pPr>
      <w:r>
        <w:rPr>
          <w:rFonts w:ascii="Courier New" w:cs="Courier New" w:eastAsia="Courier New" w:hAnsi="Courier New"/>
          <w:color w:val="000000"/>
          <w:sz w:val="18"/>
          <w:szCs w:val="18"/>
        </w:rPr>
        <w:t xml:space="preserve">    "source": { "name": "Agência Câmara" }</w:t>
      </w:r>
    </w:p>
    <w:p>
      <w:pPr>
        <w:spacing w:after="0" w:line="240"/>
        <w:jc w:val="left"/>
      </w:pPr>
      <w:r>
        <w:rPr>
          <w:rFonts w:ascii="Courier New" w:cs="Courier New" w:eastAsia="Courier New" w:hAnsi="Courier New"/>
          <w:color w:val="000000"/>
          <w:sz w:val="18"/>
          <w:szCs w:val="18"/>
        </w:rPr>
        <w:t xml:space="preserve">  }]</w:t>
      </w:r>
    </w:p>
    <w:p>
      <w:pPr>
        <w:spacing w:after="0" w:line="240"/>
        <w:jc w:val="left"/>
      </w:pPr>
      <w:r>
        <w:rPr>
          <w:rFonts w:ascii="Courier New" w:cs="Courier New" w:eastAsia="Courier New" w:hAnsi="Courier New"/>
          <w:color w:val="000000"/>
          <w:sz w:val="18"/>
          <w:szCs w:val="18"/>
        </w:rPr>
        <w:t xml:space="preserve">}</w:t>
      </w:r>
    </w:p>
    <w:p>
      <w:pPr>
        <w:spacing w:after="80"/>
      </w:pPr>
    </w:p>
    <w:p>
      <w:pPr>
        <w:spacing w:after="160" w:line="360"/>
        <w:jc w:val="both"/>
      </w:pPr>
      <w:r>
        <w:rPr>
          <w:rFonts w:ascii="Arial" w:cs="Arial" w:eastAsia="Arial" w:hAnsi="Arial"/>
          <w:color w:val="000000"/>
          <w:sz w:val="22"/>
          <w:szCs w:val="22"/>
        </w:rPr>
        <w:t xml:space="preserve">Após a coleta, os dados passam por processos de limpeza e normalização; em seguida, ocorre a indexação temática e descritiva dos conteúdos. Os registros tratados são então disponibilizados para consulta por meio da interface do usuário, conforme representado na Figura 1.</w:t>
      </w:r>
    </w:p>
    <w:p>
      <w:pPr>
        <w:spacing w:after="20" w:before="80" w:line="360"/>
        <w:jc w:val="center"/>
      </w:pPr>
      <w:r>
        <w:rPr>
          <w:rFonts w:ascii="Arial" w:cs="Arial" w:eastAsia="Arial" w:hAnsi="Arial"/>
          <w:b/>
          <w:bCs/>
          <w:color w:val="000000"/>
          <w:sz w:val="20"/>
          <w:szCs w:val="20"/>
        </w:rPr>
        <w:t xml:space="preserve">Figura 1 — Pipeline de dados do ParlaNews</w:t>
      </w:r>
    </w:p>
    <w:p>
      <w:pPr>
        <w:spacing w:after="60" w:before="80"/>
        <w:jc w:val="center"/>
      </w:pPr>
      <w:r>
        <w:drawing>
          <wp:inline distT="0" distB="0" distL="0" distR="0">
            <wp:extent cx="5715000" cy="1552575"/>
            <wp:effectExtent t="0" r="0" b="0" l="0"/>
            <wp:docPr id="1" name="Pipeline_de_dados_do_ParlaNews" descr="Pipeline de dados do ParlaNews" title="Pipeline de dados do Parla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552575"/>
                    </a:xfrm>
                    <a:prstGeom prst="rect">
                      <a:avLst/>
                    </a:prstGeom>
                  </pic:spPr>
                </pic:pic>
              </a:graphicData>
            </a:graphic>
          </wp:inline>
        </w:drawing>
      </w:r>
    </w:p>
    <w:p>
      <w:pPr>
        <w:spacing w:after="200" w:line="360"/>
        <w:jc w:val="center"/>
      </w:pPr>
      <w:r>
        <w:rPr>
          <w:rFonts w:ascii="Arial" w:cs="Arial" w:eastAsia="Arial" w:hAnsi="Arial"/>
          <w:color w:val="000000"/>
          <w:sz w:val="18"/>
          <w:szCs w:val="18"/>
        </w:rPr>
        <w:t xml:space="preserve">Fonte: elaborado pelos autores (2026).</w:t>
      </w:r>
    </w:p>
    <w:p>
      <w:pPr>
        <w:pStyle w:val="Heading2"/>
        <w:spacing w:after="120" w:before="220" w:line="360"/>
        <w:jc w:val="left"/>
      </w:pPr>
      <w:r>
        <w:rPr>
          <w:rFonts w:ascii="Arial" w:cs="Arial" w:eastAsia="Arial" w:hAnsi="Arial"/>
          <w:b/>
          <w:bCs/>
          <w:color w:val="000000"/>
          <w:sz w:val="22"/>
          <w:szCs w:val="22"/>
        </w:rPr>
        <w:t xml:space="preserve">5.2 Modelo entidade-relacionamento</w:t>
      </w:r>
    </w:p>
    <w:p>
      <w:pPr>
        <w:spacing w:after="160" w:line="360"/>
        <w:jc w:val="both"/>
      </w:pPr>
      <w:r>
        <w:rPr>
          <w:rFonts w:ascii="Arial" w:cs="Arial" w:eastAsia="Arial" w:hAnsi="Arial"/>
          <w:color w:val="000000"/>
          <w:sz w:val="22"/>
          <w:szCs w:val="22"/>
        </w:rPr>
        <w:t xml:space="preserve">A modelagem conceitual contempla três entidades principais: Parlamentar, Notícia e Tema. A entidade Parlamentar armazena informações como nome, partido político, estado e cargo ocupado; a entidade Notícia armazena título, resumo, data de publicação, fonte e endereço eletrônico; e a entidade Tema representa as categorias temáticas utilizadas pelo sistema.</w:t>
      </w:r>
    </w:p>
    <w:p>
      <w:pPr>
        <w:spacing w:after="160" w:line="360"/>
        <w:jc w:val="both"/>
      </w:pPr>
      <w:r>
        <w:rPr>
          <w:rFonts w:ascii="Arial" w:cs="Arial" w:eastAsia="Arial" w:hAnsi="Arial"/>
          <w:color w:val="000000"/>
          <w:sz w:val="22"/>
          <w:szCs w:val="22"/>
        </w:rPr>
        <w:t xml:space="preserve">Um parlamentar pode estar relacionado a diversas notícias e uma notícia pode mencionar mais de um parlamentar, caracterizando um relacionamento muitos-para-muitos, resolvido pela entidade associativa Parlamentar_Noticia. Cada notícia também pode ser associada a um tema principal, conforme a Figura 2.</w:t>
      </w:r>
    </w:p>
    <w:p>
      <w:pPr>
        <w:spacing w:after="20" w:before="80" w:line="360"/>
        <w:jc w:val="center"/>
      </w:pPr>
      <w:r>
        <w:rPr>
          <w:rFonts w:ascii="Arial" w:cs="Arial" w:eastAsia="Arial" w:hAnsi="Arial"/>
          <w:b/>
          <w:bCs/>
          <w:color w:val="000000"/>
          <w:sz w:val="20"/>
          <w:szCs w:val="20"/>
        </w:rPr>
        <w:t xml:space="preserve">Figura 2 — Modelo entidade-relacionamento do ParlaNews</w:t>
      </w:r>
    </w:p>
    <w:p>
      <w:pPr>
        <w:spacing w:after="60" w:before="80"/>
        <w:jc w:val="center"/>
      </w:pPr>
      <w:r>
        <w:drawing>
          <wp:inline distT="0" distB="0" distL="0" distR="0">
            <wp:extent cx="2286000" cy="6943725"/>
            <wp:effectExtent t="0" r="0" b="0" l="0"/>
            <wp:docPr id="1" name="Modelo_entidade-relacionamento_do_ParlaNews" descr="Modelo entidade-relacionamento do ParlaNews" title="Modelo entidade-relacionamento do Parla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6943725"/>
                    </a:xfrm>
                    <a:prstGeom prst="rect">
                      <a:avLst/>
                    </a:prstGeom>
                  </pic:spPr>
                </pic:pic>
              </a:graphicData>
            </a:graphic>
          </wp:inline>
        </w:drawing>
      </w:r>
    </w:p>
    <w:p>
      <w:pPr>
        <w:spacing w:after="200" w:line="360"/>
        <w:jc w:val="center"/>
      </w:pPr>
      <w:r>
        <w:rPr>
          <w:rFonts w:ascii="Arial" w:cs="Arial" w:eastAsia="Arial" w:hAnsi="Arial"/>
          <w:color w:val="000000"/>
          <w:sz w:val="18"/>
          <w:szCs w:val="18"/>
        </w:rPr>
        <w:t xml:space="preserve">Fonte: elaborado pelos autores (2026).</w:t>
      </w:r>
    </w:p>
    <w:p>
      <w:pPr>
        <w:pStyle w:val="Heading2"/>
        <w:spacing w:after="120" w:before="220" w:line="360"/>
        <w:jc w:val="left"/>
      </w:pPr>
      <w:r>
        <w:rPr>
          <w:rFonts w:ascii="Arial" w:cs="Arial" w:eastAsia="Arial" w:hAnsi="Arial"/>
          <w:b/>
          <w:bCs/>
          <w:color w:val="000000"/>
          <w:sz w:val="22"/>
          <w:szCs w:val="22"/>
        </w:rPr>
        <w:t xml:space="preserve">5.3 Protótipo desenvolvido</w:t>
      </w:r>
    </w:p>
    <w:p>
      <w:pPr>
        <w:spacing w:after="160" w:line="360"/>
        <w:jc w:val="both"/>
      </w:pPr>
      <w:r>
        <w:rPr>
          <w:rFonts w:ascii="Arial" w:cs="Arial" w:eastAsia="Arial" w:hAnsi="Arial"/>
          <w:color w:val="000000"/>
          <w:sz w:val="22"/>
          <w:szCs w:val="22"/>
        </w:rPr>
        <w:t xml:space="preserve">Como demonstração prática da proposta, foi desenvolvido um protótipo funcional focado no modelo de recuperação da informação. O protótipo permite realizar pesquisas por parlamentares, aplicar filtros temáticos e testar consultas utilizando operadores booleanos.</w:t>
      </w:r>
    </w:p>
    <w:p>
      <w:pPr>
        <w:spacing w:after="160" w:line="360"/>
        <w:jc w:val="both"/>
      </w:pPr>
      <w:r>
        <w:rPr>
          <w:rFonts w:ascii="Arial" w:cs="Arial" w:eastAsia="Arial" w:hAnsi="Arial"/>
          <w:color w:val="000000"/>
          <w:sz w:val="22"/>
          <w:szCs w:val="22"/>
        </w:rPr>
        <w:t xml:space="preserve">Foram utilizados dados simulados para demonstrar o funcionamento do sistema e evidenciar os conceitos estudados na disciplina. O foco principal da implementação foi demonstrar técnicas de organização e recuperação da informação, e não a construção de um sistema completo de produção.</w:t>
      </w:r>
    </w:p>
    <w:p>
      <w:pPr>
        <w:spacing w:after="80" w:line="360"/>
        <w:jc w:val="left"/>
      </w:pPr>
      <w:r>
        <w:rPr>
          <w:rFonts w:ascii="Arial" w:cs="Arial" w:eastAsia="Arial" w:hAnsi="Arial"/>
          <w:b w:val="false"/>
          <w:bCs w:val="false"/>
          <w:i w:val="false"/>
          <w:iCs w:val="false"/>
          <w:color w:val="000000"/>
          <w:sz w:val="22"/>
          <w:szCs w:val="22"/>
        </w:rPr>
        <w:t xml:space="preserve">Repositório: </w:t>
      </w:r>
      <w:hyperlink w:history="1" r:id="rIdkq1oopf3g2zo5ba744zj7">
        <w:r>
          <w:rPr>
            <w:rStyle w:val="Hyperlink"/>
            <w:rFonts w:ascii="Arial" w:cs="Arial" w:eastAsia="Arial" w:hAnsi="Arial"/>
            <w:sz w:val="22"/>
            <w:szCs w:val="22"/>
          </w:rPr>
          <w:t xml:space="preserve">github.com/barbaradinizabreu/parlanews</w:t>
        </w:r>
      </w:hyperlink>
    </w:p>
    <w:p>
      <w:pPr>
        <w:spacing w:after="160" w:line="360"/>
        <w:jc w:val="left"/>
      </w:pPr>
      <w:r>
        <w:rPr>
          <w:rFonts w:ascii="Arial" w:cs="Arial" w:eastAsia="Arial" w:hAnsi="Arial"/>
          <w:b w:val="false"/>
          <w:bCs w:val="false"/>
          <w:i w:val="false"/>
          <w:iCs w:val="false"/>
          <w:color w:val="000000"/>
          <w:sz w:val="22"/>
          <w:szCs w:val="22"/>
        </w:rPr>
        <w:t xml:space="preserve">Apresentação: </w:t>
      </w:r>
      <w:hyperlink w:history="1" r:id="rIdb67cgtpsrukxynhmqt0xe">
        <w:r>
          <w:rPr>
            <w:rStyle w:val="Hyperlink"/>
            <w:rFonts w:ascii="Arial" w:cs="Arial" w:eastAsia="Arial" w:hAnsi="Arial"/>
            <w:sz w:val="22"/>
            <w:szCs w:val="22"/>
          </w:rPr>
          <w:t xml:space="preserve">canva.link/ax3qdbt9i6grg1w</w:t>
        </w:r>
      </w:hyperlink>
    </w:p>
    <w:p>
      <w:pPr>
        <w:pStyle w:val="Heading1"/>
        <w:spacing w:after="160" w:before="280" w:line="360"/>
        <w:jc w:val="left"/>
      </w:pPr>
      <w:r>
        <w:rPr>
          <w:rFonts w:ascii="Arial" w:cs="Arial" w:eastAsia="Arial" w:hAnsi="Arial"/>
          <w:b/>
          <w:bCs/>
          <w:caps/>
          <w:color w:val="000000"/>
          <w:sz w:val="24"/>
          <w:szCs w:val="24"/>
        </w:rPr>
        <w:t xml:space="preserve">6 Considerações finais</w:t>
      </w:r>
    </w:p>
    <w:p>
      <w:pPr>
        <w:spacing w:after="160" w:line="360"/>
        <w:jc w:val="both"/>
      </w:pPr>
      <w:r>
        <w:rPr>
          <w:rFonts w:ascii="Arial" w:cs="Arial" w:eastAsia="Arial" w:hAnsi="Arial"/>
          <w:color w:val="000000"/>
          <w:sz w:val="22"/>
          <w:szCs w:val="22"/>
        </w:rPr>
        <w:t xml:space="preserve">O ParlaNews demonstra como a aplicação articulada das técnicas de organização da informação — representação temática, representação descritiva, gestão arquivística e recuperação da informação — pode transformar dados abertos governamentais dispersos em um serviço de informação coeso e útil ao cidadão. Ao reunir, em uma única interface, os dados oficiais de deputados e senadores e as notícias a eles associadas, a solução contribui para a transparência pública, a inovação cívica e o exercício do controle social, aproximando a atividade parlamentar da população.</w:t>
      </w:r>
    </w:p>
    <w:p>
      <w:pPr>
        <w:spacing w:after="160" w:line="360"/>
        <w:jc w:val="both"/>
      </w:pPr>
      <w:r>
        <w:rPr>
          <w:rFonts w:ascii="Arial" w:cs="Arial" w:eastAsia="Arial" w:hAnsi="Arial"/>
          <w:color w:val="000000"/>
          <w:sz w:val="22"/>
          <w:szCs w:val="22"/>
        </w:rPr>
        <w:t xml:space="preserve">Entre as principais contribuições do projeto destacam-se a padronização de fontes heterogêneas por meio do Dublin Core, a organização temática das notícias por taxonomia e ontologia e a oferta de recursos de busca avançada com operadores booleanos. Como limitações, reconhece-se que o protótipo utiliza dados simulados, não contempla integralmente requisitos de escalabilidade e alta disponibilidade e adota uma indexação automática baseada em palavras-chave, suscetível a ruídos terminológicos.</w:t>
      </w:r>
    </w:p>
    <w:p>
      <w:pPr>
        <w:spacing w:after="160" w:line="360"/>
        <w:jc w:val="both"/>
      </w:pPr>
      <w:r>
        <w:rPr>
          <w:rFonts w:ascii="Arial" w:cs="Arial" w:eastAsia="Arial" w:hAnsi="Arial"/>
          <w:color w:val="000000"/>
          <w:sz w:val="22"/>
          <w:szCs w:val="22"/>
        </w:rPr>
        <w:t xml:space="preserve">Como trabalhos futuros, propõe-se a integração com as APIs reais em ambiente de produção, o enriquecimento da indexação automática com técnicas de processamento de linguagem natural, a ampliação da ontologia e a avaliação de usabilidade com usuários reais, de modo a consolidar o ParlaNews como ferramenta efetiva de acesso à informação pública.</w:t>
      </w:r>
    </w:p>
    <w:p>
      <w:pPr>
        <w:pStyle w:val="Heading1"/>
        <w:spacing w:after="160" w:before="280" w:line="360"/>
        <w:jc w:val="left"/>
      </w:pPr>
      <w:r>
        <w:rPr>
          <w:rFonts w:ascii="Arial" w:cs="Arial" w:eastAsia="Arial" w:hAnsi="Arial"/>
          <w:b/>
          <w:bCs/>
          <w:caps/>
          <w:color w:val="000000"/>
          <w:sz w:val="24"/>
          <w:szCs w:val="24"/>
        </w:rPr>
        <w:t xml:space="preserve">Referências</w:t>
      </w:r>
    </w:p>
    <w:p>
      <w:pPr>
        <w:spacing w:after="160" w:line="240"/>
        <w:jc w:val="left"/>
      </w:pPr>
      <w:r>
        <w:rPr>
          <w:rFonts w:ascii="Arial" w:cs="Arial" w:eastAsia="Arial" w:hAnsi="Arial"/>
          <w:color w:val="000000"/>
          <w:sz w:val="22"/>
          <w:szCs w:val="22"/>
        </w:rPr>
        <w:t xml:space="preserve">ALMEIDA, Maurício Barcellos; BAX, Marcello Peixoto. Uma visão geral sobre ontologias: pesquisa sobre definições, tipos, aplicações, métodos de avaliação e de construção. Ciência da Informação, Brasília, v. 32, n. 3, p. 7-20, set./dez. 2003.</w:t>
      </w:r>
    </w:p>
    <w:p>
      <w:pPr>
        <w:spacing w:after="160" w:line="240"/>
        <w:jc w:val="left"/>
      </w:pPr>
      <w:r>
        <w:rPr>
          <w:rFonts w:ascii="Arial" w:cs="Arial" w:eastAsia="Arial" w:hAnsi="Arial"/>
          <w:color w:val="000000"/>
          <w:sz w:val="22"/>
          <w:szCs w:val="22"/>
        </w:rPr>
        <w:t xml:space="preserve">ALVES, Rachel Cristina Vesu. Metadados como elementos do processo de catalogação. 2010. Tese (Doutorado em Ciência da Informação) — Universidade Estadual Paulista, Marília, 2010.</w:t>
      </w:r>
    </w:p>
    <w:p>
      <w:pPr>
        <w:spacing w:after="160" w:line="240"/>
        <w:jc w:val="left"/>
      </w:pPr>
      <w:r>
        <w:rPr>
          <w:rFonts w:ascii="Arial" w:cs="Arial" w:eastAsia="Arial" w:hAnsi="Arial"/>
          <w:color w:val="000000"/>
          <w:sz w:val="22"/>
          <w:szCs w:val="22"/>
        </w:rPr>
        <w:t xml:space="preserve">BAEZA-YATES, Ricardo; RIBEIRO-NETO, Berthier. Recuperação de informação: conceitos e tecnologia das máquinas de busca. 2. ed. Porto Alegre: Bookman, 2013.</w:t>
      </w:r>
    </w:p>
    <w:p>
      <w:pPr>
        <w:spacing w:after="160" w:line="240"/>
        <w:jc w:val="left"/>
      </w:pPr>
      <w:r>
        <w:rPr>
          <w:rFonts w:ascii="Arial" w:cs="Arial" w:eastAsia="Arial" w:hAnsi="Arial"/>
          <w:color w:val="000000"/>
          <w:sz w:val="22"/>
          <w:szCs w:val="22"/>
        </w:rPr>
        <w:t xml:space="preserve">CAMPOS, Maria Luiza de Almeida; GOMES, Hagar Espanha. Taxonomia e classificação: o princípio de categorização. DataGramaZero, v. 9, n. 4, ago. 2008.</w:t>
      </w:r>
    </w:p>
    <w:p>
      <w:pPr>
        <w:spacing w:after="160" w:line="240"/>
        <w:jc w:val="left"/>
      </w:pPr>
      <w:r>
        <w:rPr>
          <w:rFonts w:ascii="Arial" w:cs="Arial" w:eastAsia="Arial" w:hAnsi="Arial"/>
          <w:color w:val="000000"/>
          <w:sz w:val="22"/>
          <w:szCs w:val="22"/>
        </w:rPr>
        <w:t xml:space="preserve">CONSELHO NACIONAL DE ARQUIVOS (CONARQ). e-ARQ Brasil: Modelo de Requisitos para Sistemas Informatizados de Gestão Arquivística de Documentos. Versão 1.1. Rio de Janeiro: Arquivo Nacional, 2011.</w:t>
      </w:r>
    </w:p>
    <w:p>
      <w:pPr>
        <w:spacing w:after="160" w:line="240"/>
        <w:jc w:val="left"/>
      </w:pPr>
      <w:r>
        <w:rPr>
          <w:rFonts w:ascii="Arial" w:cs="Arial" w:eastAsia="Arial" w:hAnsi="Arial"/>
          <w:color w:val="000000"/>
          <w:sz w:val="22"/>
          <w:szCs w:val="22"/>
        </w:rPr>
        <w:t xml:space="preserve">DAHLBERG, Ingetraut. Teoria do conceito. Ciência da Informação, Brasília, v. 7, n. 2, p. 101-107, 1978.</w:t>
      </w:r>
    </w:p>
    <w:p>
      <w:pPr>
        <w:spacing w:after="160" w:line="240"/>
        <w:jc w:val="left"/>
      </w:pPr>
      <w:r>
        <w:rPr>
          <w:rFonts w:ascii="Arial" w:cs="Arial" w:eastAsia="Arial" w:hAnsi="Arial"/>
          <w:color w:val="000000"/>
          <w:sz w:val="22"/>
          <w:szCs w:val="22"/>
        </w:rPr>
        <w:t xml:space="preserve">DUBLIN CORE METADATA INITIATIVE (DCMI). DCMI Metadata Terms. 2020. Disponível em: https://www.dublincore.org/specifications/dublin-core/dcmi-terms/. Acesso em: 14 jun. 2026.</w:t>
      </w:r>
    </w:p>
    <w:p>
      <w:pPr>
        <w:spacing w:after="160" w:line="240"/>
        <w:jc w:val="left"/>
      </w:pPr>
      <w:r>
        <w:rPr>
          <w:rFonts w:ascii="Arial" w:cs="Arial" w:eastAsia="Arial" w:hAnsi="Arial"/>
          <w:color w:val="000000"/>
          <w:sz w:val="22"/>
          <w:szCs w:val="22"/>
        </w:rPr>
        <w:t xml:space="preserve">FERNEDA, Edberto. Recuperação de informação: análise sobre a contribuição da ciência da computação para a ciência da informação. 2003. Tese (Doutorado) — Escola de Comunicações e Artes, Universidade de São Paulo, São Paulo, 2003.</w:t>
      </w:r>
    </w:p>
    <w:p>
      <w:pPr>
        <w:spacing w:after="160" w:line="240"/>
        <w:jc w:val="left"/>
      </w:pPr>
      <w:r>
        <w:rPr>
          <w:rFonts w:ascii="Arial" w:cs="Arial" w:eastAsia="Arial" w:hAnsi="Arial"/>
          <w:color w:val="000000"/>
          <w:sz w:val="22"/>
          <w:szCs w:val="22"/>
        </w:rPr>
        <w:t xml:space="preserve">GRUBER, Thomas R. A translation approach to portable ontology specifications. Knowledge Acquisition, v. 5, n. 2, p. 199-220, 1993.</w:t>
      </w:r>
    </w:p>
    <w:p>
      <w:pPr>
        <w:spacing w:after="160" w:line="240"/>
        <w:jc w:val="left"/>
      </w:pPr>
      <w:r>
        <w:rPr>
          <w:rFonts w:ascii="Arial" w:cs="Arial" w:eastAsia="Arial" w:hAnsi="Arial"/>
          <w:color w:val="000000"/>
          <w:sz w:val="22"/>
          <w:szCs w:val="22"/>
        </w:rPr>
        <w:t xml:space="preserve">LANCASTER, Frederick Wilfrid. Indexação e resumos: teoria e prática. 2. ed. Brasília: Briquet de Lemos, 2004.</w:t>
      </w:r>
    </w:p>
    <w:p>
      <w:pPr>
        <w:spacing w:after="160" w:line="240"/>
        <w:jc w:val="left"/>
      </w:pPr>
      <w:r>
        <w:rPr>
          <w:rFonts w:ascii="Arial" w:cs="Arial" w:eastAsia="Arial" w:hAnsi="Arial"/>
          <w:color w:val="000000"/>
          <w:sz w:val="22"/>
          <w:szCs w:val="22"/>
        </w:rPr>
        <w:t xml:space="preserve">VICKERY, Brian Campbell. Classificação e indexação nas ciências. Rio de Janeiro: Interciência, 1980.</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2"/>
      <w:szCs w:val="22"/>
    </w:rPr>
  </w:style>
  <w:style w:type="paragraph" w:styleId="Heading3">
    <w:name w:val="Heading 3"/>
    <w:basedOn w:val="Normal"/>
    <w:next w:val="Normal"/>
    <w:qFormat/>
    <w:pPr>
      <w:outlineLvl w:val="2"/>
    </w:pPr>
    <w:rPr>
      <w:rFonts w:ascii="Arial" w:cs="Arial" w:eastAsia="Arial" w:hAnsi="Arial"/>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q1oopf3g2zo5ba744zj7" Type="http://schemas.openxmlformats.org/officeDocument/2006/relationships/hyperlink" Target="https://github.com/barbaradinizabreu/parlanews" TargetMode="External"/><Relationship Id="rIdb67cgtpsrukxynhmqt0xe" Type="http://schemas.openxmlformats.org/officeDocument/2006/relationships/hyperlink" Target="https://canva.link/ax3qdbt9i6grg1w" TargetMode="External"/><Relationship Id="rId7" Type="http://schemas.openxmlformats.org/officeDocument/2006/relationships/image" Target="media/4d7684c46bb5f29d8862e0f715e34fa5c3cbd389.png"/><Relationship Id="rId8" Type="http://schemas.openxmlformats.org/officeDocument/2006/relationships/image" Target="media/7071ab7632bbfec7b5f82fc5e06c7e42ec3cd39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2026-06-15T12:53:02.845Z</dcterms:created>
  <dcterms:modified xsi:type="dcterms:W3CDTF">2026-06-15T12:53:02.846Z</dcterms:modified>
</cp:coreProperties>
</file>

<file path=docProps/custom.xml><?xml version="1.0" encoding="utf-8"?>
<Properties xmlns="http://schemas.openxmlformats.org/officeDocument/2006/custom-properties" xmlns:vt="http://schemas.openxmlformats.org/officeDocument/2006/docPropsVTypes"/>
</file>