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Global Badge Project Plan</w:t>
      </w:r>
    </w:p>
    <w:p>
      <w:pPr>
        <w:pStyle w:val="Heading2"/>
      </w:pPr>
      <w:r>
        <w:t>1. Objective</w:t>
      </w:r>
    </w:p>
    <w:p>
      <w:r>
        <w:t>To consolidate multiple badge systems across Stamford, Houston, London, and OVA into a unified, secure, and mobile-compatible framework. The project aims to improve interoperability, reduce support overhead, and enable seamless access and printing across locations.</w:t>
      </w:r>
    </w:p>
    <w:p>
      <w:pPr>
        <w:pStyle w:val="Heading2"/>
      </w:pPr>
      <w:r>
        <w:t>2. Timeline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Activity</w:t>
            </w:r>
          </w:p>
        </w:tc>
        <w:tc>
          <w:tcPr>
            <w:tcW w:type="dxa" w:w="2880"/>
          </w:tcPr>
          <w:p>
            <w:r>
              <w:t>Target Dates</w:t>
            </w:r>
          </w:p>
        </w:tc>
      </w:tr>
      <w:tr>
        <w:tc>
          <w:tcPr>
            <w:tcW w:type="dxa" w:w="2880"/>
          </w:tcPr>
          <w:p>
            <w:r>
              <w:t>Discovery</w:t>
            </w:r>
          </w:p>
        </w:tc>
        <w:tc>
          <w:tcPr>
            <w:tcW w:type="dxa" w:w="2880"/>
          </w:tcPr>
          <w:p>
            <w:r>
              <w:t>Assess current badge systems, encryption standards, and hardware</w:t>
            </w:r>
          </w:p>
        </w:tc>
        <w:tc>
          <w:tcPr>
            <w:tcW w:type="dxa" w:w="2880"/>
          </w:tcPr>
          <w:p>
            <w:r>
              <w:t>Oct 13–Oct 20, 2025</w:t>
            </w:r>
          </w:p>
        </w:tc>
      </w:tr>
      <w:tr>
        <w:tc>
          <w:tcPr>
            <w:tcW w:type="dxa" w:w="2880"/>
          </w:tcPr>
          <w:p>
            <w:r>
              <w:t>Planning</w:t>
            </w:r>
          </w:p>
        </w:tc>
        <w:tc>
          <w:tcPr>
            <w:tcW w:type="dxa" w:w="2880"/>
          </w:tcPr>
          <w:p>
            <w:r>
              <w:t>Define master badge specs, coordinate with IT and Facilities</w:t>
            </w:r>
          </w:p>
        </w:tc>
        <w:tc>
          <w:tcPr>
            <w:tcW w:type="dxa" w:w="2880"/>
          </w:tcPr>
          <w:p>
            <w:r>
              <w:t>Oct 21–Oct 31, 2025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Initial rollout and testing of master badge and readers</w:t>
            </w:r>
          </w:p>
        </w:tc>
        <w:tc>
          <w:tcPr>
            <w:tcW w:type="dxa" w:w="2880"/>
          </w:tcPr>
          <w:p>
            <w:r>
              <w:t>Nov 1–Nov 30, 2025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Deploy Bluetooth readers, decommission legacy systems</w:t>
            </w:r>
          </w:p>
        </w:tc>
        <w:tc>
          <w:tcPr>
            <w:tcW w:type="dxa" w:w="2880"/>
          </w:tcPr>
          <w:p>
            <w:r>
              <w:t>Oct 2026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Evaluate performance, user sentiment, and support ticket reduction</w:t>
            </w:r>
          </w:p>
        </w:tc>
        <w:tc>
          <w:tcPr>
            <w:tcW w:type="dxa" w:w="2880"/>
          </w:tcPr>
          <w:p>
            <w:r>
              <w:t>Nov 2026</w:t>
            </w:r>
          </w:p>
        </w:tc>
      </w:tr>
    </w:tbl>
    <w:p>
      <w:pPr>
        <w:pStyle w:val="Heading2"/>
      </w:pPr>
      <w:r>
        <w:t>3. Project Phases &amp; Activities</w:t>
      </w:r>
    </w:p>
    <w:p>
      <w:pPr>
        <w:pStyle w:val="Heading3"/>
      </w:pPr>
      <w:r>
        <w:t>Discovery</w:t>
      </w:r>
    </w:p>
    <w:p>
      <w:pPr>
        <w:pStyle w:val="ListBullet"/>
      </w:pPr>
      <w:r>
        <w:t>Review existing badge systems and encryption protocols</w:t>
      </w:r>
    </w:p>
    <w:p>
      <w:pPr>
        <w:pStyle w:val="ListBullet"/>
      </w:pPr>
      <w:r>
        <w:t>Identify compatibility issues with mobile apps and printers</w:t>
      </w:r>
    </w:p>
    <w:p>
      <w:pPr>
        <w:pStyle w:val="ListBullet"/>
      </w:pPr>
      <w:r>
        <w:t>Interview Facilities and IT teams</w:t>
      </w:r>
    </w:p>
    <w:p>
      <w:pPr>
        <w:pStyle w:val="Heading3"/>
      </w:pPr>
      <w:r>
        <w:t>Planning</w:t>
      </w:r>
    </w:p>
    <w:p>
      <w:pPr>
        <w:pStyle w:val="ListBullet"/>
      </w:pPr>
      <w:r>
        <w:t>Define master badge format (photo ID, cross-site access)</w:t>
      </w:r>
    </w:p>
    <w:p>
      <w:pPr>
        <w:pStyle w:val="ListBullet"/>
      </w:pPr>
      <w:r>
        <w:t>Plan hardware upgrades (Bluetooth readers, Canon printers)</w:t>
      </w:r>
    </w:p>
    <w:p>
      <w:pPr>
        <w:pStyle w:val="ListBullet"/>
      </w:pPr>
      <w:r>
        <w:t>Align with Brivo system requirements</w:t>
      </w:r>
    </w:p>
    <w:p>
      <w:pPr>
        <w:pStyle w:val="Heading3"/>
      </w:pPr>
      <w:r>
        <w:t>Testing</w:t>
      </w:r>
    </w:p>
    <w:p>
      <w:pPr>
        <w:pStyle w:val="ListBullet"/>
      </w:pPr>
      <w:r>
        <w:t>Pilot badge rollout in one location</w:t>
      </w:r>
    </w:p>
    <w:p>
      <w:pPr>
        <w:pStyle w:val="ListBullet"/>
      </w:pPr>
      <w:r>
        <w:t>Validate encryption and access workflows</w:t>
      </w:r>
    </w:p>
    <w:p>
      <w:pPr>
        <w:pStyle w:val="ListBullet"/>
      </w:pPr>
      <w:r>
        <w:t>Collect feedback from users and Facilities</w:t>
      </w:r>
    </w:p>
    <w:p>
      <w:pPr>
        <w:pStyle w:val="Heading3"/>
      </w:pPr>
      <w:r>
        <w:t>Implementation</w:t>
      </w:r>
    </w:p>
    <w:p>
      <w:pPr>
        <w:pStyle w:val="ListBullet"/>
      </w:pPr>
      <w:r>
        <w:t>Deploy Bluetooth-enabled badge readers across sites</w:t>
      </w:r>
    </w:p>
    <w:p>
      <w:pPr>
        <w:pStyle w:val="ListBullet"/>
      </w:pPr>
      <w:r>
        <w:t>Decommission legacy phone badges</w:t>
      </w:r>
    </w:p>
    <w:p>
      <w:pPr>
        <w:pStyle w:val="ListBullet"/>
      </w:pPr>
      <w:r>
        <w:t>Standardize Canon printer badge readers</w:t>
      </w:r>
    </w:p>
    <w:p>
      <w:pPr>
        <w:pStyle w:val="Heading3"/>
      </w:pPr>
      <w:r>
        <w:t>Review</w:t>
      </w:r>
    </w:p>
    <w:p>
      <w:pPr>
        <w:pStyle w:val="ListBullet"/>
      </w:pPr>
      <w:r>
        <w:t>Measure reduction in badge-related support tickets</w:t>
      </w:r>
    </w:p>
    <w:p>
      <w:pPr>
        <w:pStyle w:val="ListBullet"/>
      </w:pPr>
      <w:r>
        <w:t>Assess encryption compatibility and user satisfaction</w:t>
      </w:r>
    </w:p>
    <w:p>
      <w:pPr>
        <w:pStyle w:val="ListBullet"/>
      </w:pPr>
      <w:r>
        <w:t>Finalize documentation and training materials</w:t>
      </w:r>
    </w:p>
    <w:p>
      <w:pPr>
        <w:pStyle w:val="Heading2"/>
      </w:pPr>
      <w:r>
        <w:t>4. Key Deliverables</w:t>
      </w:r>
    </w:p>
    <w:p>
      <w:pPr>
        <w:pStyle w:val="ListBullet"/>
      </w:pPr>
      <w:r>
        <w:t>Master badge specification document</w:t>
      </w:r>
    </w:p>
    <w:p>
      <w:pPr>
        <w:pStyle w:val="ListBullet"/>
      </w:pPr>
      <w:r>
        <w:t>Encryption compatibility matrix</w:t>
      </w:r>
    </w:p>
    <w:p>
      <w:pPr>
        <w:pStyle w:val="ListBullet"/>
      </w:pPr>
      <w:r>
        <w:t>Pilot test report</w:t>
      </w:r>
    </w:p>
    <w:p>
      <w:pPr>
        <w:pStyle w:val="ListBullet"/>
      </w:pPr>
      <w:r>
        <w:t>Deployment checklist</w:t>
      </w:r>
    </w:p>
    <w:p>
      <w:pPr>
        <w:pStyle w:val="ListBullet"/>
      </w:pPr>
      <w:r>
        <w:t>Final rollout and training guide</w:t>
      </w:r>
    </w:p>
    <w:p>
      <w:pPr>
        <w:pStyle w:val="Heading2"/>
      </w:pPr>
      <w:r>
        <w:t>5. Metrics to Track</w:t>
      </w:r>
    </w:p>
    <w:p>
      <w:pPr>
        <w:pStyle w:val="ListBullet"/>
      </w:pPr>
      <w:r>
        <w:t>Number of sites with Bluetooth badge readers</w:t>
      </w:r>
    </w:p>
    <w:p>
      <w:pPr>
        <w:pStyle w:val="ListBullet"/>
      </w:pPr>
      <w:r>
        <w:t>% of users transitioned to master badge</w:t>
      </w:r>
    </w:p>
    <w:p>
      <w:pPr>
        <w:pStyle w:val="ListBullet"/>
      </w:pPr>
      <w:r>
        <w:t>Number of support tickets related to badge issues</w:t>
      </w:r>
    </w:p>
    <w:p>
      <w:pPr>
        <w:pStyle w:val="ListBullet"/>
      </w:pPr>
      <w:r>
        <w:t>Encryption compatibility score</w:t>
      </w:r>
    </w:p>
    <w:p>
      <w:pPr>
        <w:pStyle w:val="ListBullet"/>
      </w:pPr>
      <w:r>
        <w:t>User satisfaction ratings</w:t>
      </w:r>
    </w:p>
    <w:p>
      <w:pPr>
        <w:pStyle w:val="Heading2"/>
      </w:pPr>
      <w:r>
        <w:t>6. Key Players</w:t>
      </w:r>
    </w:p>
    <w:p>
      <w:pPr>
        <w:pStyle w:val="ListBullet"/>
      </w:pPr>
      <w:r>
        <w:t>Michael Nelkens – IT Infrastructure Stakeholder</w:t>
      </w:r>
    </w:p>
    <w:p>
      <w:pPr>
        <w:pStyle w:val="ListBullet"/>
      </w:pPr>
      <w:r>
        <w:t>Curtis – Facilities Project Lead</w:t>
      </w:r>
    </w:p>
    <w:p>
      <w:pPr>
        <w:pStyle w:val="ListBullet"/>
      </w:pPr>
      <w:r>
        <w:t>Isadore Johnson – Project Manager</w:t>
      </w:r>
    </w:p>
    <w:p>
      <w:pPr>
        <w:pStyle w:val="ListBullet"/>
      </w:pPr>
      <w:r>
        <w:t>Facilities Team – Badge hardware and access workflows</w:t>
      </w:r>
    </w:p>
    <w:p>
      <w:pPr>
        <w:pStyle w:val="ListBullet"/>
      </w:pPr>
      <w:r>
        <w:t>Testing Team – Pilot and validation</w:t>
      </w:r>
    </w:p>
    <w:p>
      <w:pPr>
        <w:pStyle w:val="Heading2"/>
      </w:pPr>
      <w:r>
        <w:t>7. Sprint 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Sprint</w:t>
            </w:r>
          </w:p>
        </w:tc>
        <w:tc>
          <w:tcPr>
            <w:tcW w:type="dxa" w:w="1728"/>
          </w:tcPr>
          <w:p>
            <w:r>
              <w:t>Dates</w:t>
            </w:r>
          </w:p>
        </w:tc>
        <w:tc>
          <w:tcPr>
            <w:tcW w:type="dxa" w:w="1728"/>
          </w:tcPr>
          <w:p>
            <w:r>
              <w:t>Goals</w:t>
            </w:r>
          </w:p>
        </w:tc>
        <w:tc>
          <w:tcPr>
            <w:tcW w:type="dxa" w:w="1728"/>
          </w:tcPr>
          <w:p>
            <w:r>
              <w:t>Resources Used</w:t>
            </w:r>
          </w:p>
        </w:tc>
        <w:tc>
          <w:tcPr>
            <w:tcW w:type="dxa" w:w="1728"/>
          </w:tcPr>
          <w:p>
            <w:r>
              <w:t>Outputs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Oct 13–Oct 20</w:t>
            </w:r>
          </w:p>
        </w:tc>
        <w:tc>
          <w:tcPr>
            <w:tcW w:type="dxa" w:w="1728"/>
          </w:tcPr>
          <w:p>
            <w:r>
              <w:t>Discovery, system assessment</w:t>
            </w:r>
          </w:p>
        </w:tc>
        <w:tc>
          <w:tcPr>
            <w:tcW w:type="dxa" w:w="1728"/>
          </w:tcPr>
          <w:p>
            <w:r>
              <w:t>Isadore, Curtis</w:t>
            </w:r>
          </w:p>
        </w:tc>
        <w:tc>
          <w:tcPr>
            <w:tcW w:type="dxa" w:w="1728"/>
          </w:tcPr>
          <w:p>
            <w:r>
              <w:t>Badge system inventory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Oct 21–Oct 31</w:t>
            </w:r>
          </w:p>
        </w:tc>
        <w:tc>
          <w:tcPr>
            <w:tcW w:type="dxa" w:w="1728"/>
          </w:tcPr>
          <w:p>
            <w:r>
              <w:t>Planning, badge specs and hardware coordination</w:t>
            </w:r>
          </w:p>
        </w:tc>
        <w:tc>
          <w:tcPr>
            <w:tcW w:type="dxa" w:w="1728"/>
          </w:tcPr>
          <w:p>
            <w:r>
              <w:t>Isadore, Facilities, IT</w:t>
            </w:r>
          </w:p>
        </w:tc>
        <w:tc>
          <w:tcPr>
            <w:tcW w:type="dxa" w:w="1728"/>
          </w:tcPr>
          <w:p>
            <w:r>
              <w:t>Master badge spec, upgrade plan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Nov 1–Nov 30</w:t>
            </w:r>
          </w:p>
        </w:tc>
        <w:tc>
          <w:tcPr>
            <w:tcW w:type="dxa" w:w="1728"/>
          </w:tcPr>
          <w:p>
            <w:r>
              <w:t>Testing, pilot rollout</w:t>
            </w:r>
          </w:p>
        </w:tc>
        <w:tc>
          <w:tcPr>
            <w:tcW w:type="dxa" w:w="1728"/>
          </w:tcPr>
          <w:p>
            <w:r>
              <w:t>Testing Team, Facilities</w:t>
            </w:r>
          </w:p>
        </w:tc>
        <w:tc>
          <w:tcPr>
            <w:tcW w:type="dxa" w:w="1728"/>
          </w:tcPr>
          <w:p>
            <w:r>
              <w:t>Pilot report, feedback summary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Oct 2026</w:t>
            </w:r>
          </w:p>
        </w:tc>
        <w:tc>
          <w:tcPr>
            <w:tcW w:type="dxa" w:w="1728"/>
          </w:tcPr>
          <w:p>
            <w:r>
              <w:t>Implementation, full deployment</w:t>
            </w:r>
          </w:p>
        </w:tc>
        <w:tc>
          <w:tcPr>
            <w:tcW w:type="dxa" w:w="1728"/>
          </w:tcPr>
          <w:p>
            <w:r>
              <w:t>Facilities, IT</w:t>
            </w:r>
          </w:p>
        </w:tc>
        <w:tc>
          <w:tcPr>
            <w:tcW w:type="dxa" w:w="1728"/>
          </w:tcPr>
          <w:p>
            <w:r>
              <w:t>Bluetooth readers deployed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Nov 2026</w:t>
            </w:r>
          </w:p>
        </w:tc>
        <w:tc>
          <w:tcPr>
            <w:tcW w:type="dxa" w:w="1728"/>
          </w:tcPr>
          <w:p>
            <w:r>
              <w:t>Review, performance and sentiment analysis</w:t>
            </w:r>
          </w:p>
        </w:tc>
        <w:tc>
          <w:tcPr>
            <w:tcW w:type="dxa" w:w="1728"/>
          </w:tcPr>
          <w:p>
            <w:r>
              <w:t>Isadore, Curtis</w:t>
            </w:r>
          </w:p>
        </w:tc>
        <w:tc>
          <w:tcPr>
            <w:tcW w:type="dxa" w:w="1728"/>
          </w:tcPr>
          <w:p>
            <w:r>
              <w:t>Final report, training guide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