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Pessione Simona</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PSSSMN71S48B791D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Simona Pessione (PSSSMN71S48B791D)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Simona Pessione (PSSSMN71S48B791D)</w:t>
      </w:r>
    </w:p>
    <w:p w14:paraId="04C1C4A4" w14:textId="6CC3D862" w:rsidR="004603D2" w:rsidRDefault="004603D2" w:rsidP="001A794D">
      <w:pPr>
        <w:jc w:val="both"/>
      </w:pPr>
      <w:r>
        <w:t>(eventuale Direttore / Direttrice): Isabella Ferrero</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Pessione Simona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p>
              </w:tc>
              <w:tc>
                <w:tcPr>
                  <w:tcW w:type="dxa" w:w="2303"/>
                </w:tcPr>
                <w:p>
                  <w:r/>
                </w:p>
              </w:tc>
              <w:tc>
                <w:tcPr>
                  <w:tcW w:type="dxa" w:w="2303"/>
                </w:tcPr>
                <w:p>
                  <w:r>
                    <w:t>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 ACQUA SANITARIA a decorrere dal 15/10/2025 fino al 15/04/2026 (e considerando per gli anni successivi la stagione completa di RISCALDAMENTO + ACQUA SANITARIA,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€ 800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€ 1600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