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trHeight w:val="1944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0" w:line="240" w:lineRule="auto"/>
              <w:rPr>
                <w:rFonts w:ascii="Calibri" w:cs="Calibri" w:eastAsia="Calibri" w:hAnsi="Calibri"/>
                <w:smallCaps w:val="1"/>
                <w:color w:val="11111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111111"/>
                <w:sz w:val="50"/>
                <w:szCs w:val="50"/>
                <w:rtl w:val="0"/>
              </w:rPr>
              <w:t xml:space="preserve">ISABELLA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after="0" w:line="240" w:lineRule="auto"/>
              <w:rPr>
                <w:rFonts w:ascii="Calibri" w:cs="Calibri" w:eastAsia="Calibri" w:hAnsi="Calibri"/>
                <w:b w:val="1"/>
                <w:smallCaps w:val="1"/>
                <w:color w:val="111111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11111"/>
                <w:sz w:val="56"/>
                <w:szCs w:val="56"/>
                <w:rtl w:val="0"/>
              </w:rPr>
              <w:t xml:space="preserve">MORETTI FERREIRA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40" w:line="240" w:lineRule="auto"/>
              <w:jc w:val="right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Avenida Angélica, 1867, Apto. 61, Higienópolis, São Paulo  </w:t>
            </w:r>
          </w:p>
          <w:p w:rsidR="00000000" w:rsidDel="00000000" w:rsidP="00000000" w:rsidRDefault="00000000" w:rsidRPr="00000000" w14:paraId="00000005">
            <w:pPr>
              <w:spacing w:before="40" w:line="240" w:lineRule="auto"/>
              <w:jc w:val="right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 (14)998161991</w:t>
            </w:r>
          </w:p>
          <w:p w:rsidR="00000000" w:rsidDel="00000000" w:rsidP="00000000" w:rsidRDefault="00000000" w:rsidRPr="00000000" w14:paraId="00000006">
            <w:pPr>
              <w:spacing w:before="40" w:line="240" w:lineRule="auto"/>
              <w:jc w:val="right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 isabella.moretti@outlook.com</w:t>
            </w:r>
          </w:p>
          <w:p w:rsidR="00000000" w:rsidDel="00000000" w:rsidP="00000000" w:rsidRDefault="00000000" w:rsidRPr="00000000" w14:paraId="00000007">
            <w:pPr>
              <w:spacing w:before="40" w:line="240" w:lineRule="auto"/>
              <w:jc w:val="right"/>
              <w:rPr>
                <w:rFonts w:ascii="Calibri" w:cs="Calibri" w:eastAsia="Calibri" w:hAnsi="Calibri"/>
                <w:color w:val="4c4c4c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br.linkedin.com/in/isabella-moretti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40" w:line="240" w:lineRule="auto"/>
              <w:jc w:val="right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0" w:line="240" w:lineRule="auto"/>
              <w:jc w:val="center"/>
              <w:rPr>
                <w:rFonts w:ascii="Calibri" w:cs="Calibri" w:eastAsia="Calibri" w:hAnsi="Calibri"/>
                <w:b w:val="0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spacing w:after="40" w:before="240" w:line="240" w:lineRule="auto"/>
              <w:rPr>
                <w:rFonts w:ascii="Calibri" w:cs="Calibri" w:eastAsia="Calibri" w:hAnsi="Calibri"/>
                <w:smallCaps w:val="1"/>
                <w:color w:val="111111"/>
                <w:sz w:val="32"/>
                <w:szCs w:val="32"/>
              </w:rPr>
            </w:pPr>
            <w:bookmarkStart w:colFirst="0" w:colLast="0" w:name="_z1dnt2c4xv6w" w:id="0"/>
            <w:bookmarkEnd w:id="0"/>
            <w:r w:rsidDel="00000000" w:rsidR="00000000" w:rsidRPr="00000000">
              <w:rPr>
                <w:rFonts w:ascii="Calibri" w:cs="Calibri" w:eastAsia="Calibri" w:hAnsi="Calibri"/>
                <w:smallCaps w:val="1"/>
                <w:color w:val="111111"/>
                <w:sz w:val="32"/>
                <w:szCs w:val="32"/>
                <w:rtl w:val="0"/>
              </w:rPr>
              <w:t xml:space="preserve">RESUMO</w:t>
            </w:r>
          </w:p>
        </w:tc>
      </w:tr>
    </w:tbl>
    <w:p w:rsidR="00000000" w:rsidDel="00000000" w:rsidP="00000000" w:rsidRDefault="00000000" w:rsidRPr="00000000" w14:paraId="0000000C">
      <w:pPr>
        <w:spacing w:after="80" w:line="240" w:lineRule="auto"/>
        <w:ind w:left="0" w:firstLine="0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Formada em Publicidade e Propaganda, pós-graduada em Gestão da Comunicação em Mídias Digitais. Atua como CEO &amp; Founder dos portais Via Carreira e Casa e Festa. Tem experiência com produção de conteúdo para web, técnicas de SEO e Wordpress.</w:t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0" w:line="240" w:lineRule="auto"/>
              <w:jc w:val="center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  <w:rtl w:val="0"/>
              </w:rPr>
              <w:t xml:space="preserve">formação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after="0" w:before="0" w:line="240" w:lineRule="auto"/>
        <w:rPr>
          <w:rFonts w:ascii="Calibri" w:cs="Calibri" w:eastAsia="Calibri" w:hAnsi="Calibri"/>
          <w:b w:val="1"/>
          <w:color w:val="77448b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77448b"/>
          <w:sz w:val="26"/>
          <w:szCs w:val="26"/>
          <w:rtl w:val="0"/>
        </w:rPr>
        <w:t xml:space="preserve">Graduação em Sistemas para Internet| </w:t>
      </w:r>
      <w:r w:rsidDel="00000000" w:rsidR="00000000" w:rsidRPr="00000000">
        <w:rPr>
          <w:rFonts w:ascii="Calibri" w:cs="Calibri" w:eastAsia="Calibri" w:hAnsi="Calibri"/>
          <w:color w:val="4c4c4c"/>
          <w:sz w:val="26"/>
          <w:szCs w:val="26"/>
          <w:rtl w:val="0"/>
        </w:rPr>
        <w:t xml:space="preserve">FIAP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4c4c4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FEV 2021</w:t>
      </w: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 – DEZ 2022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O curso aborda desenvolvimento front-end, desenvolvimento responsivo, e-commerce, UX e UI, cloud, marketing digital, entre outros tópicos.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0" w:line="240" w:lineRule="auto"/>
        <w:rPr>
          <w:rFonts w:ascii="Calibri" w:cs="Calibri" w:eastAsia="Calibri" w:hAnsi="Calibri"/>
          <w:b w:val="1"/>
          <w:color w:val="77448b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77448b"/>
          <w:sz w:val="26"/>
          <w:szCs w:val="26"/>
          <w:rtl w:val="0"/>
        </w:rPr>
        <w:t xml:space="preserve">Pós-graduação em Gestão da Comunicação em Mídias Digitais | </w:t>
      </w:r>
      <w:r w:rsidDel="00000000" w:rsidR="00000000" w:rsidRPr="00000000">
        <w:rPr>
          <w:rFonts w:ascii="Calibri" w:cs="Calibri" w:eastAsia="Calibri" w:hAnsi="Calibri"/>
          <w:color w:val="4c4c4c"/>
          <w:sz w:val="26"/>
          <w:szCs w:val="26"/>
          <w:rtl w:val="0"/>
        </w:rPr>
        <w:t xml:space="preserve">SENAC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4c4c4c"/>
          <w:sz w:val="24"/>
          <w:szCs w:val="24"/>
        </w:rPr>
      </w:pPr>
      <w:bookmarkStart w:colFirst="0" w:colLast="0" w:name="_v75s66r8zmbd" w:id="1"/>
      <w:bookmarkEnd w:id="1"/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FEV 2015</w:t>
      </w: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 – DEZ 2016</w:t>
      </w:r>
    </w:p>
    <w:p w:rsidR="00000000" w:rsidDel="00000000" w:rsidP="00000000" w:rsidRDefault="00000000" w:rsidRPr="00000000" w14:paraId="00000014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Planejamento de ações em mídias digitais e gerenciamento de projetos estratégicos.</w:t>
      </w:r>
    </w:p>
    <w:p w:rsidR="00000000" w:rsidDel="00000000" w:rsidP="00000000" w:rsidRDefault="00000000" w:rsidRPr="00000000" w14:paraId="00000015">
      <w:pPr>
        <w:pStyle w:val="Heading2"/>
        <w:spacing w:after="0" w:before="0" w:line="240" w:lineRule="auto"/>
        <w:rPr>
          <w:rFonts w:ascii="Calibri" w:cs="Calibri" w:eastAsia="Calibri" w:hAnsi="Calibri"/>
          <w:b w:val="1"/>
          <w:color w:val="77448b"/>
          <w:sz w:val="26"/>
          <w:szCs w:val="26"/>
        </w:rPr>
      </w:pPr>
      <w:bookmarkStart w:colFirst="0" w:colLast="0" w:name="_25vkkrhk68hx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7448b"/>
          <w:sz w:val="26"/>
          <w:szCs w:val="26"/>
          <w:rtl w:val="0"/>
        </w:rPr>
        <w:t xml:space="preserve">Graduação em Publicidade e Propaganda |UNIMAR</w:t>
      </w:r>
    </w:p>
    <w:p w:rsidR="00000000" w:rsidDel="00000000" w:rsidP="00000000" w:rsidRDefault="00000000" w:rsidRPr="00000000" w14:paraId="00000016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4c4c4c"/>
          <w:sz w:val="24"/>
          <w:szCs w:val="24"/>
        </w:rPr>
      </w:pPr>
      <w:bookmarkStart w:colFirst="0" w:colLast="0" w:name="_w994lisjr6oj" w:id="3"/>
      <w:bookmarkEnd w:id="3"/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FEV 2011 – DEZ 2014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Pesquisa de público alvo, desenvolvimento de identidade visual, produção de textos e planejamento estratégico de marketing são algumas abordagens.</w:t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0" w:line="240" w:lineRule="auto"/>
              <w:jc w:val="center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1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  <w:rtl w:val="0"/>
              </w:rPr>
              <w:t xml:space="preserve">Experiência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after="0" w:before="0" w:line="240" w:lineRule="auto"/>
        <w:rPr>
          <w:rFonts w:ascii="Calibri" w:cs="Calibri" w:eastAsia="Calibri" w:hAnsi="Calibri"/>
          <w:b w:val="1"/>
          <w:color w:val="77448b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77448b"/>
          <w:sz w:val="26"/>
          <w:szCs w:val="26"/>
          <w:rtl w:val="0"/>
        </w:rPr>
        <w:t xml:space="preserve">CEO &amp; FOUNDER | </w:t>
      </w:r>
      <w:r w:rsidDel="00000000" w:rsidR="00000000" w:rsidRPr="00000000">
        <w:rPr>
          <w:rFonts w:ascii="Calibri" w:cs="Calibri" w:eastAsia="Calibri" w:hAnsi="Calibri"/>
          <w:color w:val="4c4c4c"/>
          <w:sz w:val="26"/>
          <w:szCs w:val="26"/>
          <w:rtl w:val="0"/>
        </w:rPr>
        <w:t xml:space="preserve">LAYUB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4c4c4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 – ATUALMENTE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Responsável por criar e gerenciar a Layub, rede responsável pelos portais Via Carreira 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www.viacarreira.com</w:t>
        </w:r>
      </w:hyperlink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) e Casa e Festa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www.casaefesta.com</w:t>
        </w:r>
      </w:hyperlink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Calibri" w:cs="Calibri" w:eastAsia="Calibri" w:hAnsi="Calibri"/>
          <w:b w:val="1"/>
          <w:color w:val="77448b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77448b"/>
          <w:sz w:val="26"/>
          <w:szCs w:val="26"/>
          <w:rtl w:val="0"/>
        </w:rPr>
        <w:t xml:space="preserve">Redatora | </w:t>
      </w:r>
      <w:r w:rsidDel="00000000" w:rsidR="00000000" w:rsidRPr="00000000">
        <w:rPr>
          <w:rFonts w:ascii="Calibri" w:cs="Calibri" w:eastAsia="Calibri" w:hAnsi="Calibri"/>
          <w:color w:val="4c4c4c"/>
          <w:sz w:val="26"/>
          <w:szCs w:val="26"/>
          <w:rtl w:val="0"/>
        </w:rPr>
        <w:t xml:space="preserve">Mundo das Tribos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4c4c4c"/>
          <w:sz w:val="24"/>
          <w:szCs w:val="24"/>
        </w:rPr>
      </w:pPr>
      <w:bookmarkStart w:colFirst="0" w:colLast="0" w:name="_ox2956w3c6e4" w:id="4"/>
      <w:bookmarkEnd w:id="4"/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Calibri" w:cs="Calibri" w:eastAsia="Calibri" w:hAnsi="Calibri"/>
          <w:smallCaps w:val="1"/>
          <w:color w:val="4c4c4c"/>
          <w:sz w:val="24"/>
          <w:szCs w:val="24"/>
          <w:rtl w:val="0"/>
        </w:rPr>
        <w:t xml:space="preserve"> – 2015</w:t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Fonts w:ascii="Calibri" w:cs="Calibri" w:eastAsia="Calibri" w:hAnsi="Calibri"/>
          <w:color w:val="4c4c4c"/>
          <w:rtl w:val="0"/>
        </w:rPr>
        <w:t xml:space="preserve">Produção de textos otimizados para publicação no portal e criação de pautas.</w:t>
      </w:r>
    </w:p>
    <w:p w:rsidR="00000000" w:rsidDel="00000000" w:rsidP="00000000" w:rsidRDefault="00000000" w:rsidRPr="00000000" w14:paraId="00000020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0" w:line="240" w:lineRule="auto"/>
              <w:jc w:val="center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1"/>
              <w:spacing w:after="40" w:before="240" w:line="240" w:lineRule="auto"/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11111"/>
                <w:sz w:val="32"/>
                <w:szCs w:val="32"/>
                <w:rtl w:val="0"/>
              </w:rPr>
              <w:t xml:space="preserve">Habilidades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59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59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color w:val="4c4c4c"/>
                <w:rtl w:val="0"/>
              </w:rPr>
              <w:t xml:space="preserve">Marketing de conteúdo</w:t>
            </w:r>
          </w:p>
          <w:p w:rsidR="00000000" w:rsidDel="00000000" w:rsidP="00000000" w:rsidRDefault="00000000" w:rsidRPr="00000000" w14:paraId="00000026">
            <w:pPr>
              <w:spacing w:after="80" w:line="259" w:lineRule="auto"/>
              <w:ind w:left="0" w:firstLine="0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7">
            <w:pPr>
              <w:spacing w:line="259" w:lineRule="auto"/>
              <w:ind w:left="0" w:firstLine="0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80" w:line="259" w:lineRule="auto"/>
              <w:ind w:left="360"/>
              <w:rPr>
                <w:rFonts w:ascii="Calibri" w:cs="Calibri" w:eastAsia="Calibri" w:hAnsi="Calibri"/>
                <w:color w:val="4c4c4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80" w:line="240" w:lineRule="auto"/>
        <w:rPr>
          <w:rFonts w:ascii="Calibri" w:cs="Calibri" w:eastAsia="Calibri" w:hAnsi="Calibri"/>
          <w:color w:val="4c4c4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.linkedin.com/in/isabella-moretti" TargetMode="External"/><Relationship Id="rId7" Type="http://schemas.openxmlformats.org/officeDocument/2006/relationships/hyperlink" Target="http://www.viacarreira.com" TargetMode="External"/><Relationship Id="rId8" Type="http://schemas.openxmlformats.org/officeDocument/2006/relationships/hyperlink" Target="http://www.casaefe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