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Mal Account Service Platform</w:t>
      </w:r>
    </w:p>
    <w:p>
      <w:r>
        <w:rPr>
          <w:b/>
          <w:sz w:val="30"/>
        </w:rPr>
        <w:t>Postgres Provisioning and Least-Privilege Role</w:t>
      </w:r>
    </w:p>
    <w:p>
      <w:r>
        <w:t>SQL / Terraform evidence for RDS production mapping and local least-privilege grants.</w:t>
      </w:r>
    </w:p>
    <w:p>
      <w:r>
        <w:t>Context: Mal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Postgres is provisioned as AWS RDS in Terraform for production shape. Local execution uses Docker Compose Postgres only to keep kind runnable without cloud resources.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infra/terraform/modules/rds/main.tf</w:t>
            </w:r>
          </w:p>
        </w:tc>
        <w:tc>
          <w:tcPr>
            <w:tcW w:type="dxa" w:w="5112"/>
          </w:tcPr>
          <w:p>
            <w:r>
              <w:t>RDS Postgres, encrypted storage, backups, deletion protection, IAM DB auth.</w:t>
            </w:r>
          </w:p>
        </w:tc>
      </w:tr>
      <w:tr>
        <w:tc>
          <w:tcPr>
            <w:tcW w:type="dxa" w:w="5112"/>
          </w:tcPr>
          <w:p>
            <w:r>
              <w:t>local/postgres/002_runtime_role.sql</w:t>
            </w:r>
          </w:p>
        </w:tc>
        <w:tc>
          <w:tcPr>
            <w:tcW w:type="dxa" w:w="5112"/>
          </w:tcPr>
          <w:p>
            <w:r>
              <w:t>Least-privilege runtime role and explicit grants.</w:t>
            </w:r>
          </w:p>
        </w:tc>
      </w:tr>
      <w:tr>
        <w:tc>
          <w:tcPr>
            <w:tcW w:type="dxa" w:w="5112"/>
          </w:tcPr>
          <w:p>
            <w:r>
              <w:t>local/postgres/004_runtime_role_password.sh</w:t>
            </w:r>
          </w:p>
        </w:tc>
        <w:tc>
          <w:tcPr>
            <w:tcW w:type="dxa" w:w="5112"/>
          </w:tcPr>
          <w:p>
            <w:r>
              <w:t>Local runtime password injected from environment, not committed.</w:t>
            </w:r>
          </w:p>
        </w:tc>
      </w:tr>
      <w:tr>
        <w:tc>
          <w:tcPr>
            <w:tcW w:type="dxa" w:w="5112"/>
          </w:tcPr>
          <w:p>
            <w:r>
              <w:t>docs/backup-restore.md</w:t>
            </w:r>
          </w:p>
        </w:tc>
        <w:tc>
          <w:tcPr>
            <w:tcW w:type="dxa" w:w="5112"/>
          </w:tcPr>
          <w:p>
            <w:r>
              <w:t>RDS PITR, RPO/RTO, and restore validation thinking.</w:t>
            </w:r>
          </w:p>
        </w:tc>
      </w:tr>
    </w:tbl>
    <w:p>
      <w:pPr>
        <w:pStyle w:val="Heading1"/>
      </w:pPr>
      <w:r>
        <w:t>Banking Reliability Rationale</w:t>
      </w:r>
    </w:p>
    <w:p>
      <w:pPr>
        <w:pStyle w:val="ListBullet"/>
      </w:pPr>
      <w:r>
        <w:t>Fast for an early bank: Docker Compose keeps local development simple.</w:t>
      </w:r>
    </w:p>
    <w:p>
      <w:pPr>
        <w:pStyle w:val="ListBullet"/>
      </w:pPr>
      <w:r>
        <w:t>Reliable for production shape: RDS gives managed backups, PITR, encryption, and operational maturity.</w:t>
      </w:r>
    </w:p>
    <w:p>
      <w:pPr>
        <w:pStyle w:val="ListBullet"/>
      </w:pPr>
      <w:r>
        <w:t>Blast radius is constrained because the application role is not a database owner and has no DDL permissions.</w:t>
      </w:r>
    </w:p>
    <w:p>
      <w:pPr>
        <w:pStyle w:val="ListBullet"/>
      </w:pPr>
      <w:r>
        <w:t>Restore is treated as a tested workflow, not just a checkbox.</w:t>
      </w:r>
    </w:p>
    <w:p>
      <w:pPr>
        <w:pStyle w:val="Heading1"/>
      </w:pPr>
      <w:r>
        <w:t>Evidence Excerpts</w:t>
      </w:r>
    </w:p>
    <w:p>
      <w:pPr>
        <w:pStyle w:val="Heading3"/>
      </w:pPr>
      <w:r>
        <w:t>local/postgres/002_runtime_role.sql</w:t>
      </w:r>
    </w:p>
    <w:p>
      <w:pPr>
        <w:pStyle w:val="CodeBlock"/>
      </w:pPr>
      <w:r>
        <w:t>-- mal_account_app is the application runtime role, not an owner or migration role.</w:t>
      </w:r>
    </w:p>
    <w:p>
      <w:pPr>
        <w:pStyle w:val="CodeBlock"/>
      </w:pPr>
      <w:r>
        <w:t>-- It can read/write only the tables needed by the service.</w:t>
      </w:r>
    </w:p>
    <w:p>
      <w:pPr>
        <w:pStyle w:val="CodeBlock"/>
      </w:pPr>
      <w:r>
        <w:t>-- It deliberately cannot own objects, create DDL, manage roles, or act as a superuser.</w:t>
      </w:r>
    </w:p>
    <w:p>
      <w:pPr>
        <w:pStyle w:val="CodeBlock"/>
      </w:pPr>
      <w:r>
        <w:t>DO $$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CREATE ROLE mal_account_app</w:t>
      </w:r>
    </w:p>
    <w:p>
      <w:pPr>
        <w:pStyle w:val="CodeBlock"/>
      </w:pPr>
      <w:r>
        <w:t xml:space="preserve">    LOGIN</w:t>
      </w:r>
    </w:p>
    <w:p>
      <w:pPr>
        <w:pStyle w:val="CodeBlock"/>
      </w:pPr>
      <w:r>
        <w:t xml:space="preserve">    NOSUPERUSER</w:t>
      </w:r>
    </w:p>
    <w:p>
      <w:pPr>
        <w:pStyle w:val="CodeBlock"/>
      </w:pPr>
      <w:r>
        <w:t xml:space="preserve">    NOCREATEDB</w:t>
      </w:r>
    </w:p>
    <w:p>
      <w:pPr>
        <w:pStyle w:val="CodeBlock"/>
      </w:pPr>
      <w:r>
        <w:t xml:space="preserve">    NOCREATEROLE</w:t>
      </w:r>
    </w:p>
    <w:p>
      <w:pPr>
        <w:pStyle w:val="CodeBlock"/>
      </w:pPr>
      <w:r>
        <w:t xml:space="preserve">    NOINHERIT;</w:t>
      </w:r>
    </w:p>
    <w:p>
      <w:pPr>
        <w:pStyle w:val="CodeBlock"/>
      </w:pPr>
      <w:r>
        <w:t>EXCEPTION WHEN duplicate_object THEN</w:t>
      </w:r>
    </w:p>
    <w:p>
      <w:pPr>
        <w:pStyle w:val="CodeBlock"/>
      </w:pPr>
      <w:r>
        <w:t xml:space="preserve">  RAISE NOTICE 'Role mal_account_app already exists';</w:t>
      </w:r>
    </w:p>
    <w:p>
      <w:pPr>
        <w:pStyle w:val="CodeBlock"/>
      </w:pPr>
      <w:r>
        <w:t>END</w:t>
      </w:r>
    </w:p>
    <w:p>
      <w:pPr>
        <w:pStyle w:val="CodeBlock"/>
      </w:pPr>
      <w:r>
        <w:t>$$;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Allow connection and schema usage only.</w:t>
      </w:r>
    </w:p>
    <w:p>
      <w:pPr>
        <w:pStyle w:val="CodeBlock"/>
      </w:pPr>
      <w:r>
        <w:t>GRANT CONNECT ON DATABASE mal_accounts TO mal_account_app;</w:t>
      </w:r>
    </w:p>
    <w:p>
      <w:pPr>
        <w:pStyle w:val="CodeBlock"/>
      </w:pPr>
      <w:r>
        <w:t>GRANT USAGE ON SCHEMA public TO mal_account_app;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Domain read/write needed by GET /api/accounts/{id} and simple account updates.</w:t>
      </w:r>
    </w:p>
    <w:p>
      <w:pPr>
        <w:pStyle w:val="CodeBlock"/>
      </w:pPr>
      <w:r>
        <w:t>GRANT SELECT, INSERT, UPDATE ON accounts TO mal_account_app;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Messaging side effects and idempotency keys.</w:t>
      </w:r>
    </w:p>
    <w:p>
      <w:pPr>
        <w:pStyle w:val="CodeBlock"/>
      </w:pPr>
      <w:r>
        <w:t>GRANT SELECT, INSERT ON audit_events TO mal_account_app;</w:t>
      </w:r>
    </w:p>
    <w:p>
      <w:pPr>
        <w:pStyle w:val="CodeBlock"/>
      </w:pPr>
      <w:r>
        <w:t>GRANT SELECT, INSERT ON processed_events TO mal_account_app;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audit_events.id uses BIGSERIAL; runtime can advance that sequence but cannot alter it.</w:t>
      </w:r>
    </w:p>
    <w:p>
      <w:pPr>
        <w:pStyle w:val="CodeBlock"/>
      </w:pPr>
      <w:r>
        <w:t>GRANT USAGE ON SEQUENCE audit_events_id_seq TO mal_account_app;</w:t>
      </w:r>
    </w:p>
    <w:p>
      <w:pPr>
        <w:pStyle w:val="Heading3"/>
      </w:pPr>
      <w:r>
        <w:t>local/postgres/004_runtime_role_password.sh</w:t>
      </w:r>
    </w:p>
    <w:p>
      <w:pPr>
        <w:pStyle w:val="CodeBlock"/>
      </w:pPr>
      <w:r>
        <w:t>#!/usr/bin/env bash</w:t>
      </w:r>
    </w:p>
    <w:p>
      <w:pPr>
        <w:pStyle w:val="CodeBlock"/>
      </w:pPr>
      <w:r>
        <w:t>set -euo pipefail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: "${MAL_ACCOUNT_APP_PASSWORD:?set MAL_ACCOUNT_APP_PASSWORD for local Postgres bootstrap}"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psql -v ON_ERROR_STOP=1 \</w:t>
      </w:r>
    </w:p>
    <w:p>
      <w:pPr>
        <w:pStyle w:val="CodeBlock"/>
      </w:pPr>
      <w:r>
        <w:t xml:space="preserve">  --username "$POSTGRES_USER" \</w:t>
      </w:r>
    </w:p>
    <w:p>
      <w:pPr>
        <w:pStyle w:val="CodeBlock"/>
      </w:pPr>
      <w:r>
        <w:t xml:space="preserve">  --dbname "$POSTGRES_DB" \</w:t>
      </w:r>
    </w:p>
    <w:p>
      <w:pPr>
        <w:pStyle w:val="CodeBlock"/>
      </w:pPr>
      <w:r>
        <w:t xml:space="preserve">  -v app_password="$MAL_ACCOUNT_APP_PASSWORD" &lt;&lt;'SQL'</w:t>
      </w:r>
    </w:p>
    <w:p>
      <w:pPr>
        <w:pStyle w:val="CodeBlock"/>
      </w:pPr>
      <w:r>
        <w:t>ALTER ROLE mal_account_app WITH PASSWORD :'app_password';</w:t>
      </w:r>
    </w:p>
    <w:p>
      <w:pPr>
        <w:pStyle w:val="CodeBlock"/>
      </w:pPr>
      <w:r>
        <w:t>SQL</w:t>
      </w:r>
    </w:p>
    <w:p>
      <w:pPr>
        <w:pStyle w:val="Heading3"/>
      </w:pPr>
      <w:r>
        <w:t>infra/terraform/modules/rds/main.tf</w:t>
      </w:r>
    </w:p>
    <w:p>
      <w:pPr>
        <w:pStyle w:val="CodeBlock"/>
      </w:pPr>
      <w:r>
        <w:t>resource "aws_db_subnet_group" "this" {</w:t>
      </w:r>
    </w:p>
    <w:p>
      <w:pPr>
        <w:pStyle w:val="CodeBlock"/>
      </w:pPr>
      <w:r>
        <w:t xml:space="preserve">  name       = var.name</w:t>
      </w:r>
    </w:p>
    <w:p>
      <w:pPr>
        <w:pStyle w:val="CodeBlock"/>
      </w:pPr>
      <w:r>
        <w:t xml:space="preserve">  subnet_ids = var.subnet_ids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"aws_security_group" "postgres" {</w:t>
      </w:r>
    </w:p>
    <w:p>
      <w:pPr>
        <w:pStyle w:val="CodeBlock"/>
      </w:pPr>
      <w:r>
        <w:t xml:space="preserve">  name        = "${var.name}-postgres"</w:t>
      </w:r>
    </w:p>
    <w:p>
      <w:pPr>
        <w:pStyle w:val="CodeBlock"/>
      </w:pPr>
      <w:r>
        <w:t xml:space="preserve">  description = "Allow application pods to reach Postgres"</w:t>
      </w:r>
    </w:p>
    <w:p>
      <w:pPr>
        <w:pStyle w:val="CodeBlock"/>
      </w:pPr>
      <w:r>
        <w:t xml:space="preserve">  vpc_id      = var.vpc_id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"aws_vpc_security_group_ingress_rule" "postgres" {</w:t>
      </w:r>
    </w:p>
    <w:p>
      <w:pPr>
        <w:pStyle w:val="CodeBlock"/>
      </w:pPr>
      <w:r>
        <w:t xml:space="preserve">  security_group_id = aws_security_group.postgres.id</w:t>
      </w:r>
    </w:p>
    <w:p>
      <w:pPr>
        <w:pStyle w:val="CodeBlock"/>
      </w:pPr>
      <w:r>
        <w:t xml:space="preserve">  ip_protocol       = "tcp"</w:t>
      </w:r>
    </w:p>
    <w:p>
      <w:pPr>
        <w:pStyle w:val="CodeBlock"/>
      </w:pPr>
      <w:r>
        <w:t xml:space="preserve">  from_port         = 5432</w:t>
      </w:r>
    </w:p>
    <w:p>
      <w:pPr>
        <w:pStyle w:val="CodeBlock"/>
      </w:pPr>
      <w:r>
        <w:t xml:space="preserve">  to_port           = 5432</w:t>
      </w:r>
    </w:p>
    <w:p>
      <w:pPr>
        <w:pStyle w:val="CodeBlock"/>
      </w:pPr>
      <w:r>
        <w:t xml:space="preserve">  cidr_ipv4         = var.allowed_cidr_blocks[0]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"aws_vpc_security_group_egress_rule" "all" {</w:t>
      </w:r>
    </w:p>
    <w:p>
      <w:pPr>
        <w:pStyle w:val="CodeBlock"/>
      </w:pPr>
      <w:r>
        <w:t xml:space="preserve">  security_group_id = aws_security_group.postgres.id</w:t>
      </w:r>
    </w:p>
    <w:p>
      <w:pPr>
        <w:pStyle w:val="CodeBlock"/>
      </w:pPr>
      <w:r>
        <w:t xml:space="preserve">  ip_protocol       = "-1"</w:t>
      </w:r>
    </w:p>
    <w:p>
      <w:pPr>
        <w:pStyle w:val="CodeBlock"/>
      </w:pPr>
      <w:r>
        <w:t xml:space="preserve">  cidr_ipv4         = "0.0.0.0/0"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 "aws_db_instance" "this" {</w:t>
      </w:r>
    </w:p>
    <w:p>
      <w:pPr>
        <w:pStyle w:val="CodeBlock"/>
      </w:pPr>
      <w:r>
        <w:t xml:space="preserve">  identifier = var.name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engine         = "postgres"</w:t>
      </w:r>
    </w:p>
    <w:p>
      <w:pPr>
        <w:pStyle w:val="CodeBlock"/>
      </w:pPr>
      <w:r>
        <w:t xml:space="preserve">  engine_version = var.engine_version</w:t>
      </w:r>
    </w:p>
    <w:p>
      <w:pPr>
        <w:pStyle w:val="CodeBlock"/>
      </w:pPr>
      <w:r>
        <w:t xml:space="preserve">  instance_class = var.instance_class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db_name  = var.database_name</w:t>
      </w:r>
    </w:p>
    <w:p>
      <w:pPr>
        <w:pStyle w:val="CodeBlock"/>
      </w:pPr>
      <w:r>
        <w:t xml:space="preserve">  username = var.master_username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allocated_storage                   = var.allocated_storage</w:t>
      </w:r>
    </w:p>
    <w:p>
      <w:pPr>
        <w:pStyle w:val="CodeBlock"/>
      </w:pPr>
      <w:r>
        <w:t xml:space="preserve">  max_allocated_storage               = var.max_allocated_storage</w:t>
      </w:r>
    </w:p>
    <w:p>
      <w:pPr>
        <w:pStyle w:val="CodeBlock"/>
      </w:pPr>
      <w:r>
        <w:t xml:space="preserve">  storage_encrypted                   = true</w:t>
      </w:r>
    </w:p>
    <w:p>
      <w:pPr>
        <w:pStyle w:val="CodeBlock"/>
      </w:pPr>
      <w:r>
        <w:t xml:space="preserve">  manage_master_user_password         = true</w:t>
      </w:r>
    </w:p>
    <w:p>
      <w:pPr>
        <w:pStyle w:val="CodeBlock"/>
      </w:pPr>
      <w:r>
        <w:t xml:space="preserve">  iam_database_authentication_enabled = var.iam_database_authentication_enabled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db_subnet_group_name   = aws_db_subnet_group.this.name</w:t>
      </w:r>
    </w:p>
    <w:p>
      <w:pPr>
        <w:pStyle w:val="CodeBlock"/>
      </w:pPr>
      <w:r>
        <w:t xml:space="preserve">  vpc_security_group_ids = [aws_security_group.postgres.id]</w:t>
      </w:r>
    </w:p>
    <w:p>
      <w:pPr>
        <w:pStyle w:val="CodeBlock"/>
      </w:pPr>
      <w:r>
        <w:t xml:space="preserve">  publicly_accessible    =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backup_retention_period   = var.backup_retention_days</w:t>
      </w:r>
    </w:p>
    <w:p>
      <w:pPr>
        <w:pStyle w:val="CodeBlock"/>
      </w:pPr>
      <w:r>
        <w:t xml:space="preserve">  deletion_protection       = true</w:t>
      </w:r>
    </w:p>
    <w:p>
      <w:pPr>
        <w:pStyle w:val="CodeBlock"/>
      </w:pPr>
      <w:r>
        <w:t xml:space="preserve">  skip_final_snapshot       = false</w:t>
      </w:r>
    </w:p>
    <w:p>
      <w:pPr>
        <w:pStyle w:val="CodeBlock"/>
      </w:pPr>
      <w:r>
        <w:t xml:space="preserve">  final_snapshot_identifier = "${var.name}-final"</w:t>
      </w:r>
    </w:p>
    <w:p>
      <w:pPr>
        <w:pStyle w:val="CodeBlock"/>
      </w:pPr>
      <w:r>
        <w:t>}</w:t>
      </w:r>
    </w:p>
    <w:p>
      <w:pPr>
        <w:pStyle w:val="Heading3"/>
      </w:pPr>
      <w:r>
        <w:t>docs/backup-restore.md</w:t>
      </w:r>
    </w:p>
    <w:p>
      <w:pPr>
        <w:pStyle w:val="CodeBlock"/>
      </w:pPr>
      <w:r>
        <w:t># Backup and Restore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Production would use RDS automated backups with point-in-time recovery.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Backup retention would be 7-35 days depending on environment and regulatory requirements.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RPO is approximately 5 minutes with RDS PITR.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RTO target for this service is under 1 hour, dependent on database size and restore validation.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Restore must be tested, not merely configured.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Restore process: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Restore into a new isolated RDS instance.</w:t>
      </w:r>
    </w:p>
    <w:p>
      <w:pPr>
        <w:pStyle w:val="CodeBlock"/>
      </w:pPr>
      <w:r>
        <w:t>2. Validate schema and row counts.</w:t>
      </w:r>
    </w:p>
    <w:p>
      <w:pPr>
        <w:pStyle w:val="CodeBlock"/>
      </w:pPr>
      <w:r>
        <w:t>3. Point a test deployment at the restored instance.</w:t>
      </w:r>
    </w:p>
    <w:p>
      <w:pPr>
        <w:pStyle w:val="CodeBlock"/>
      </w:pPr>
      <w:r>
        <w:t>4. Verify `/readyz` works.</w:t>
      </w:r>
    </w:p>
    <w:p>
      <w:pPr>
        <w:pStyle w:val="CodeBlock"/>
      </w:pPr>
      <w:r>
        <w:t>5. Verify `GET /api/accounts/acc_123` or a known production-safe smoke account.</w:t>
      </w:r>
    </w:p>
    <w:p>
      <w:pPr>
        <w:pStyle w:val="CodeBlock"/>
      </w:pPr>
      <w:r>
        <w:t>6. Promote by changing application configuration only after validation.</w:t>
      </w:r>
    </w:p>
    <w:p>
      <w:pPr>
        <w:pStyle w:val="CodeBlock"/>
      </w:pPr>
      <w:r>
        <w:t>7. Avoid overwriting production during restore testing.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Messaging recovery: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unprocessed messages remain in SQS until retention expires</w:t>
      </w:r>
    </w:p>
    <w:p>
      <w:pPr>
        <w:pStyle w:val="CodeBlock"/>
      </w:pPr>
      <w:r>
        <w:t>- in-flight messages return after visibility timeout if not acknowledged</w:t>
      </w:r>
    </w:p>
    <w:p>
      <w:pPr>
        <w:pStyle w:val="CodeBlock"/>
      </w:pPr>
      <w:r>
        <w:t>- duplicate delivery is expected after failures</w:t>
      </w:r>
    </w:p>
    <w:p>
      <w:pPr>
        <w:pStyle w:val="CodeBlock"/>
      </w:pPr>
      <w:r>
        <w:t>- the consumer must remain idempotent</w:t>
      </w:r>
    </w:p>
    <w:p>
      <w:pPr>
        <w:pStyle w:val="CodeBlock"/>
      </w:pPr>
      <w:r>
        <w:t>- poison messages move to the DLQ after `maxReceiveCount = 3`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