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DeMers, Jayson. “7 Simple Changes to Make Your Website More Visible in Search Engines.” </w:t>
      </w:r>
      <w:r w:rsidDel="00000000" w:rsidR="00000000" w:rsidRPr="00000000">
        <w:rPr>
          <w:b w:val="0"/>
          <w:i w:val="1"/>
          <w:rtl w:val="0"/>
        </w:rPr>
        <w:t xml:space="preserve">Entrepreneur</w:t>
      </w:r>
      <w:r w:rsidDel="00000000" w:rsidR="00000000" w:rsidRPr="00000000">
        <w:rPr>
          <w:b w:val="0"/>
          <w:i w:val="0"/>
          <w:rtl w:val="0"/>
        </w:rPr>
        <w:t xml:space="preserve">, 14 Apr. 2016, </w:t>
      </w:r>
      <w:hyperlink r:id="rId6">
        <w:r w:rsidDel="00000000" w:rsidR="00000000" w:rsidRPr="00000000">
          <w:rPr>
            <w:b w:val="0"/>
            <w:i w:val="0"/>
            <w:color w:val="1155cc"/>
            <w:u w:val="single"/>
            <w:rtl w:val="0"/>
          </w:rPr>
          <w:t xml:space="preserve">www.entrepreneur.com/article/273801</w:t>
        </w:r>
      </w:hyperlink>
      <w:r w:rsidDel="00000000" w:rsidR="00000000" w:rsidRPr="00000000">
        <w:rPr>
          <w:b w:val="0"/>
          <w:i w:val="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/>
      </w:pPr>
      <w:r w:rsidDel="00000000" w:rsidR="00000000" w:rsidRPr="00000000">
        <w:rPr>
          <w:rtl w:val="0"/>
        </w:rPr>
        <w:t xml:space="preserve">Kim, Larry. “5 Ridiculously Powerful Facebook Ad Targeting Strategies.” </w:t>
      </w:r>
      <w:r w:rsidDel="00000000" w:rsidR="00000000" w:rsidRPr="00000000">
        <w:rPr>
          <w:i w:val="1"/>
          <w:rtl w:val="0"/>
        </w:rPr>
        <w:t xml:space="preserve">WordStream, </w:t>
      </w:r>
      <w:r w:rsidDel="00000000" w:rsidR="00000000" w:rsidRPr="00000000">
        <w:rPr>
          <w:rtl w:val="0"/>
        </w:rPr>
        <w:t xml:space="preserve">27  Dec. 2017, www.wordstream.com/blog/ws/2015/01/28/facebook-ad-targeting</w:t>
      </w:r>
    </w:p>
    <w:p w:rsidR="00000000" w:rsidDel="00000000" w:rsidP="00000000" w:rsidRDefault="00000000" w:rsidRPr="00000000" w14:paraId="00000004">
      <w:pPr>
        <w:widowControl w:val="0"/>
        <w:spacing w:line="480" w:lineRule="auto"/>
        <w:contextualSpacing w:val="0"/>
        <w:rPr>
          <w:rFonts w:ascii="Calibri" w:cs="Calibri" w:eastAsia="Calibri" w:hAnsi="Calibri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Lim, Ee-Peng, et al. “Business Intelligence and Analytics.”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highlight w:val="white"/>
          <w:rtl w:val="0"/>
        </w:rPr>
        <w:t xml:space="preserve">ACM Transactions on Management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contextualSpacing w:val="0"/>
        <w:rPr/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 </w:t>
        <w:tab/>
        <w:t xml:space="preserve">Information Systems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vol. 3, no. 4, 2013, pp. 1–10., doi:10.1145/2407740.2407741.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Robinson, Helen, et al. “Internet Advertising Effectiveness.” </w:t>
      </w:r>
      <w:r w:rsidDel="00000000" w:rsidR="00000000" w:rsidRPr="00000000">
        <w:rPr>
          <w:b w:val="0"/>
          <w:i w:val="1"/>
          <w:rtl w:val="0"/>
        </w:rPr>
        <w:t xml:space="preserve">International Journal of Advertising</w:t>
      </w:r>
      <w:r w:rsidDel="00000000" w:rsidR="00000000" w:rsidRPr="00000000">
        <w:rPr>
          <w:b w:val="0"/>
          <w:i w:val="0"/>
          <w:rtl w:val="0"/>
        </w:rPr>
        <w:t xml:space="preserve">, vol. 26, no. 4, 2007, pp. 527–541., doi:10.1080/02650487.2007.11073031.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ntrepreneur.com/article/273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