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275D4">
        <w:rPr>
          <w:rFonts w:ascii="Arial" w:hAnsi="Arial" w:cs="Arial"/>
          <w:b/>
          <w:sz w:val="24"/>
          <w:szCs w:val="24"/>
        </w:rPr>
        <w:t>CENTRO PAULA DE SOUZA</w:t>
      </w: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275D4">
        <w:rPr>
          <w:rFonts w:ascii="Arial" w:hAnsi="Arial" w:cs="Arial"/>
          <w:b/>
          <w:sz w:val="24"/>
          <w:szCs w:val="24"/>
        </w:rPr>
        <w:t>ETEC UIRAPURU</w:t>
      </w: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275D4">
        <w:rPr>
          <w:rFonts w:ascii="Arial" w:hAnsi="Arial" w:cs="Arial"/>
          <w:b/>
          <w:sz w:val="24"/>
          <w:szCs w:val="24"/>
        </w:rPr>
        <w:t>Desenvolvimento de Sistemas</w:t>
      </w: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FD57E1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C275D4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C275D4">
        <w:rPr>
          <w:rFonts w:ascii="Arial" w:hAnsi="Arial" w:cs="Arial"/>
          <w:b/>
          <w:sz w:val="24"/>
          <w:szCs w:val="24"/>
        </w:rPr>
        <w:t xml:space="preserve"> Cesar De Castro Da Silva</w:t>
      </w: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A476F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275D4">
        <w:rPr>
          <w:rFonts w:ascii="Arial" w:hAnsi="Arial" w:cs="Arial"/>
          <w:b/>
          <w:sz w:val="24"/>
          <w:szCs w:val="24"/>
        </w:rPr>
        <w:t xml:space="preserve">Pesquisa: </w:t>
      </w:r>
      <w:r w:rsidR="00FD57E1">
        <w:rPr>
          <w:rFonts w:ascii="Arial" w:hAnsi="Arial" w:cs="Arial"/>
          <w:b/>
          <w:sz w:val="24"/>
          <w:szCs w:val="24"/>
        </w:rPr>
        <w:t>Pú</w:t>
      </w:r>
      <w:r w:rsidR="00CA476F">
        <w:rPr>
          <w:rFonts w:ascii="Arial" w:hAnsi="Arial" w:cs="Arial"/>
          <w:b/>
          <w:sz w:val="24"/>
          <w:szCs w:val="24"/>
        </w:rPr>
        <w:t>blico alvo</w:t>
      </w: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FD57E1" w:rsidRPr="00C275D4" w:rsidRDefault="00FD57E1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275D4">
        <w:rPr>
          <w:rFonts w:ascii="Arial" w:hAnsi="Arial" w:cs="Arial"/>
          <w:b/>
          <w:sz w:val="24"/>
          <w:szCs w:val="24"/>
        </w:rPr>
        <w:t>São Paulo</w:t>
      </w:r>
    </w:p>
    <w:p w:rsidR="00C275D4" w:rsidRP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275D4">
        <w:rPr>
          <w:rFonts w:ascii="Arial" w:hAnsi="Arial" w:cs="Arial"/>
          <w:b/>
          <w:sz w:val="24"/>
          <w:szCs w:val="24"/>
        </w:rPr>
        <w:t>2026</w:t>
      </w:r>
    </w:p>
    <w:p w:rsidR="00FD57E1" w:rsidRDefault="00FD57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C275D4" w:rsidRDefault="00C275D4" w:rsidP="005B6044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lastRenderedPageBreak/>
        <w:t xml:space="preserve">O público-alvo de sistemas que usam segurança pessoal é constituído por cidadãos que possuem uma rotina ativa de deslocamento em centros urbanos e que utilizam dispositivos móveis como principal interface de interação e proteção no ambiente das cidades. Este grupo não é definido estritamente por critérios demográficos de idade ou renda, mas sim pela sua exposição recorrente a vulnerabilidades situacionais durante trajetos rotineiros. Os resultados da análise de perfis permitiram a identificação de três segmentos prioritários com necessidades distintas. </w:t>
      </w:r>
    </w:p>
    <w:p w:rsidR="00C275D4" w:rsidRDefault="00C275D4" w:rsidP="005B6044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O primeiro grupo abrange estudantes e trabalhadores, que realizam diariamente o trajeto entre residência, trabalho e instituições de ensino. Este perfil caracteriza-se pela utilização intensiva de transporte público e pela necessidade de realizar trechos de caminhada em horários de transição, como o início da manhã e o final da noite. Nestes períodos, a percepção de vigilância é sensivelmente reduzida, tornando a atenção aos arredores uma constante necessária para a preservação da integridade física e patrimonial. </w:t>
      </w:r>
    </w:p>
    <w:p w:rsidR="005B6044" w:rsidRDefault="00C275D4" w:rsidP="005B6044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Em paralelo, identifica-se o público feminino em deslocamento solo. Este segmento apresenta uma demanda elevada por ferramentas que ampliem a sensação de segurança e ofereçam suporte preventivo contra abordagens indevidas. Para estas usuárias, a solução tecnológica atua como um suporte que prioriza a discrição e a agilidade no acionamento de redes de apoio. </w:t>
      </w:r>
    </w:p>
    <w:p w:rsidR="005B6044" w:rsidRDefault="00C275D4" w:rsidP="005B6044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Além deste grupo, o projeto engloba núcleos familiares e cuidadores, cujo foco reside no monitoramento passivo de dependentes, como crianças e idosos, utilizando a </w:t>
      </w:r>
      <w:r>
        <w:rPr>
          <w:rFonts w:ascii="Arial" w:hAnsi="Arial" w:cs="Arial"/>
          <w:sz w:val="24"/>
          <w:szCs w:val="24"/>
        </w:rPr>
        <w:t xml:space="preserve">geolocalização </w:t>
      </w:r>
      <w:r w:rsidRPr="00C275D4">
        <w:rPr>
          <w:rFonts w:ascii="Arial" w:hAnsi="Arial" w:cs="Arial"/>
          <w:sz w:val="24"/>
          <w:szCs w:val="24"/>
        </w:rPr>
        <w:t>como uma rede de proteção invisível que visa mitigar a ansiedade relacionada ao paradeiro de familiares. Qua</w:t>
      </w:r>
      <w:r w:rsidR="005B6044">
        <w:rPr>
          <w:rFonts w:ascii="Arial" w:hAnsi="Arial" w:cs="Arial"/>
          <w:sz w:val="24"/>
          <w:szCs w:val="24"/>
        </w:rPr>
        <w:t xml:space="preserve">nto aos padrões tecnológicos, o </w:t>
      </w:r>
      <w:r w:rsidRPr="00C275D4">
        <w:rPr>
          <w:rFonts w:ascii="Arial" w:hAnsi="Arial" w:cs="Arial"/>
          <w:sz w:val="24"/>
          <w:szCs w:val="24"/>
        </w:rPr>
        <w:t xml:space="preserve">público mapeado apresenta alta maturidade digital, demonstrando familiaridade com interfaces de mapas e sistemas de navegação por satélite. </w:t>
      </w:r>
    </w:p>
    <w:p w:rsidR="00846869" w:rsidRDefault="00C275D4" w:rsidP="005B6044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Observou-se que estes indivíduos já adotam “estratégias manuais” de segurança, como o envio frequente de mensagens de confirmação de chegada ou o compartilhamento de localização via aplicativos de mensagens. O sistema proposto visa, portanto, profissionalizar esses hábitos, transformando o engajamento comunitário em uma base de dados colaborativa. </w:t>
      </w:r>
    </w:p>
    <w:p w:rsidR="005B6044" w:rsidRDefault="00C275D4" w:rsidP="005B6044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lastRenderedPageBreak/>
        <w:t xml:space="preserve">Para materializar esses perfis, definiram-se as personas Ana, estudante universitária de 21 anos que depende do transporte público noturno, e Ricardo, profissional autônomo de 38 anos que busca evitar áreas de infraestrutura precária com base em alertas reportados pela comunidade. </w:t>
      </w:r>
    </w:p>
    <w:p w:rsidR="005B6044" w:rsidRDefault="00C275D4" w:rsidP="005B6044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Para pessoas não familiarizadas com a tecnologia, como o público da terceira idade, o sistema </w:t>
      </w:r>
      <w:r w:rsidR="00FD57E1">
        <w:rPr>
          <w:rFonts w:ascii="Arial" w:hAnsi="Arial" w:cs="Arial"/>
          <w:sz w:val="24"/>
          <w:szCs w:val="24"/>
        </w:rPr>
        <w:t>tem a</w:t>
      </w:r>
      <w:r w:rsidRPr="00C275D4">
        <w:rPr>
          <w:rFonts w:ascii="Arial" w:hAnsi="Arial" w:cs="Arial"/>
          <w:sz w:val="24"/>
          <w:szCs w:val="24"/>
        </w:rPr>
        <w:t xml:space="preserve"> oferecer uma interface baseada em princípios de design inclusivo. Este grupo, embora possua maior resistência ao uso de ferramentas complexas, demonstra uma crescente preocupação com a segurança pessoal e autonomia em seus deslocamentos. A análise deste perfil revela que o uso da tecnologia por idosos é motivado pela necessidade de manter uma linha direta de comunicação com seus familiares e cuidadores. </w:t>
      </w:r>
    </w:p>
    <w:p w:rsidR="005B6044" w:rsidRPr="005B6044" w:rsidRDefault="00E91A7A" w:rsidP="00E91A7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5B6044" w:rsidRPr="005B6044" w:rsidRDefault="005B6044" w:rsidP="005B604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5B6044">
        <w:rPr>
          <w:rFonts w:ascii="Arial" w:hAnsi="Arial" w:cs="Arial"/>
          <w:b/>
          <w:sz w:val="24"/>
          <w:szCs w:val="24"/>
        </w:rPr>
        <w:lastRenderedPageBreak/>
        <w:t>Refêrencias</w:t>
      </w:r>
      <w:proofErr w:type="spellEnd"/>
      <w:r w:rsidRPr="005B6044">
        <w:rPr>
          <w:rFonts w:ascii="Arial" w:hAnsi="Arial" w:cs="Arial"/>
          <w:b/>
          <w:sz w:val="24"/>
          <w:szCs w:val="24"/>
        </w:rPr>
        <w:t>:</w:t>
      </w:r>
    </w:p>
    <w:p w:rsidR="005B6044" w:rsidRDefault="005B6044" w:rsidP="005B60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B6044" w:rsidRDefault="00C275D4" w:rsidP="005B604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Fontes: </w:t>
      </w:r>
    </w:p>
    <w:p w:rsidR="005B6044" w:rsidRDefault="00C275D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SÃO PAULO (Estado). Secretaria de Segurança Pública. Estatísticas de Criminalidade: dados mensais de furtos e roubos. Disponível em: </w:t>
      </w:r>
      <w:r w:rsidR="005B6044">
        <w:rPr>
          <w:rFonts w:ascii="Arial" w:hAnsi="Arial" w:cs="Arial"/>
          <w:sz w:val="24"/>
          <w:szCs w:val="24"/>
        </w:rPr>
        <w:t>&lt;</w:t>
      </w:r>
      <w:hyperlink r:id="rId6" w:history="1">
        <w:r w:rsidR="005B6044" w:rsidRPr="005B2CE1">
          <w:rPr>
            <w:rStyle w:val="Hyperlink"/>
            <w:rFonts w:ascii="Arial" w:hAnsi="Arial" w:cs="Arial"/>
            <w:sz w:val="24"/>
            <w:szCs w:val="24"/>
          </w:rPr>
          <w:t>https://www.ssp.sp.gov.br/estatistica.</w:t>
        </w:r>
      </w:hyperlink>
      <w:r w:rsidR="005B6044">
        <w:rPr>
          <w:rFonts w:ascii="Arial" w:hAnsi="Arial" w:cs="Arial"/>
          <w:sz w:val="24"/>
          <w:szCs w:val="24"/>
        </w:rPr>
        <w:t>&gt;</w:t>
      </w:r>
      <w:r w:rsidR="00FD57E1">
        <w:rPr>
          <w:rFonts w:ascii="Arial" w:hAnsi="Arial" w:cs="Arial"/>
          <w:sz w:val="24"/>
          <w:szCs w:val="24"/>
        </w:rPr>
        <w:t>.</w:t>
      </w:r>
      <w:r w:rsidR="005B6044">
        <w:rPr>
          <w:rFonts w:ascii="Arial" w:hAnsi="Arial" w:cs="Arial"/>
          <w:sz w:val="24"/>
          <w:szCs w:val="24"/>
        </w:rPr>
        <w:t xml:space="preserve"> </w:t>
      </w:r>
      <w:r w:rsidRPr="00C275D4">
        <w:rPr>
          <w:rFonts w:ascii="Arial" w:hAnsi="Arial" w:cs="Arial"/>
          <w:sz w:val="24"/>
          <w:szCs w:val="24"/>
        </w:rPr>
        <w:t xml:space="preserve">Acesso em: 01 abr. 2026. </w:t>
      </w:r>
    </w:p>
    <w:p w:rsidR="005B6044" w:rsidRDefault="005B604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B6044" w:rsidRDefault="00C275D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INSTITUTO SOU DA PAZ. Análise da violência e segurança pública em São Paulo. Disponível em: </w:t>
      </w:r>
      <w:r w:rsidR="005B6044">
        <w:rPr>
          <w:rFonts w:ascii="Arial" w:hAnsi="Arial" w:cs="Arial"/>
          <w:sz w:val="24"/>
          <w:szCs w:val="24"/>
        </w:rPr>
        <w:t xml:space="preserve"> &lt;</w:t>
      </w:r>
      <w:hyperlink r:id="rId7" w:history="1">
        <w:r w:rsidR="005B6044" w:rsidRPr="005B2CE1">
          <w:rPr>
            <w:rStyle w:val="Hyperlink"/>
            <w:rFonts w:ascii="Arial" w:hAnsi="Arial" w:cs="Arial"/>
            <w:sz w:val="24"/>
            <w:szCs w:val="24"/>
          </w:rPr>
          <w:t>https://soudapaz.org/.</w:t>
        </w:r>
      </w:hyperlink>
      <w:r w:rsidR="005B6044">
        <w:rPr>
          <w:rFonts w:ascii="Arial" w:hAnsi="Arial" w:cs="Arial"/>
          <w:sz w:val="24"/>
          <w:szCs w:val="24"/>
        </w:rPr>
        <w:t>&gt;</w:t>
      </w:r>
      <w:r w:rsidR="00FD57E1">
        <w:rPr>
          <w:rFonts w:ascii="Arial" w:hAnsi="Arial" w:cs="Arial"/>
          <w:sz w:val="24"/>
          <w:szCs w:val="24"/>
        </w:rPr>
        <w:t>.</w:t>
      </w:r>
      <w:r w:rsidR="005B6044">
        <w:rPr>
          <w:rFonts w:ascii="Arial" w:hAnsi="Arial" w:cs="Arial"/>
          <w:sz w:val="24"/>
          <w:szCs w:val="24"/>
        </w:rPr>
        <w:t xml:space="preserve"> </w:t>
      </w:r>
      <w:r w:rsidRPr="00C275D4">
        <w:rPr>
          <w:rFonts w:ascii="Arial" w:hAnsi="Arial" w:cs="Arial"/>
          <w:sz w:val="24"/>
          <w:szCs w:val="24"/>
        </w:rPr>
        <w:t xml:space="preserve">Acesso em: 01 abr. 2026. </w:t>
      </w:r>
    </w:p>
    <w:p w:rsidR="005B6044" w:rsidRDefault="005B604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B6044" w:rsidRDefault="00C275D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FÓRUM BRASILEIRO DE SEGURANÇA PÚBLICA. Anuário Brasileiro de Segurança Pública. Disponível em: </w:t>
      </w:r>
      <w:r w:rsidR="005B6044">
        <w:rPr>
          <w:rFonts w:ascii="Arial" w:hAnsi="Arial" w:cs="Arial"/>
          <w:sz w:val="24"/>
          <w:szCs w:val="24"/>
        </w:rPr>
        <w:t xml:space="preserve"> &lt;</w:t>
      </w:r>
      <w:hyperlink r:id="rId8" w:history="1">
        <w:r w:rsidR="005B6044" w:rsidRPr="005B2CE1">
          <w:rPr>
            <w:rStyle w:val="Hyperlink"/>
            <w:rFonts w:ascii="Arial" w:hAnsi="Arial" w:cs="Arial"/>
            <w:sz w:val="24"/>
            <w:szCs w:val="24"/>
          </w:rPr>
          <w:t>https://forumseguranca.org.br/.</w:t>
        </w:r>
      </w:hyperlink>
      <w:r w:rsidR="005B6044">
        <w:rPr>
          <w:rFonts w:ascii="Arial" w:hAnsi="Arial" w:cs="Arial"/>
          <w:sz w:val="24"/>
          <w:szCs w:val="24"/>
        </w:rPr>
        <w:t>&gt;</w:t>
      </w:r>
      <w:r w:rsidR="00FD57E1">
        <w:rPr>
          <w:rFonts w:ascii="Arial" w:hAnsi="Arial" w:cs="Arial"/>
          <w:sz w:val="24"/>
          <w:szCs w:val="24"/>
        </w:rPr>
        <w:t>.</w:t>
      </w:r>
      <w:r w:rsidRPr="00C275D4">
        <w:rPr>
          <w:rFonts w:ascii="Arial" w:hAnsi="Arial" w:cs="Arial"/>
          <w:sz w:val="24"/>
          <w:szCs w:val="24"/>
        </w:rPr>
        <w:t xml:space="preserve"> Acesso em: 01 abr. 2026. </w:t>
      </w:r>
    </w:p>
    <w:p w:rsidR="005B6044" w:rsidRDefault="005B604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B6044" w:rsidRDefault="00C275D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IBGE. Pesquisa Nacional por Amostra de Domicílios Contínua (PNAD): Acesso à internet e posse de telefone móvel celular. Disponível em: </w:t>
      </w:r>
      <w:r w:rsidR="005B6044">
        <w:rPr>
          <w:rFonts w:ascii="Arial" w:hAnsi="Arial" w:cs="Arial"/>
          <w:sz w:val="24"/>
          <w:szCs w:val="24"/>
        </w:rPr>
        <w:t>&lt;</w:t>
      </w:r>
      <w:hyperlink r:id="rId9" w:history="1">
        <w:r w:rsidR="005B6044" w:rsidRPr="005B2CE1">
          <w:rPr>
            <w:rStyle w:val="Hyperlink"/>
            <w:rFonts w:ascii="Arial" w:hAnsi="Arial" w:cs="Arial"/>
            <w:sz w:val="24"/>
            <w:szCs w:val="24"/>
          </w:rPr>
          <w:t>https://www.ibge.gov.br/.</w:t>
        </w:r>
      </w:hyperlink>
      <w:r w:rsidR="005B6044">
        <w:rPr>
          <w:rFonts w:ascii="Arial" w:hAnsi="Arial" w:cs="Arial"/>
          <w:sz w:val="24"/>
          <w:szCs w:val="24"/>
        </w:rPr>
        <w:t>&gt;</w:t>
      </w:r>
      <w:r w:rsidR="00FD57E1">
        <w:rPr>
          <w:rFonts w:ascii="Arial" w:hAnsi="Arial" w:cs="Arial"/>
          <w:sz w:val="24"/>
          <w:szCs w:val="24"/>
        </w:rPr>
        <w:t>.</w:t>
      </w:r>
      <w:r w:rsidRPr="00C275D4">
        <w:rPr>
          <w:rFonts w:ascii="Arial" w:hAnsi="Arial" w:cs="Arial"/>
          <w:sz w:val="24"/>
          <w:szCs w:val="24"/>
        </w:rPr>
        <w:t xml:space="preserve"> Acesso em: 01 abr. 2026</w:t>
      </w:r>
      <w:r w:rsidR="005B6044">
        <w:rPr>
          <w:rFonts w:ascii="Arial" w:hAnsi="Arial" w:cs="Arial"/>
          <w:sz w:val="24"/>
          <w:szCs w:val="24"/>
        </w:rPr>
        <w:t>.</w:t>
      </w:r>
    </w:p>
    <w:p w:rsidR="00FD57E1" w:rsidRDefault="00FD57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B6044" w:rsidRPr="00FD57E1" w:rsidRDefault="00C275D4" w:rsidP="00FD57E1">
      <w:pPr>
        <w:rPr>
          <w:rFonts w:ascii="Arial" w:hAnsi="Arial" w:cs="Arial"/>
          <w:b/>
          <w:sz w:val="24"/>
          <w:szCs w:val="24"/>
        </w:rPr>
      </w:pPr>
      <w:r w:rsidRPr="00FD57E1">
        <w:rPr>
          <w:rFonts w:ascii="Arial" w:hAnsi="Arial" w:cs="Arial"/>
          <w:b/>
          <w:sz w:val="24"/>
          <w:szCs w:val="24"/>
        </w:rPr>
        <w:lastRenderedPageBreak/>
        <w:t>Aplicaç</w:t>
      </w:r>
      <w:r w:rsidR="00FD57E1">
        <w:rPr>
          <w:rFonts w:ascii="Arial" w:hAnsi="Arial" w:cs="Arial"/>
          <w:b/>
          <w:sz w:val="24"/>
          <w:szCs w:val="24"/>
        </w:rPr>
        <w:t>ões que foram usadas para referê</w:t>
      </w:r>
      <w:r w:rsidRPr="00FD57E1">
        <w:rPr>
          <w:rFonts w:ascii="Arial" w:hAnsi="Arial" w:cs="Arial"/>
          <w:b/>
          <w:sz w:val="24"/>
          <w:szCs w:val="24"/>
        </w:rPr>
        <w:t xml:space="preserve">ncia: </w:t>
      </w:r>
      <w:r w:rsidR="005B6044" w:rsidRPr="00FD57E1">
        <w:rPr>
          <w:rFonts w:ascii="Arial" w:hAnsi="Arial" w:cs="Arial"/>
          <w:b/>
          <w:sz w:val="24"/>
          <w:szCs w:val="24"/>
        </w:rPr>
        <w:tab/>
      </w:r>
    </w:p>
    <w:p w:rsidR="005B6044" w:rsidRDefault="00C275D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 xml:space="preserve">CAPTERRA. Comparativo de softwares e aplicativos de segurança pessoal e geolocalização. Disponível em: </w:t>
      </w:r>
      <w:r w:rsidR="005B6044">
        <w:rPr>
          <w:rFonts w:ascii="Arial" w:hAnsi="Arial" w:cs="Arial"/>
          <w:sz w:val="24"/>
          <w:szCs w:val="24"/>
        </w:rPr>
        <w:t>&lt;</w:t>
      </w:r>
      <w:hyperlink r:id="rId10" w:history="1">
        <w:r w:rsidR="005B6044" w:rsidRPr="005B2CE1">
          <w:rPr>
            <w:rStyle w:val="Hyperlink"/>
            <w:rFonts w:ascii="Arial" w:hAnsi="Arial" w:cs="Arial"/>
            <w:sz w:val="24"/>
            <w:szCs w:val="24"/>
          </w:rPr>
          <w:t>https://www.capterra.com.br.</w:t>
        </w:r>
      </w:hyperlink>
      <w:r w:rsidR="005B6044">
        <w:rPr>
          <w:rFonts w:ascii="Arial" w:hAnsi="Arial" w:cs="Arial"/>
          <w:sz w:val="24"/>
          <w:szCs w:val="24"/>
        </w:rPr>
        <w:t>&gt;</w:t>
      </w:r>
      <w:r w:rsidR="00FD57E1">
        <w:rPr>
          <w:rFonts w:ascii="Arial" w:hAnsi="Arial" w:cs="Arial"/>
          <w:sz w:val="24"/>
          <w:szCs w:val="24"/>
        </w:rPr>
        <w:t>.</w:t>
      </w:r>
      <w:r w:rsidRPr="00C275D4">
        <w:rPr>
          <w:rFonts w:ascii="Arial" w:hAnsi="Arial" w:cs="Arial"/>
          <w:sz w:val="24"/>
          <w:szCs w:val="24"/>
        </w:rPr>
        <w:t xml:space="preserve"> Acesso em: 01 abr. 2026. </w:t>
      </w:r>
    </w:p>
    <w:p w:rsidR="005B6044" w:rsidRDefault="005B604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B6044" w:rsidRDefault="00C275D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proofErr w:type="spellStart"/>
      <w:r w:rsidRPr="00C275D4">
        <w:rPr>
          <w:rFonts w:ascii="Arial" w:hAnsi="Arial" w:cs="Arial"/>
          <w:sz w:val="24"/>
          <w:szCs w:val="24"/>
        </w:rPr>
        <w:t>Perplexity</w:t>
      </w:r>
      <w:proofErr w:type="spellEnd"/>
      <w:r w:rsidRPr="00C275D4">
        <w:rPr>
          <w:rFonts w:ascii="Arial" w:hAnsi="Arial" w:cs="Arial"/>
          <w:sz w:val="24"/>
          <w:szCs w:val="24"/>
        </w:rPr>
        <w:t xml:space="preserve"> AI</w:t>
      </w:r>
      <w:r w:rsidR="005B6044">
        <w:rPr>
          <w:rFonts w:ascii="Arial" w:hAnsi="Arial" w:cs="Arial"/>
          <w:sz w:val="24"/>
          <w:szCs w:val="24"/>
        </w:rPr>
        <w:t>.</w:t>
      </w:r>
      <w:r w:rsidRPr="00C275D4">
        <w:rPr>
          <w:rFonts w:ascii="Arial" w:hAnsi="Arial" w:cs="Arial"/>
          <w:sz w:val="24"/>
          <w:szCs w:val="24"/>
        </w:rPr>
        <w:t xml:space="preserve"> Plataforma de busca inteligente baseada em inteligência artificial, </w:t>
      </w:r>
      <w:proofErr w:type="gramStart"/>
      <w:r w:rsidRPr="00C275D4">
        <w:rPr>
          <w:rFonts w:ascii="Arial" w:hAnsi="Arial" w:cs="Arial"/>
          <w:sz w:val="24"/>
          <w:szCs w:val="24"/>
        </w:rPr>
        <w:t>utilizada Para</w:t>
      </w:r>
      <w:proofErr w:type="gramEnd"/>
      <w:r w:rsidRPr="00C275D4">
        <w:rPr>
          <w:rFonts w:ascii="Arial" w:hAnsi="Arial" w:cs="Arial"/>
          <w:sz w:val="24"/>
          <w:szCs w:val="24"/>
        </w:rPr>
        <w:t xml:space="preserve"> pesquisa e síntese de informações. Acesse em: </w:t>
      </w:r>
      <w:r w:rsidR="005B6044">
        <w:rPr>
          <w:rFonts w:ascii="Arial" w:hAnsi="Arial" w:cs="Arial"/>
          <w:sz w:val="24"/>
          <w:szCs w:val="24"/>
        </w:rPr>
        <w:t>&lt;</w:t>
      </w:r>
      <w:hyperlink r:id="rId11" w:history="1">
        <w:r w:rsidR="00846869" w:rsidRPr="005B2CE1">
          <w:rPr>
            <w:rStyle w:val="Hyperlink"/>
            <w:rFonts w:ascii="Arial" w:hAnsi="Arial" w:cs="Arial"/>
            <w:sz w:val="24"/>
            <w:szCs w:val="24"/>
          </w:rPr>
          <w:t>https://www.perplexity.ai</w:t>
        </w:r>
      </w:hyperlink>
      <w:r w:rsidR="00846869">
        <w:rPr>
          <w:rFonts w:ascii="Arial" w:hAnsi="Arial" w:cs="Arial"/>
          <w:sz w:val="24"/>
          <w:szCs w:val="24"/>
        </w:rPr>
        <w:t>&gt;</w:t>
      </w:r>
      <w:r w:rsidR="00FD57E1">
        <w:rPr>
          <w:rFonts w:ascii="Arial" w:hAnsi="Arial" w:cs="Arial"/>
          <w:sz w:val="24"/>
          <w:szCs w:val="24"/>
        </w:rPr>
        <w:t>.</w:t>
      </w:r>
      <w:r w:rsidRPr="00C275D4">
        <w:rPr>
          <w:rFonts w:ascii="Arial" w:hAnsi="Arial" w:cs="Arial"/>
          <w:sz w:val="24"/>
          <w:szCs w:val="24"/>
        </w:rPr>
        <w:t xml:space="preserve"> </w:t>
      </w:r>
      <w:r w:rsidR="00846869">
        <w:rPr>
          <w:rFonts w:ascii="Arial" w:hAnsi="Arial" w:cs="Arial"/>
          <w:sz w:val="24"/>
          <w:szCs w:val="24"/>
        </w:rPr>
        <w:t xml:space="preserve"> </w:t>
      </w:r>
      <w:r w:rsidR="005B6044" w:rsidRPr="00C275D4">
        <w:rPr>
          <w:rFonts w:ascii="Arial" w:hAnsi="Arial" w:cs="Arial"/>
          <w:sz w:val="24"/>
          <w:szCs w:val="24"/>
        </w:rPr>
        <w:t>Acesso em: 01 abr. 2026.</w:t>
      </w:r>
    </w:p>
    <w:p w:rsidR="005B6044" w:rsidRDefault="005B6044" w:rsidP="005B60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46869" w:rsidRPr="00C275D4" w:rsidRDefault="00C275D4" w:rsidP="0084686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275D4">
        <w:rPr>
          <w:rFonts w:ascii="Arial" w:hAnsi="Arial" w:cs="Arial"/>
          <w:sz w:val="24"/>
          <w:szCs w:val="24"/>
        </w:rPr>
        <w:t>Google Scholar (Goo</w:t>
      </w:r>
      <w:bookmarkStart w:id="0" w:name="_GoBack"/>
      <w:bookmarkEnd w:id="0"/>
      <w:r w:rsidRPr="00C275D4">
        <w:rPr>
          <w:rFonts w:ascii="Arial" w:hAnsi="Arial" w:cs="Arial"/>
          <w:sz w:val="24"/>
          <w:szCs w:val="24"/>
        </w:rPr>
        <w:t>gle Acadêmico)</w:t>
      </w:r>
      <w:r w:rsidR="005B6044">
        <w:rPr>
          <w:rFonts w:ascii="Arial" w:hAnsi="Arial" w:cs="Arial"/>
          <w:sz w:val="24"/>
          <w:szCs w:val="24"/>
        </w:rPr>
        <w:t>.</w:t>
      </w:r>
      <w:r w:rsidRPr="00C275D4">
        <w:rPr>
          <w:rFonts w:ascii="Arial" w:hAnsi="Arial" w:cs="Arial"/>
          <w:sz w:val="24"/>
          <w:szCs w:val="24"/>
        </w:rPr>
        <w:t xml:space="preserve"> Plataforma de busca de artigos científicos, livros e pesquisas acadêmic</w:t>
      </w:r>
      <w:r w:rsidR="005B6044">
        <w:rPr>
          <w:rFonts w:ascii="Arial" w:hAnsi="Arial" w:cs="Arial"/>
          <w:sz w:val="24"/>
          <w:szCs w:val="24"/>
        </w:rPr>
        <w:t xml:space="preserve">as. Acesse </w:t>
      </w:r>
      <w:r w:rsidRPr="00C275D4">
        <w:rPr>
          <w:rFonts w:ascii="Arial" w:hAnsi="Arial" w:cs="Arial"/>
          <w:sz w:val="24"/>
          <w:szCs w:val="24"/>
        </w:rPr>
        <w:t xml:space="preserve">em: </w:t>
      </w:r>
      <w:r w:rsidR="00846869">
        <w:rPr>
          <w:rFonts w:ascii="Arial" w:hAnsi="Arial" w:cs="Arial"/>
          <w:sz w:val="24"/>
          <w:szCs w:val="24"/>
        </w:rPr>
        <w:t>&lt;</w:t>
      </w:r>
      <w:hyperlink r:id="rId12" w:history="1">
        <w:r w:rsidR="00846869" w:rsidRPr="005B2CE1">
          <w:rPr>
            <w:rStyle w:val="Hyperlink"/>
            <w:rFonts w:ascii="Arial" w:hAnsi="Arial" w:cs="Arial"/>
            <w:sz w:val="24"/>
            <w:szCs w:val="24"/>
          </w:rPr>
          <w:t>https://schol</w:t>
        </w:r>
        <w:r w:rsidR="00CA476F" w:rsidRPr="00CA476F">
          <w:rPr>
            <w:rFonts w:ascii="Arial" w:hAnsi="Arial" w:cs="Arial"/>
            <w:sz w:val="24"/>
            <w:szCs w:val="24"/>
          </w:rPr>
          <w:t xml:space="preserve"> </w:t>
        </w:r>
        <w:r w:rsidR="00CA476F" w:rsidRPr="00C275D4">
          <w:rPr>
            <w:rFonts w:ascii="Arial" w:hAnsi="Arial" w:cs="Arial"/>
            <w:sz w:val="24"/>
            <w:szCs w:val="24"/>
          </w:rPr>
          <w:t>Acesso em: 01 abr. 2026.</w:t>
        </w:r>
        <w:r w:rsidR="00846869" w:rsidRPr="005B2CE1">
          <w:rPr>
            <w:rStyle w:val="Hyperlink"/>
            <w:rFonts w:ascii="Arial" w:hAnsi="Arial" w:cs="Arial"/>
            <w:sz w:val="24"/>
            <w:szCs w:val="24"/>
          </w:rPr>
          <w:t>ar.google.com</w:t>
        </w:r>
      </w:hyperlink>
      <w:r w:rsidR="00846869">
        <w:rPr>
          <w:rFonts w:ascii="Arial" w:hAnsi="Arial" w:cs="Arial"/>
          <w:sz w:val="24"/>
          <w:szCs w:val="24"/>
        </w:rPr>
        <w:t>&gt;</w:t>
      </w:r>
      <w:r w:rsidR="00FD57E1">
        <w:rPr>
          <w:rFonts w:ascii="Arial" w:hAnsi="Arial" w:cs="Arial"/>
          <w:sz w:val="24"/>
          <w:szCs w:val="24"/>
        </w:rPr>
        <w:t>.</w:t>
      </w:r>
      <w:r w:rsidR="00846869">
        <w:rPr>
          <w:rFonts w:ascii="Arial" w:hAnsi="Arial" w:cs="Arial"/>
          <w:sz w:val="24"/>
          <w:szCs w:val="24"/>
        </w:rPr>
        <w:t xml:space="preserve"> </w:t>
      </w:r>
      <w:r w:rsidR="00846869" w:rsidRPr="00C275D4">
        <w:rPr>
          <w:rFonts w:ascii="Arial" w:hAnsi="Arial" w:cs="Arial"/>
          <w:sz w:val="24"/>
          <w:szCs w:val="24"/>
        </w:rPr>
        <w:t>Acesso em: 01 abr. 2026.</w:t>
      </w:r>
    </w:p>
    <w:sectPr w:rsidR="00846869" w:rsidRPr="00C275D4" w:rsidSect="005B6044">
      <w:headerReference w:type="default" r:id="rId1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B03" w:rsidRDefault="00F64B03" w:rsidP="00E91A7A">
      <w:pPr>
        <w:spacing w:after="0" w:line="240" w:lineRule="auto"/>
      </w:pPr>
      <w:r>
        <w:separator/>
      </w:r>
    </w:p>
  </w:endnote>
  <w:endnote w:type="continuationSeparator" w:id="0">
    <w:p w:rsidR="00F64B03" w:rsidRDefault="00F64B03" w:rsidP="00E91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B03" w:rsidRDefault="00F64B03" w:rsidP="00E91A7A">
      <w:pPr>
        <w:spacing w:after="0" w:line="240" w:lineRule="auto"/>
      </w:pPr>
      <w:r>
        <w:separator/>
      </w:r>
    </w:p>
  </w:footnote>
  <w:footnote w:type="continuationSeparator" w:id="0">
    <w:p w:rsidR="00F64B03" w:rsidRDefault="00F64B03" w:rsidP="00E91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3477239"/>
      <w:docPartObj>
        <w:docPartGallery w:val="Page Numbers (Top of Page)"/>
        <w:docPartUnique/>
      </w:docPartObj>
    </w:sdtPr>
    <w:sdtEndPr>
      <w:rPr>
        <w:b/>
      </w:rPr>
    </w:sdtEndPr>
    <w:sdtContent>
      <w:p w:rsidR="00E91A7A" w:rsidRPr="00E91A7A" w:rsidRDefault="00E91A7A">
        <w:pPr>
          <w:pStyle w:val="Cabealho"/>
          <w:jc w:val="right"/>
          <w:rPr>
            <w:b/>
          </w:rPr>
        </w:pPr>
        <w:r w:rsidRPr="00E91A7A">
          <w:rPr>
            <w:b/>
          </w:rPr>
          <w:fldChar w:fldCharType="begin"/>
        </w:r>
        <w:r w:rsidRPr="00E91A7A">
          <w:rPr>
            <w:b/>
          </w:rPr>
          <w:instrText>PAGE   \* MERGEFORMAT</w:instrText>
        </w:r>
        <w:r w:rsidRPr="00E91A7A">
          <w:rPr>
            <w:b/>
          </w:rPr>
          <w:fldChar w:fldCharType="separate"/>
        </w:r>
        <w:r w:rsidR="00FD57E1">
          <w:rPr>
            <w:b/>
            <w:noProof/>
          </w:rPr>
          <w:t>5</w:t>
        </w:r>
        <w:r w:rsidRPr="00E91A7A">
          <w:rPr>
            <w:b/>
          </w:rPr>
          <w:fldChar w:fldCharType="end"/>
        </w:r>
      </w:p>
    </w:sdtContent>
  </w:sdt>
  <w:p w:rsidR="00E91A7A" w:rsidRDefault="00E91A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5D4"/>
    <w:rsid w:val="005B6044"/>
    <w:rsid w:val="00721D1A"/>
    <w:rsid w:val="00846869"/>
    <w:rsid w:val="00C275D4"/>
    <w:rsid w:val="00CA476F"/>
    <w:rsid w:val="00CF5A72"/>
    <w:rsid w:val="00D35ED6"/>
    <w:rsid w:val="00E91A7A"/>
    <w:rsid w:val="00F64B03"/>
    <w:rsid w:val="00FA2B38"/>
    <w:rsid w:val="00FD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7C21"/>
  <w15:chartTrackingRefBased/>
  <w15:docId w15:val="{84D3663C-950A-492E-9C48-AE7F3C39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5D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721D1A"/>
    <w:pPr>
      <w:ind w:left="720"/>
      <w:contextualSpacing/>
    </w:pPr>
    <w:rPr>
      <w:rFonts w:ascii="Arial" w:hAnsi="Arial"/>
      <w:sz w:val="24"/>
    </w:rPr>
  </w:style>
  <w:style w:type="character" w:styleId="Nmerodelinha">
    <w:name w:val="line number"/>
    <w:basedOn w:val="Fontepargpadro"/>
    <w:uiPriority w:val="99"/>
    <w:semiHidden/>
    <w:unhideWhenUsed/>
    <w:rsid w:val="00C275D4"/>
  </w:style>
  <w:style w:type="character" w:styleId="Hyperlink">
    <w:name w:val="Hyperlink"/>
    <w:basedOn w:val="Fontepargpadro"/>
    <w:uiPriority w:val="99"/>
    <w:unhideWhenUsed/>
    <w:rsid w:val="005B604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91A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1A7A"/>
  </w:style>
  <w:style w:type="paragraph" w:styleId="Rodap">
    <w:name w:val="footer"/>
    <w:basedOn w:val="Normal"/>
    <w:link w:val="RodapChar"/>
    <w:uiPriority w:val="99"/>
    <w:unhideWhenUsed/>
    <w:rsid w:val="00E91A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1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umseguranca.org.br/.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soudapaz.org/." TargetMode="External"/><Relationship Id="rId12" Type="http://schemas.openxmlformats.org/officeDocument/2006/relationships/hyperlink" Target="https://scholar.goog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sp.sp.gov.br/estatistica." TargetMode="External"/><Relationship Id="rId11" Type="http://schemas.openxmlformats.org/officeDocument/2006/relationships/hyperlink" Target="https://www.perplexity.ai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.capterra.com.br.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ibge.gov.br/.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756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Rocha</dc:creator>
  <cp:keywords/>
  <dc:description/>
  <cp:lastModifiedBy>Isaias Rocha</cp:lastModifiedBy>
  <cp:revision>3</cp:revision>
  <dcterms:created xsi:type="dcterms:W3CDTF">2026-04-02T00:59:00Z</dcterms:created>
  <dcterms:modified xsi:type="dcterms:W3CDTF">2026-04-02T17:19:00Z</dcterms:modified>
</cp:coreProperties>
</file>