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Fonts w:ascii="Caveat" w:cs="Caveat" w:eastAsia="Caveat" w:hAnsi="Caveat"/>
          <w:sz w:val="36"/>
          <w:szCs w:val="36"/>
          <w:rtl w:val="0"/>
        </w:rPr>
        <w:t xml:space="preserve">Diagrama de Clase Sistema Administrativo-Contable IAF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Estructura de un Diagrama de Clases</w:t>
      </w:r>
    </w:p>
    <w:p w:rsidR="00000000" w:rsidDel="00000000" w:rsidP="00000000" w:rsidRDefault="00000000" w:rsidRPr="00000000" w14:paraId="00000005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2438400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537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Versión 1.5</w:t>
      </w:r>
    </w:p>
    <w:p w:rsidR="00000000" w:rsidDel="00000000" w:rsidP="00000000" w:rsidRDefault="00000000" w:rsidRPr="00000000" w14:paraId="00000008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Sección |</w:t>
      </w:r>
    </w:p>
    <w:p w:rsidR="00000000" w:rsidDel="00000000" w:rsidP="00000000" w:rsidRDefault="00000000" w:rsidRPr="00000000" w14:paraId="0000000A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5734050" cy="381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Sección 2 - Control Escolar</w:t>
      </w:r>
    </w:p>
    <w:p w:rsidR="00000000" w:rsidDel="00000000" w:rsidP="00000000" w:rsidRDefault="00000000" w:rsidRPr="00000000" w14:paraId="0000000E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5175936" cy="3224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936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Sección 3 - Control Escolar</w:t>
      </w:r>
    </w:p>
    <w:p w:rsidR="00000000" w:rsidDel="00000000" w:rsidP="00000000" w:rsidRDefault="00000000" w:rsidRPr="00000000" w14:paraId="00000010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4964133" cy="3224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133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4. Sección 1 - Contable </w:t>
      </w:r>
    </w:p>
    <w:p w:rsidR="00000000" w:rsidDel="00000000" w:rsidP="00000000" w:rsidRDefault="00000000" w:rsidRPr="00000000" w14:paraId="00000013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4252913" cy="425997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25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4.- Sección 2 - Contable</w:t>
      </w:r>
    </w:p>
    <w:p w:rsidR="00000000" w:rsidDel="00000000" w:rsidP="00000000" w:rsidRDefault="00000000" w:rsidRPr="00000000" w14:paraId="00000017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4641535" cy="33385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535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Diagrama Completo</w:t>
      </w:r>
    </w:p>
    <w:p w:rsidR="00000000" w:rsidDel="00000000" w:rsidP="00000000" w:rsidRDefault="00000000" w:rsidRPr="00000000" w14:paraId="0000001C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</w:rPr>
        <w:drawing>
          <wp:inline distB="114300" distT="114300" distL="114300" distR="114300">
            <wp:extent cx="4052888" cy="302283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02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veat" w:cs="Caveat" w:eastAsia="Caveat" w:hAnsi="Caveat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aveat" w:cs="Caveat" w:eastAsia="Caveat" w:hAnsi="Caveat"/>
          <w:color w:val="ff0000"/>
          <w:sz w:val="24"/>
          <w:szCs w:val="24"/>
          <w:u w:val="single"/>
          <w:rtl w:val="0"/>
        </w:rPr>
        <w:t xml:space="preserve">Las Recomendaciones serán plasmadas en la segunda Corrida del Diagrama , esta es la base del sistema y su funcionamiento</w:t>
      </w:r>
    </w:p>
    <w:p w:rsidR="00000000" w:rsidDel="00000000" w:rsidP="00000000" w:rsidRDefault="00000000" w:rsidRPr="00000000" w14:paraId="00000020">
      <w:pPr>
        <w:ind w:left="0" w:firstLine="0"/>
        <w:rPr>
          <w:rFonts w:ascii="Caveat" w:cs="Caveat" w:eastAsia="Caveat" w:hAnsi="Caveat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Junta Miércoles 11 de Septiembre.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Objetivos Propuestos en el desarrollo en el tiempo  estimado de 5 días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Avance dentro del Software . Sistema Control Escolar y Relaciones con objetos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Base de Datos correspondiente con atributos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Caveat" w:cs="Caveat" w:eastAsia="Caveat" w:hAnsi="Caveat"/>
          <w:sz w:val="24"/>
          <w:szCs w:val="24"/>
          <w:u w:val="none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Avance de la Interfaz</w:t>
      </w:r>
    </w:p>
    <w:p w:rsidR="00000000" w:rsidDel="00000000" w:rsidP="00000000" w:rsidRDefault="00000000" w:rsidRPr="00000000" w14:paraId="00000026">
      <w:pPr>
        <w:ind w:left="0" w:firstLine="0"/>
        <w:rPr>
          <w:rFonts w:ascii="Caveat" w:cs="Caveat" w:eastAsia="Caveat" w:hAnsi="Caveat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rtl w:val="0"/>
        </w:rPr>
        <w:t xml:space="preserve">Observaciones del Documento</w:t>
      </w:r>
    </w:p>
    <w:p w:rsidR="00000000" w:rsidDel="00000000" w:rsidP="00000000" w:rsidRDefault="00000000" w:rsidRPr="00000000" w14:paraId="00000028">
      <w:pPr>
        <w:ind w:left="0" w:firstLine="0"/>
        <w:rPr>
          <w:rFonts w:ascii="Caveat" w:cs="Caveat" w:eastAsia="Caveat" w:hAnsi="Caveat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El documento fue dividido en secciones debido a el tamaño del diagrama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Anexe el archivo en la carpeta para mejor consulta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Fonts w:ascii="Caveat" w:cs="Caveat" w:eastAsia="Caveat" w:hAnsi="Caveat"/>
          <w:sz w:val="24"/>
          <w:szCs w:val="24"/>
          <w:u w:val="single"/>
          <w:rtl w:val="0"/>
        </w:rPr>
        <w:t xml:space="preserve">Software StarUML  (El nombre del Archivo es IAF)</w:t>
      </w:r>
    </w:p>
    <w:p w:rsidR="00000000" w:rsidDel="00000000" w:rsidP="00000000" w:rsidRDefault="00000000" w:rsidRPr="00000000" w14:paraId="0000002C">
      <w:pPr>
        <w:ind w:left="0" w:firstLine="0"/>
        <w:rPr>
          <w:rFonts w:ascii="Caveat" w:cs="Caveat" w:eastAsia="Caveat" w:hAnsi="Caveat"/>
          <w:sz w:val="24"/>
          <w:szCs w:val="24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