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592C"/>
          <w:sz w:val="22"/>
          <w:szCs w:val="22"/>
        </w:rPr>
        <w:t xml:space="preserve">UNIVERSIDAD NACIONAL AGRARIA LA MOLINA</w:t>
      </w:r>
    </w:p>
    <w:p>
      <w:pPr>
        <w:pBdr>
          <w:bottom w:val="single" w:color="00592C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Anales Científicos UNALM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2026-06-22T22:01:10.517Z</dcterms:created>
  <dcterms:modified xsi:type="dcterms:W3CDTF">2026-06-22T22:01:10.517Z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