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Resolução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saber se um ano é bissexto ele precisa ser divisível por 4, mas caso ele terminar em 00, ele precisará ser divisível por 400.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algoritmo "anoBissexto"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//declarando a variável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ano: inteiro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Escreva("Digite um ano: ")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Leia(ano)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se (ano % 4 = 0) então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 (ano % 100 &lt;&gt; 0) ou (ano % 400 = 0) então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Escreva("O ano é bissexto.")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senão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Escreva("O ano não é bissexto.")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fimse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senão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Escreva("O ano não é bissexto.")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fimse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FimAlgoritmo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6543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Código rodando no visualg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