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39" w:type="dxa"/>
        <w:tblInd w:w="-743" w:type="dxa"/>
        <w:tblLook w:val="04A0" w:firstRow="1" w:lastRow="0" w:firstColumn="1" w:lastColumn="0" w:noHBand="0" w:noVBand="1"/>
      </w:tblPr>
      <w:tblGrid>
        <w:gridCol w:w="2831"/>
        <w:gridCol w:w="2088"/>
        <w:gridCol w:w="2732"/>
        <w:gridCol w:w="1588"/>
      </w:tblGrid>
      <w:tr w:rsidR="007E4874" w:rsidTr="007E4874">
        <w:tc>
          <w:tcPr>
            <w:tcW w:w="2831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E4874" w:rsidRDefault="007E4874" w:rsidP="00BC2BC9">
            <w:pPr>
              <w:jc w:val="right"/>
            </w:pPr>
            <w:r>
              <w:t>Translation</w:t>
            </w:r>
          </w:p>
        </w:tc>
        <w:tc>
          <w:tcPr>
            <w:tcW w:w="2088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E4874" w:rsidRDefault="007E4874" w:rsidP="00B055E3">
            <w:pPr>
              <w:jc w:val="center"/>
            </w:pPr>
            <w:r>
              <w:t>Urdu word</w:t>
            </w:r>
          </w:p>
        </w:tc>
        <w:tc>
          <w:tcPr>
            <w:tcW w:w="2732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E4874" w:rsidRPr="009B4DB1" w:rsidRDefault="007E4874" w:rsidP="007D0395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9B4DB1">
              <w:rPr>
                <w:b/>
                <w:bCs/>
                <w:color w:val="943634" w:themeColor="accent2" w:themeShade="BF"/>
              </w:rPr>
              <w:t>Transliteration</w:t>
            </w:r>
          </w:p>
        </w:tc>
        <w:tc>
          <w:tcPr>
            <w:tcW w:w="1588" w:type="dxa"/>
            <w:tcBorders>
              <w:top w:val="double" w:sz="4" w:space="0" w:color="76923C" w:themeColor="accent3" w:themeShade="BF"/>
              <w:left w:val="double" w:sz="4" w:space="0" w:color="76923C" w:themeColor="accent3" w:themeShade="BF"/>
              <w:bottom w:val="double" w:sz="4" w:space="0" w:color="76923C" w:themeColor="accent3" w:themeShade="BF"/>
              <w:right w:val="double" w:sz="4" w:space="0" w:color="76923C" w:themeColor="accent3" w:themeShade="BF"/>
            </w:tcBorders>
            <w:shd w:val="clear" w:color="auto" w:fill="EAF1DD" w:themeFill="accent3" w:themeFillTint="33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b/>
                <w:bCs/>
                <w:color w:val="31849B" w:themeColor="accent5" w:themeShade="BF"/>
              </w:rPr>
              <w:t>Arabic word</w:t>
            </w:r>
          </w:p>
        </w:tc>
      </w:tr>
      <w:tr w:rsidR="007E4874" w:rsidTr="007E4874">
        <w:tc>
          <w:tcPr>
            <w:tcW w:w="2831" w:type="dxa"/>
            <w:tcBorders>
              <w:top w:val="double" w:sz="4" w:space="0" w:color="76923C" w:themeColor="accent3" w:themeShade="BF"/>
            </w:tcBorders>
          </w:tcPr>
          <w:p w:rsidR="007E4874" w:rsidRDefault="0040030D" w:rsidP="00BC2BC9">
            <w:pPr>
              <w:jc w:val="right"/>
              <w:rPr>
                <w:rtl/>
                <w:lang w:bidi="ur-PK"/>
              </w:rPr>
            </w:pPr>
            <w:r>
              <w:rPr>
                <w:lang w:bidi="ur-PK"/>
              </w:rPr>
              <w:t>To settle</w:t>
            </w:r>
          </w:p>
        </w:tc>
        <w:tc>
          <w:tcPr>
            <w:tcW w:w="2088" w:type="dxa"/>
            <w:tcBorders>
              <w:top w:val="double" w:sz="4" w:space="0" w:color="76923C" w:themeColor="accent3" w:themeShade="BF"/>
            </w:tcBorders>
          </w:tcPr>
          <w:p w:rsidR="007E4874" w:rsidRDefault="007E4874" w:rsidP="00BC2BC9">
            <w:pPr>
              <w:jc w:val="right"/>
              <w:rPr>
                <w:rtl/>
                <w:lang w:bidi="ur-PK"/>
              </w:rPr>
            </w:pPr>
            <w:r>
              <w:rPr>
                <w:rFonts w:hint="cs"/>
                <w:rtl/>
                <w:lang w:bidi="ur-PK"/>
              </w:rPr>
              <w:t>آباد ہونا</w:t>
            </w:r>
          </w:p>
        </w:tc>
        <w:tc>
          <w:tcPr>
            <w:tcW w:w="2732" w:type="dxa"/>
            <w:tcBorders>
              <w:top w:val="double" w:sz="4" w:space="0" w:color="76923C" w:themeColor="accent3" w:themeShade="BF"/>
            </w:tcBorders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Sakana</w:t>
            </w:r>
            <w:proofErr w:type="spellEnd"/>
          </w:p>
          <w:p w:rsidR="007E4874" w:rsidRPr="009B4DB1" w:rsidRDefault="007E4874" w:rsidP="0003529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Tabaw’wa’a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Baw’a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 xml:space="preserve">), 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Tha’waa</w:t>
            </w:r>
            <w:proofErr w:type="spellEnd"/>
          </w:p>
          <w:p w:rsidR="007E4874" w:rsidRPr="009B4DB1" w:rsidRDefault="007E4874" w:rsidP="0003529F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Badaa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Badow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 xml:space="preserve">), 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Ha’darr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Khalad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Aashara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Ghaniya</w:t>
            </w:r>
            <w:proofErr w:type="spellEnd"/>
          </w:p>
        </w:tc>
        <w:tc>
          <w:tcPr>
            <w:tcW w:w="1588" w:type="dxa"/>
            <w:tcBorders>
              <w:top w:val="double" w:sz="4" w:space="0" w:color="76923C" w:themeColor="accent3" w:themeShade="BF"/>
            </w:tcBorders>
          </w:tcPr>
          <w:p w:rsidR="007E4874" w:rsidRPr="009B4DB1" w:rsidRDefault="007E4874" w:rsidP="007D0395">
            <w:pPr>
              <w:bidi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سَكَنَ</w:t>
            </w:r>
          </w:p>
          <w:p w:rsidR="007E4874" w:rsidRPr="009B4DB1" w:rsidRDefault="007E4874" w:rsidP="007D0395">
            <w:pPr>
              <w:bidi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تَبَوَّأَ (بوء),ثَوَى</w:t>
            </w:r>
          </w:p>
          <w:p w:rsidR="007E4874" w:rsidRPr="009B4DB1" w:rsidRDefault="007E4874" w:rsidP="007D0395">
            <w:pPr>
              <w:bidi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بَدَا (بَدُو),حَضَرَ</w:t>
            </w:r>
          </w:p>
          <w:p w:rsidR="007E4874" w:rsidRPr="009B4DB1" w:rsidRDefault="007E4874" w:rsidP="007D0395">
            <w:pPr>
              <w:bidi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خَلَدَ</w:t>
            </w:r>
          </w:p>
          <w:p w:rsidR="007E4874" w:rsidRPr="009B4DB1" w:rsidRDefault="007E4874" w:rsidP="007D0395">
            <w:pPr>
              <w:bidi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عَاشَرَ</w:t>
            </w:r>
          </w:p>
          <w:p w:rsidR="007E4874" w:rsidRPr="009B4DB1" w:rsidRDefault="007E4874" w:rsidP="007D0395">
            <w:pPr>
              <w:bidi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غَنِيَ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6476AC">
            <w:pPr>
              <w:tabs>
                <w:tab w:val="left" w:pos="2872"/>
              </w:tabs>
              <w:jc w:val="right"/>
              <w:rPr>
                <w:rtl/>
              </w:rPr>
            </w:pPr>
            <w:r>
              <w:t>To cultivate, populate</w:t>
            </w:r>
          </w:p>
        </w:tc>
        <w:tc>
          <w:tcPr>
            <w:tcW w:w="2088" w:type="dxa"/>
          </w:tcPr>
          <w:p w:rsidR="007E4874" w:rsidRDefault="007E4874" w:rsidP="006476AC">
            <w:pPr>
              <w:tabs>
                <w:tab w:val="left" w:pos="2872"/>
              </w:tabs>
              <w:jc w:val="right"/>
            </w:pPr>
            <w:r>
              <w:rPr>
                <w:rFonts w:hint="cs"/>
                <w:rtl/>
              </w:rPr>
              <w:t>آباد کرنا</w:t>
            </w:r>
          </w:p>
        </w:tc>
        <w:tc>
          <w:tcPr>
            <w:tcW w:w="2732" w:type="dxa"/>
          </w:tcPr>
          <w:p w:rsidR="007E4874" w:rsidRPr="009B4DB1" w:rsidRDefault="007E4874" w:rsidP="00B30957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Asskana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Baw’wa’a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9B4DB1">
              <w:rPr>
                <w:b/>
                <w:bCs/>
                <w:color w:val="943634" w:themeColor="accent2" w:themeShade="BF"/>
              </w:rPr>
              <w:t>Amara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Aa’waa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اَسْكَنَ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بَوَّأَ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عَمَرَ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آوَى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BC2BC9">
            <w:pPr>
              <w:jc w:val="right"/>
              <w:rPr>
                <w:rtl/>
              </w:rPr>
            </w:pPr>
            <w:r>
              <w:t>The Hereafter</w:t>
            </w:r>
          </w:p>
        </w:tc>
        <w:tc>
          <w:tcPr>
            <w:tcW w:w="2088" w:type="dxa"/>
          </w:tcPr>
          <w:p w:rsidR="00710F8D" w:rsidRDefault="007E4874" w:rsidP="00BC2BC9">
            <w:pPr>
              <w:jc w:val="right"/>
            </w:pPr>
            <w:r>
              <w:rPr>
                <w:rFonts w:hint="cs"/>
                <w:rtl/>
              </w:rPr>
              <w:t>آخرت</w:t>
            </w:r>
          </w:p>
          <w:p w:rsidR="007E4874" w:rsidRDefault="00710F8D" w:rsidP="00BC2BC9">
            <w:pPr>
              <w:jc w:val="right"/>
              <w:rPr>
                <w:rFonts w:hint="cs"/>
                <w:rtl/>
                <w:lang w:bidi="ur-PK"/>
              </w:rPr>
            </w:pPr>
            <w:r>
              <w:t xml:space="preserve"> Also refer to the word </w:t>
            </w:r>
            <w:r>
              <w:rPr>
                <w:rFonts w:hint="cs"/>
                <w:rtl/>
                <w:lang w:bidi="ur-PK"/>
              </w:rPr>
              <w:t>قیامت</w:t>
            </w:r>
          </w:p>
        </w:tc>
        <w:tc>
          <w:tcPr>
            <w:tcW w:w="2732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Akh’arat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Daarul’Aakhirah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Alyawmul’Aakhir</w:t>
            </w:r>
            <w:proofErr w:type="spellEnd"/>
          </w:p>
          <w:p w:rsidR="007E4874" w:rsidRPr="009B4DB1" w:rsidRDefault="007E4874" w:rsidP="002C13D0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Darul’</w:t>
            </w:r>
            <w:r>
              <w:rPr>
                <w:b/>
                <w:bCs/>
                <w:color w:val="943634" w:themeColor="accent2" w:themeShade="BF"/>
              </w:rPr>
              <w:t>Qar</w:t>
            </w:r>
            <w:r w:rsidRPr="009B4DB1">
              <w:rPr>
                <w:b/>
                <w:bCs/>
                <w:color w:val="943634" w:themeColor="accent2" w:themeShade="BF"/>
              </w:rPr>
              <w:t>aar</w:t>
            </w:r>
            <w:proofErr w:type="spellEnd"/>
          </w:p>
          <w:p w:rsidR="007E4874" w:rsidRPr="009B4DB1" w:rsidRDefault="007E4874" w:rsidP="00A2354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Yawmul’Ba’a’th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أَخَّرَتْ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دَارُ الآخِرَة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اليَومُ الآخِرْ</w:t>
            </w:r>
          </w:p>
          <w:p w:rsidR="007E4874" w:rsidRPr="009B4DB1" w:rsidRDefault="007E4874" w:rsidP="002C13D0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دَارُ ال</w:t>
            </w:r>
            <w:r>
              <w:rPr>
                <w:rFonts w:hint="cs"/>
                <w:b/>
                <w:bCs/>
                <w:color w:val="31849B" w:themeColor="accent5" w:themeShade="BF"/>
                <w:rtl/>
              </w:rPr>
              <w:t>قَرَ</w:t>
            </w: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ارْ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يَومُ البَعْثْ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BC2BC9">
            <w:pPr>
              <w:jc w:val="right"/>
              <w:rPr>
                <w:rtl/>
              </w:rPr>
            </w:pPr>
            <w:r>
              <w:t>Man, human</w:t>
            </w:r>
          </w:p>
        </w:tc>
        <w:tc>
          <w:tcPr>
            <w:tcW w:w="2088" w:type="dxa"/>
          </w:tcPr>
          <w:p w:rsidR="007E4874" w:rsidRDefault="007E4874" w:rsidP="00BC2BC9">
            <w:pPr>
              <w:jc w:val="right"/>
            </w:pPr>
            <w:r>
              <w:rPr>
                <w:rFonts w:hint="cs"/>
                <w:rtl/>
              </w:rPr>
              <w:t>آدمی انسان</w:t>
            </w:r>
          </w:p>
        </w:tc>
        <w:tc>
          <w:tcPr>
            <w:tcW w:w="2732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Inss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In’ssaan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9B4DB1">
              <w:rPr>
                <w:b/>
                <w:bCs/>
                <w:color w:val="943634" w:themeColor="accent2" w:themeShade="BF"/>
              </w:rPr>
              <w:t>Naas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In’seeya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Anaasee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Aadam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r w:rsidRPr="009B4DB1">
              <w:rPr>
                <w:b/>
                <w:bCs/>
                <w:color w:val="943634" w:themeColor="accent2" w:themeShade="BF"/>
              </w:rPr>
              <w:t>Bashar</w:t>
            </w:r>
          </w:p>
        </w:tc>
        <w:tc>
          <w:tcPr>
            <w:tcW w:w="1588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انْس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إِنْسَانْ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نَاسْ</w:t>
            </w:r>
          </w:p>
          <w:p w:rsidR="007E4874" w:rsidRPr="009B4DB1" w:rsidRDefault="007E4874" w:rsidP="008D2562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إِنْسِيَّا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أَنَاسِي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آدَمْ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بَشَرْ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BC2BC9">
            <w:pPr>
              <w:jc w:val="right"/>
              <w:rPr>
                <w:rtl/>
              </w:rPr>
            </w:pPr>
            <w:r>
              <w:t>To rest</w:t>
            </w:r>
          </w:p>
        </w:tc>
        <w:tc>
          <w:tcPr>
            <w:tcW w:w="2088" w:type="dxa"/>
          </w:tcPr>
          <w:p w:rsidR="007E4874" w:rsidRDefault="007E4874" w:rsidP="00BC2BC9">
            <w:pPr>
              <w:jc w:val="right"/>
            </w:pPr>
            <w:r>
              <w:rPr>
                <w:rFonts w:hint="cs"/>
                <w:rtl/>
              </w:rPr>
              <w:t>آرام کرنا</w:t>
            </w:r>
          </w:p>
        </w:tc>
        <w:tc>
          <w:tcPr>
            <w:tcW w:w="2732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Sakana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Sabata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Irr’tafaqa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سَكَنَ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سَبَتَ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اِرْتَفَقَ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BC2BC9">
            <w:pPr>
              <w:jc w:val="right"/>
              <w:rPr>
                <w:rtl/>
              </w:rPr>
            </w:pPr>
            <w:r>
              <w:t>To wish</w:t>
            </w:r>
          </w:p>
        </w:tc>
        <w:tc>
          <w:tcPr>
            <w:tcW w:w="2088" w:type="dxa"/>
          </w:tcPr>
          <w:p w:rsidR="007E4874" w:rsidRDefault="007E4874" w:rsidP="00BC2BC9">
            <w:pPr>
              <w:jc w:val="right"/>
            </w:pPr>
            <w:r>
              <w:rPr>
                <w:rFonts w:hint="cs"/>
                <w:rtl/>
              </w:rPr>
              <w:t>آرزو کرنا</w:t>
            </w:r>
          </w:p>
        </w:tc>
        <w:tc>
          <w:tcPr>
            <w:tcW w:w="2732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Amal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Um’niyah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Wadda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أَمَلْ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أُمْنِيَةْ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وَدَّ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BC2BC9">
            <w:pPr>
              <w:jc w:val="right"/>
              <w:rPr>
                <w:rtl/>
              </w:rPr>
            </w:pPr>
            <w:r>
              <w:t>Barrier</w:t>
            </w:r>
          </w:p>
        </w:tc>
        <w:tc>
          <w:tcPr>
            <w:tcW w:w="2088" w:type="dxa"/>
          </w:tcPr>
          <w:p w:rsidR="00710F8D" w:rsidRDefault="00710F8D" w:rsidP="00710F8D">
            <w:pPr>
              <w:jc w:val="right"/>
            </w:pPr>
            <w:r>
              <w:rPr>
                <w:rFonts w:hint="cs"/>
                <w:rtl/>
              </w:rPr>
              <w:t>آڑ</w:t>
            </w:r>
            <w:r>
              <w:t xml:space="preserve"> </w:t>
            </w:r>
          </w:p>
          <w:p w:rsidR="007E4874" w:rsidRPr="00710F8D" w:rsidRDefault="00710F8D" w:rsidP="00710F8D">
            <w:pPr>
              <w:rPr>
                <w:lang w:val="en-GB"/>
              </w:rPr>
            </w:pPr>
            <w:r>
              <w:t xml:space="preserve">  </w:t>
            </w:r>
            <w:r>
              <w:rPr>
                <w:lang w:val="en-GB"/>
              </w:rPr>
              <w:t>Also refer to</w:t>
            </w:r>
            <w:r>
              <w:rPr>
                <w:rFonts w:hint="cs"/>
                <w:rtl/>
                <w:lang w:val="en-GB" w:bidi="ur-PK"/>
              </w:rPr>
              <w:t>پردہ</w:t>
            </w:r>
            <w:r>
              <w:rPr>
                <w:lang w:val="en-GB"/>
              </w:rPr>
              <w:t xml:space="preserve">     and </w:t>
            </w:r>
            <w:r>
              <w:rPr>
                <w:rFonts w:hint="cs"/>
                <w:rtl/>
                <w:lang w:val="en-GB"/>
              </w:rPr>
              <w:t>دیوار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732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Barr’zakh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Hijir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Haj’zz</w:t>
            </w:r>
            <w:proofErr w:type="spellEnd"/>
          </w:p>
          <w:p w:rsidR="007E4874" w:rsidRPr="009B4DB1" w:rsidRDefault="007E4874" w:rsidP="00BC2BC9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Hadd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بَرْزَخْ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حِجِرْ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حَجْزْ</w:t>
            </w:r>
          </w:p>
          <w:p w:rsidR="007E4874" w:rsidRPr="009B4DB1" w:rsidRDefault="007E4874" w:rsidP="00BC2BC9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حَدْ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427ABD">
            <w:pPr>
              <w:jc w:val="right"/>
              <w:rPr>
                <w:rtl/>
              </w:rPr>
            </w:pPr>
            <w:r>
              <w:t>Free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آزاد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Hurr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Muh’san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Sudaa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حُرْ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مُحْصَنْ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سُدَى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427ABD">
            <w:pPr>
              <w:jc w:val="right"/>
              <w:rPr>
                <w:rtl/>
              </w:rPr>
            </w:pPr>
            <w:r>
              <w:t>To free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آزادکرنا</w:t>
            </w:r>
          </w:p>
          <w:p w:rsidR="00710F8D" w:rsidRDefault="00710F8D" w:rsidP="00427ABD">
            <w:pPr>
              <w:jc w:val="right"/>
              <w:rPr>
                <w:rFonts w:hint="cs"/>
                <w:rtl/>
                <w:lang w:bidi="ur-PK"/>
              </w:rPr>
            </w:pPr>
            <w:r>
              <w:t xml:space="preserve">Also refer to </w:t>
            </w:r>
            <w:r>
              <w:rPr>
                <w:rFonts w:hint="cs"/>
                <w:rtl/>
                <w:lang w:bidi="ur-PK"/>
              </w:rPr>
              <w:t>رخصت کرنا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Har’rara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Tal’laqa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Sarraha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حَرَّرَ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طَلَّقَ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سَرَّحَ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427ABD">
            <w:pPr>
              <w:jc w:val="right"/>
              <w:rPr>
                <w:rtl/>
              </w:rPr>
            </w:pPr>
            <w:r>
              <w:t>To test, Exam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آزمائش کرنا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Im’tahana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Balaa-Ib’talaa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Fatana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اَمْتَحَنَ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بَلَىَ- اِبْتَلَىَ</w:t>
            </w:r>
          </w:p>
          <w:p w:rsidR="007E4874" w:rsidRPr="009B4DB1" w:rsidRDefault="007E4874" w:rsidP="00C34561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فَتَنَ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427ABD">
            <w:pPr>
              <w:jc w:val="right"/>
              <w:rPr>
                <w:rtl/>
              </w:rPr>
            </w:pPr>
            <w:r>
              <w:t>Easy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آسان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Yaseer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Hayyin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يَسِير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هَيِّنْ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427ABD">
            <w:pPr>
              <w:jc w:val="right"/>
              <w:rPr>
                <w:rtl/>
              </w:rPr>
            </w:pPr>
            <w:r>
              <w:t>heaven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آسمان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Samaa’a</w:t>
            </w:r>
            <w:proofErr w:type="spellEnd"/>
          </w:p>
          <w:p w:rsidR="007E4874" w:rsidRPr="009B4DB1" w:rsidRDefault="009753D7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r>
              <w:t xml:space="preserve">            </w:t>
            </w:r>
            <w:r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 w:rsidR="007E4874" w:rsidRPr="009B4DB1">
              <w:rPr>
                <w:b/>
                <w:bCs/>
                <w:color w:val="943634" w:themeColor="accent2" w:themeShade="BF"/>
              </w:rPr>
              <w:t>Falak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سَمَاء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فَلَكْ</w:t>
            </w:r>
          </w:p>
        </w:tc>
      </w:tr>
      <w:tr w:rsidR="007E4874" w:rsidTr="007E4874">
        <w:tc>
          <w:tcPr>
            <w:tcW w:w="2831" w:type="dxa"/>
          </w:tcPr>
          <w:p w:rsidR="007E4874" w:rsidRDefault="007E4874" w:rsidP="00427ABD">
            <w:pPr>
              <w:jc w:val="right"/>
              <w:rPr>
                <w:rtl/>
              </w:rPr>
            </w:pP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آسیب زدہ کرنا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Takhab’bata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Ee’taraa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Aroo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تَخَبَّطَ</w:t>
            </w:r>
          </w:p>
          <w:p w:rsidR="007E4874" w:rsidRPr="009B4DB1" w:rsidRDefault="007E4874" w:rsidP="00C34561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اِعْتَرَىَ(عرو)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427ABD">
            <w:pPr>
              <w:jc w:val="right"/>
              <w:rPr>
                <w:rtl/>
              </w:rPr>
            </w:pPr>
            <w:r>
              <w:t>Fire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Naar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Lathaa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نَارْ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لَظَىَ</w:t>
            </w:r>
          </w:p>
        </w:tc>
      </w:tr>
      <w:tr w:rsidR="007E4874" w:rsidTr="007E4874">
        <w:tc>
          <w:tcPr>
            <w:tcW w:w="2831" w:type="dxa"/>
          </w:tcPr>
          <w:p w:rsidR="007E4874" w:rsidRDefault="0040030D" w:rsidP="00427ABD">
            <w:pPr>
              <w:jc w:val="right"/>
              <w:rPr>
                <w:rtl/>
              </w:rPr>
            </w:pPr>
            <w:r>
              <w:t>Live coal, cinder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 کا انگارہ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Shihaab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Jath’wah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Qaba’ss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شِهَابْ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جَذْوَة</w:t>
            </w:r>
          </w:p>
          <w:p w:rsidR="007E4874" w:rsidRPr="009B4DB1" w:rsidRDefault="007E4874" w:rsidP="00F07C45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قَبَسْ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The burning of fire, to lit fire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 جلنا جلانا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Qadah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Aw’raa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Waraa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)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Aw’qada-Iss’taw’qada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Qabass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Sa’a’ara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Saj’jara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Talath’thaa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قَدَحْ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اوَرى(ورى)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أَوْقَدَ-اِسْتَوْقَدَ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قَبَسَ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سَعَّرَ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سَجَّرَ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تَلَظَّىَ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The fire’s burning something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 کا دوسری چیزوں</w:t>
            </w:r>
          </w:p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 xml:space="preserve"> کو جلانا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Law’waha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Lafaha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Sha’waa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Sahar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Nafah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لَوَّحَ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لَفَحَ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شَوَى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صَهَرَ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نَفَحَ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 xml:space="preserve">Fire’s burning of something 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 کا دوسری چیزوں</w:t>
            </w:r>
          </w:p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 xml:space="preserve"> کو جلانا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Har’raqa-Ih’taraqa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حَرَّقَ-اِحْتَرَقَ</w:t>
            </w:r>
          </w:p>
        </w:tc>
      </w:tr>
      <w:tr w:rsidR="007E4874" w:rsidTr="007E4874">
        <w:tc>
          <w:tcPr>
            <w:tcW w:w="2831" w:type="dxa"/>
          </w:tcPr>
          <w:p w:rsidR="009753D7" w:rsidRDefault="009753D7" w:rsidP="00427ABD">
            <w:pPr>
              <w:jc w:val="right"/>
            </w:pPr>
            <w:r>
              <w:t>To be extinguished,</w:t>
            </w:r>
          </w:p>
          <w:p w:rsidR="007E4874" w:rsidRDefault="009753D7" w:rsidP="00427ABD">
            <w:pPr>
              <w:jc w:val="right"/>
              <w:rPr>
                <w:rtl/>
              </w:rPr>
            </w:pPr>
            <w:r>
              <w:t xml:space="preserve"> to extinguish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بجھنا بجھانا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Khamada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Khabaa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khaboo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)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Tafa’a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خَمَدَ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خَبَا(خبو)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طَفَأَ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To be aware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آگاہ ہونا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Sha’a’ra</w:t>
            </w:r>
            <w:proofErr w:type="spellEnd"/>
          </w:p>
          <w:p w:rsidR="007E4874" w:rsidRPr="009B4DB1" w:rsidRDefault="007E4874" w:rsidP="00F273B3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Tha’ha’ra</w:t>
            </w:r>
            <w:proofErr w:type="spellEnd"/>
          </w:p>
          <w:p w:rsidR="007E4874" w:rsidRPr="009B4DB1" w:rsidRDefault="007E4874" w:rsidP="00F273B3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A’thara</w:t>
            </w:r>
            <w:proofErr w:type="spellEnd"/>
          </w:p>
          <w:p w:rsidR="007E4874" w:rsidRPr="009B4DB1" w:rsidRDefault="007E4874" w:rsidP="00F273B3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A’lima</w:t>
            </w:r>
            <w:proofErr w:type="spellEnd"/>
          </w:p>
          <w:p w:rsidR="007E4874" w:rsidRPr="009B4DB1" w:rsidRDefault="007E4874" w:rsidP="00F273B3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Khabara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شَعَرَ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ظَهَرَ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عَثَرَ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عَلِمَ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خَبَرَ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To inform, show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آگاہ کرنا بتلانا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Ash’a’ra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Ath’hara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Allama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Ad’raa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Had’datha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Arrafa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At’la’a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Nab’ba’a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Dal’la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اَشْعَرَ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اَظْهَرَ</w:t>
            </w:r>
          </w:p>
          <w:p w:rsidR="007E4874" w:rsidRPr="009B4DB1" w:rsidRDefault="007E4874" w:rsidP="00EC17B0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عَلَّمَ</w:t>
            </w:r>
          </w:p>
          <w:p w:rsidR="007E4874" w:rsidRPr="009B4DB1" w:rsidRDefault="007E4874" w:rsidP="00EC17B0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اَدْرى</w:t>
            </w:r>
          </w:p>
          <w:p w:rsidR="007E4874" w:rsidRPr="009B4DB1" w:rsidRDefault="007E4874" w:rsidP="00EC17B0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حَدَّثَ</w:t>
            </w:r>
          </w:p>
          <w:p w:rsidR="007E4874" w:rsidRPr="009B4DB1" w:rsidRDefault="007E4874" w:rsidP="00EC17B0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عَرَّفَ</w:t>
            </w:r>
          </w:p>
          <w:p w:rsidR="007E4874" w:rsidRPr="009B4DB1" w:rsidRDefault="007E4874" w:rsidP="00EC17B0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اَطْلَعَ</w:t>
            </w:r>
          </w:p>
          <w:p w:rsidR="007E4874" w:rsidRPr="009B4DB1" w:rsidRDefault="007E4874" w:rsidP="00EC17B0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نَبَّأَ</w:t>
            </w:r>
          </w:p>
          <w:p w:rsidR="007E4874" w:rsidRPr="009B4DB1" w:rsidRDefault="007E4874" w:rsidP="00EC17B0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دَلَّ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 xml:space="preserve">In front, 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آگے سامنے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Qubul-Qabil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Bayna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 xml:space="preserve"> 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Yadayy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760B01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قُبُلْ-قبِل</w:t>
            </w:r>
          </w:p>
          <w:p w:rsidR="007E4874" w:rsidRPr="009B4DB1" w:rsidRDefault="007E4874" w:rsidP="00760B01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بَينَ يَدَي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To come forward, to go forward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آگے آنا بڑھنا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Qad’dama-Iss’taq’dama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Sabaqa-Iss’tabaqa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Aq’bala-Iss’taq’bala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قَدَّمَ-اَسْتَقْدَمَ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سَبَقَ-اِسْتَبَقَ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اَقْبَلَ-اِسْتَقْبَلَ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To send forward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 xml:space="preserve">آگے بیھجنا 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Qaddama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Asslafa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قَدَّمَ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اَسْلَفَ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 xml:space="preserve">Arms, weapons, </w:t>
            </w:r>
            <w:proofErr w:type="spellStart"/>
            <w:r>
              <w:t>armour</w:t>
            </w:r>
            <w:proofErr w:type="spellEnd"/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آلات جنگ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Asslihah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Aw’zaar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bookmarkStart w:id="0" w:name="_GoBack"/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lastRenderedPageBreak/>
              <w:t>Hithir</w:t>
            </w:r>
            <w:proofErr w:type="spellEnd"/>
          </w:p>
          <w:bookmarkEnd w:id="0"/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Shawkah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lastRenderedPageBreak/>
              <w:t>أَسْلِحَةْ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أَوْزَار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حِذْر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lastRenderedPageBreak/>
              <w:t>شَوكَة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lastRenderedPageBreak/>
              <w:t>To come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Jaa’a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Ataa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Hayta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Halumma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Ta’aal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جَاءَ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أَتَى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هَيْتَ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هَلُمَّ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تَعَال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Eyes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آنکھ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Ayn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Eeen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Hoor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Basar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عَين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عِين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حُورْ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بَصَرْ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To wander vagrancy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آوارہ پھرنا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Taah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Teeh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)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Haam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(</w:t>
            </w: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Haym</w:t>
            </w:r>
            <w:proofErr w:type="spellEnd"/>
            <w:r w:rsidRPr="009B4DB1">
              <w:rPr>
                <w:b/>
                <w:bCs/>
                <w:color w:val="943634" w:themeColor="accent2" w:themeShade="BF"/>
              </w:rPr>
              <w:t>)</w:t>
            </w:r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تَاهَ(تِيه)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هَامَ(هَيمْ)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Noise and its kind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آواز اور اسکی اقسام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Sawt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Sadd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Sareekh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Hamss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Hasees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Mukaa’a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Tass’diyah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Dabah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Khowaar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Sha’heeq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Za’feer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Lah’th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Say’hah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Saakh’khah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Ta’ghayyuz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Hadda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Ghalaa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Sil’saal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Qaari’ah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صَوتْ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صَدّ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صَرِيخْ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هَمْس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حَسِيسْ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مُكَاء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تَصْدِيَة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ضَبَحَ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خُوارْ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شَهِيقْ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زَفِيرْ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لَهث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رِكْز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صَيْحَة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صَاخَّة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تَغَيُّظ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هَدّ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غَلَى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صِلْصَالْ</w:t>
            </w:r>
          </w:p>
          <w:p w:rsidR="007E4874" w:rsidRPr="009B4DB1" w:rsidRDefault="007E4874" w:rsidP="00EE5886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قَارِعَة</w:t>
            </w:r>
          </w:p>
        </w:tc>
      </w:tr>
      <w:tr w:rsidR="007E4874" w:rsidTr="007E4874">
        <w:tc>
          <w:tcPr>
            <w:tcW w:w="2831" w:type="dxa"/>
          </w:tcPr>
          <w:p w:rsidR="007E4874" w:rsidRDefault="009753D7" w:rsidP="00427ABD">
            <w:pPr>
              <w:jc w:val="right"/>
              <w:rPr>
                <w:rtl/>
              </w:rPr>
            </w:pPr>
            <w:r>
              <w:t>To do something slowly</w:t>
            </w:r>
          </w:p>
        </w:tc>
        <w:tc>
          <w:tcPr>
            <w:tcW w:w="2088" w:type="dxa"/>
          </w:tcPr>
          <w:p w:rsidR="007E4874" w:rsidRDefault="007E4874" w:rsidP="00427ABD">
            <w:pPr>
              <w:jc w:val="right"/>
            </w:pPr>
            <w:r>
              <w:rPr>
                <w:rFonts w:hint="cs"/>
                <w:rtl/>
              </w:rPr>
              <w:t>آہستہ آہستہ [کرنا]</w:t>
            </w:r>
          </w:p>
        </w:tc>
        <w:tc>
          <w:tcPr>
            <w:tcW w:w="2732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Ruwayd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Rukhaa’a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Urff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Yussr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Is’tidraaj</w:t>
            </w:r>
            <w:proofErr w:type="spellEnd"/>
          </w:p>
          <w:p w:rsidR="007E4874" w:rsidRPr="009B4DB1" w:rsidRDefault="007E4874" w:rsidP="00427ABD">
            <w:pPr>
              <w:jc w:val="right"/>
              <w:rPr>
                <w:b/>
                <w:bCs/>
                <w:color w:val="943634" w:themeColor="accent2" w:themeShade="BF"/>
              </w:rPr>
            </w:pPr>
            <w:proofErr w:type="spellStart"/>
            <w:r w:rsidRPr="009B4DB1">
              <w:rPr>
                <w:b/>
                <w:bCs/>
                <w:color w:val="943634" w:themeColor="accent2" w:themeShade="BF"/>
              </w:rPr>
              <w:t>Dallaa</w:t>
            </w:r>
            <w:proofErr w:type="spellEnd"/>
          </w:p>
        </w:tc>
        <w:tc>
          <w:tcPr>
            <w:tcW w:w="1588" w:type="dxa"/>
          </w:tcPr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رُوَيْد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رُخَاء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عُرْف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يُسْر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  <w:rtl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اِسْتِدْرَاجْ</w:t>
            </w:r>
          </w:p>
          <w:p w:rsidR="007E4874" w:rsidRPr="009B4DB1" w:rsidRDefault="007E4874" w:rsidP="00427ABD">
            <w:pPr>
              <w:jc w:val="right"/>
              <w:rPr>
                <w:b/>
                <w:bCs/>
                <w:color w:val="31849B" w:themeColor="accent5" w:themeShade="BF"/>
              </w:rPr>
            </w:pPr>
            <w:r w:rsidRPr="009B4DB1">
              <w:rPr>
                <w:rFonts w:hint="cs"/>
                <w:b/>
                <w:bCs/>
                <w:color w:val="31849B" w:themeColor="accent5" w:themeShade="BF"/>
                <w:rtl/>
              </w:rPr>
              <w:t>دَلَّى</w:t>
            </w:r>
          </w:p>
        </w:tc>
      </w:tr>
    </w:tbl>
    <w:p w:rsidR="0008430D" w:rsidRDefault="0008430D" w:rsidP="00BC2BC9">
      <w:pPr>
        <w:bidi/>
      </w:pPr>
    </w:p>
    <w:sectPr w:rsidR="0008430D" w:rsidSect="0008430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3C4" w:rsidRDefault="00B653C4" w:rsidP="00BC2BC9">
      <w:pPr>
        <w:spacing w:after="0" w:line="240" w:lineRule="auto"/>
      </w:pPr>
      <w:r>
        <w:separator/>
      </w:r>
    </w:p>
  </w:endnote>
  <w:endnote w:type="continuationSeparator" w:id="0">
    <w:p w:rsidR="00B653C4" w:rsidRDefault="00B653C4" w:rsidP="00BC2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3C4" w:rsidRDefault="00B653C4" w:rsidP="00BC2BC9">
      <w:pPr>
        <w:spacing w:after="0" w:line="240" w:lineRule="auto"/>
      </w:pPr>
      <w:r>
        <w:separator/>
      </w:r>
    </w:p>
  </w:footnote>
  <w:footnote w:type="continuationSeparator" w:id="0">
    <w:p w:rsidR="00B653C4" w:rsidRDefault="00B653C4" w:rsidP="00BC2B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3D7" w:rsidRPr="009753D7" w:rsidRDefault="009753D7">
    <w:pPr>
      <w:pStyle w:val="Header"/>
      <w:rPr>
        <w:lang w:val="en-GB"/>
      </w:rPr>
    </w:pPr>
    <w:r>
      <w:rPr>
        <w:lang w:val="en-GB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2BC9"/>
    <w:rsid w:val="0003529F"/>
    <w:rsid w:val="000414F2"/>
    <w:rsid w:val="00066290"/>
    <w:rsid w:val="000767D7"/>
    <w:rsid w:val="0008430D"/>
    <w:rsid w:val="000B6328"/>
    <w:rsid w:val="000E6B52"/>
    <w:rsid w:val="0012192F"/>
    <w:rsid w:val="00171BA7"/>
    <w:rsid w:val="002241E2"/>
    <w:rsid w:val="002A7E19"/>
    <w:rsid w:val="002C13D0"/>
    <w:rsid w:val="003E4A94"/>
    <w:rsid w:val="0040030D"/>
    <w:rsid w:val="004E6E5D"/>
    <w:rsid w:val="005D4A8D"/>
    <w:rsid w:val="00600FF7"/>
    <w:rsid w:val="00613D6C"/>
    <w:rsid w:val="006476AC"/>
    <w:rsid w:val="006C54FC"/>
    <w:rsid w:val="006F3A34"/>
    <w:rsid w:val="00710F8D"/>
    <w:rsid w:val="00760B01"/>
    <w:rsid w:val="007A288C"/>
    <w:rsid w:val="007D0395"/>
    <w:rsid w:val="007E16B5"/>
    <w:rsid w:val="007E4874"/>
    <w:rsid w:val="00812F8D"/>
    <w:rsid w:val="00846D99"/>
    <w:rsid w:val="0088579F"/>
    <w:rsid w:val="008C7DF6"/>
    <w:rsid w:val="008D2562"/>
    <w:rsid w:val="009753D7"/>
    <w:rsid w:val="0099224E"/>
    <w:rsid w:val="009B4DB1"/>
    <w:rsid w:val="009B759F"/>
    <w:rsid w:val="009F3FAC"/>
    <w:rsid w:val="00A1364C"/>
    <w:rsid w:val="00A23549"/>
    <w:rsid w:val="00A31376"/>
    <w:rsid w:val="00B055E3"/>
    <w:rsid w:val="00B30957"/>
    <w:rsid w:val="00B417E4"/>
    <w:rsid w:val="00B653C4"/>
    <w:rsid w:val="00B9432C"/>
    <w:rsid w:val="00BC2BC9"/>
    <w:rsid w:val="00C03CB0"/>
    <w:rsid w:val="00C34561"/>
    <w:rsid w:val="00C775BD"/>
    <w:rsid w:val="00D513BC"/>
    <w:rsid w:val="00DC5273"/>
    <w:rsid w:val="00DF54B9"/>
    <w:rsid w:val="00E66D4B"/>
    <w:rsid w:val="00E86117"/>
    <w:rsid w:val="00EC17B0"/>
    <w:rsid w:val="00EE5886"/>
    <w:rsid w:val="00F07C45"/>
    <w:rsid w:val="00F273B3"/>
    <w:rsid w:val="00F434A2"/>
    <w:rsid w:val="00FD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5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B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BC9"/>
  </w:style>
  <w:style w:type="paragraph" w:styleId="Footer">
    <w:name w:val="footer"/>
    <w:basedOn w:val="Normal"/>
    <w:link w:val="FooterChar"/>
    <w:uiPriority w:val="99"/>
    <w:unhideWhenUsed/>
    <w:rsid w:val="00BC2B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BC9"/>
  </w:style>
  <w:style w:type="table" w:styleId="LightShading-Accent2">
    <w:name w:val="Light Shading Accent 2"/>
    <w:basedOn w:val="TableNormal"/>
    <w:uiPriority w:val="60"/>
    <w:rsid w:val="00BC2BC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6BAA0-E79D-48DD-8E78-9704EDC9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Nawaar</cp:lastModifiedBy>
  <cp:revision>10</cp:revision>
  <dcterms:created xsi:type="dcterms:W3CDTF">2012-10-18T12:27:00Z</dcterms:created>
  <dcterms:modified xsi:type="dcterms:W3CDTF">2012-10-25T13:22:00Z</dcterms:modified>
</cp:coreProperties>
</file>