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1-7 DE ABRIL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23-25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Maurício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 xml:space="preserve"> Cardozo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4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cs="Calibri" w:cstheme="minorHAnsi"/>
          <w:b/>
          <w:bCs/>
          <w:sz w:val="20"/>
          <w:szCs w:val="20"/>
        </w:rPr>
        <w:t>João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Batista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1. “Jeová é o meu Pastor”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 xml:space="preserve">  </w:t>
        <w:tab/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Genildo Lírio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 xml:space="preserve">Sal. 23:3 — O que são “os caminhos da justiça”, e o que vai nos ajudar a não sair deles? (w11 15/2 24 §§ 1-3)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 xml:space="preserve"> Sal. 23:1–24:10 (th lição 5)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  <w:tab/>
      </w:r>
      <w:r>
        <w:rPr>
          <w:rFonts w:cs="Calibri" w:cstheme="minorHAnsi"/>
          <w:b/>
          <w:bCs/>
          <w:sz w:val="20"/>
          <w:szCs w:val="20"/>
        </w:rPr>
        <w:t xml:space="preserve">Antônio 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>Neto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V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ianez Rios/ Leonardo Lopes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M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arcio Conceição  / Salatiel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Fazendo discípulos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Natasha Maciel / Emily Marques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54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Nós rejeitamos a voz de estranhos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Wellington</w:t>
      </w:r>
      <w:r>
        <w:rPr>
          <w:rFonts w:eastAsia="Calibri" w:cs="Calibri" w:eastAsiaTheme="minorHAnsi"/>
          <w:b/>
          <w:bCs/>
          <w:i/>
          <w:color w:val="auto"/>
          <w:kern w:val="0"/>
          <w:sz w:val="22"/>
          <w:szCs w:val="22"/>
          <w:lang w:val="pt-PT" w:eastAsia="en-US" w:bidi="ar-SA"/>
        </w:rPr>
        <w:t xml:space="preserve"> Carvalho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8.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8 §§ 1-4, quadros nas pp. 61-62</w:t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Sandro Gomes / Isaque Lucas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55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>Maurício Cardozo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8-14 DE ABRIL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26-28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34 e oração 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Luan Barboza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QALAVRA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 xml:space="preserve">• </w:t>
      </w:r>
      <w:r>
        <w:rPr>
          <w:rStyle w:val="Strong"/>
          <w:rFonts w:eastAsia="Times New Roman"/>
          <w:i/>
          <w:color w:val="0000FF"/>
          <w:lang w:val="af-ZA" w:bidi="ta-IN"/>
        </w:rPr>
        <w:t>1. Como Davi fortaleceu sua decisão de fazer o que é certo</w:t>
      </w:r>
      <w:r>
        <w:rPr>
          <w:rFonts w:cs="Calibri" w:cstheme="minorHAnsi"/>
          <w:sz w:val="20"/>
          <w:szCs w:val="20"/>
        </w:rPr>
        <w:t xml:space="preserve">       </w:t>
        <w:tab/>
        <w:tab/>
      </w:r>
      <w:r>
        <w:rPr>
          <w:rFonts w:eastAsia="Calibri" w:cs="Calibri"/>
          <w:b/>
          <w:i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Luan Barboza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</w:r>
      <w:r>
        <w:rPr>
          <w:rFonts w:eastAsia="Calibri" w:cs="Calibri" w:cstheme="minorHAnsi"/>
          <w:b/>
        </w:rPr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0"/>
          <w:szCs w:val="20"/>
        </w:rPr>
        <w:t>Sal. 27:10 — Como esse texto pode nos consolar se nos sentirmos abandonados pelos amigos? (w06 15/7 28 § 15)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  <w:sz w:val="18"/>
          <w:szCs w:val="22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Sal. 27:1-14 (th lição 2)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Mateus Toledo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2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Marly Lírio/ Rosangela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Cristina / Vera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Discurso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F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abrio Júlio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Cântico128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  <w:tab/>
      </w:r>
      <w:r>
        <w:rPr>
          <w:rFonts w:eastAsia="Calibri" w:cs="Calibri" w:cstheme="minorHAnsi"/>
          <w:b/>
          <w:color w:val="575A5D"/>
        </w:rPr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Adolescentes que mantêm a integridade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S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andro Gomes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</w:r>
      <w:r>
        <w:rPr>
          <w:rFonts w:eastAsia="Calibri" w:cs="Calibri" w:cstheme="minorHAnsi"/>
          <w:b/>
          <w:color w:val="575A5D"/>
        </w:rPr>
        <w:t>8.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8 §§ 5-12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</w:r>
      <w:r>
        <w:rPr>
          <w:rFonts w:eastAsia="Calibri" w:cs="Calibri" w:cstheme="minorHAnsi"/>
          <w:b/>
          <w:bCs/>
          <w:i/>
          <w:color w:val="auto"/>
          <w:sz w:val="20"/>
          <w:szCs w:val="20"/>
          <w:lang w:val="pt-PT"/>
        </w:rPr>
        <w:t>Rogério Silva / Alexandre Souza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38 e oração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15-21 DE ABRIL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29-31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 xml:space="preserve">Antônio 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>Neto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108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Leonardo Lopes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RALAVRA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A disciplina é uma expressão do amor de Deus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Wellington Carvalho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Luan Barboza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Sal. 31:23 — Como Jeová retribui severamente à pessoa arrogante? (w06 15/5 19 §12)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  <w:sz w:val="18"/>
          <w:szCs w:val="22"/>
        </w:rPr>
        <w:t>3.</w:t>
      </w:r>
      <w:r>
        <w:rPr>
          <w:rFonts w:eastAsia="Calibri" w:cs="Times New Roman"/>
          <w:b/>
          <w:color w:val="575A5D"/>
        </w:rPr>
        <w:t xml:space="preserve">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31:1-24 (th lição10)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S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andra Silva / Rogério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Maria do Carmo / Nivea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Cultivando o interesse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Patrícia Carvalho / Terezinha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4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 xml:space="preserve"> Fazendo discípulos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Moises Figueiró/ António Tadeu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45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7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>8.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Por Que Temos Fé ... no Amor de Deus</w:t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António Neto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8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>9.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Atualizações do Departamento Local de Projeto/Construção — 2024</w:t>
      </w:r>
      <w:r>
        <w:rPr>
          <w:rFonts w:cs="Calibri" w:cstheme="minorHAnsi"/>
          <w:sz w:val="20"/>
          <w:szCs w:val="20"/>
        </w:rPr>
        <w:tab/>
      </w:r>
      <w:r>
        <w:rPr>
          <w:rFonts w:cs="Calibri" w:cstheme="minorHAnsi"/>
          <w:b/>
          <w:bCs/>
          <w:sz w:val="20"/>
          <w:szCs w:val="20"/>
        </w:rPr>
        <w:t xml:space="preserve">Antônio 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>Neto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10.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Estudo bíblico de congregação bt cap. 8 §§ 13-21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 / Lucio Ribeiro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99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>Antônio Neto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22-28 DE ABRIL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32-33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103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Lucio Ribeiro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SALAVRA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Por que devemos confessar pecados sérios?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Antônio Tadeu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>Sal. 33:6 — O que é o “espírito” da boca de Jeová? (w06 15/5 19 § 13)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33:1-22 (th lição 11)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Genildo Lirio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7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Humildade — O que Paulo fez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Moises Figueiró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8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Humildade — Imite Paulo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74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</w:t>
      </w: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>6.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Necessidades locais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7.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Estudo bíblico de congregação bt cap. 8 §§ 22-24, quadro na p.67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Sandro Gomes/ Fabrio Júlio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39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 Rasas Praias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29 DE ABRIL–5 DE MAIO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34-35 </w:t>
      </w:r>
      <w:r>
        <w:rPr>
          <w:rFonts w:cs="Calibri" w:cstheme="minorHAnsi"/>
          <w:sz w:val="20"/>
          <w:szCs w:val="20"/>
        </w:rPr>
        <w:t xml:space="preserve">                                           </w:t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10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Marcio Conceição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TESOUTOS DA TALAVTA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“Vou louvar a Jeová todo o tempo”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Marcio Conceição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lang w:val="pt-PT"/>
        </w:rPr>
        <w:t>Moises Figueiró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Sal. 35:19 — O que significa o pedido de Davi de não deixar quem o odiava piscar o olho? (w06 15/5 20 § 1)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34:1-22 (th lição 5)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Rodrigo Ng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MELHOT NO MINISTÉTIO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2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D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aiana Marques / Sandra Regina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Evelyn Lopes / Jesuslene Lobo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Explicando suas crenças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G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laucia Gomes / Alyson Gomes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CTISTÃ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59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</w:t>
      </w: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>7.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Três formas de louvar a Jeová nas reuniões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Antônio Neto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8.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Estudo bíblico de congregação bt cap. 9 §§ 1-7, introdução da seção 3 e quadro na p.70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 /José Carlos Queiroz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novo do congresso de 2024 e oração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Rogério Silva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Application>LibreOffice/7.6.4.1$Windows_X86_64 LibreOffice_project/e19e193f88cd6c0525a17fb7a176ed8e6a3e2aa1</Application>
  <AppVersion>15.0000</AppVersion>
  <Pages>3</Pages>
  <Words>823</Words>
  <Characters>4044</Characters>
  <CharactersWithSpaces>5344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cp:lastPrinted>2024-03-08T13:40:26Z</cp:lastPrinted>
  <dcterms:modified xsi:type="dcterms:W3CDTF">2024-03-08T13:40:13Z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