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7-13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8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89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right"/>
              <w:rPr>
                <w:rFonts w:ascii="Calibri" w:hAnsi="Calibri" w:eastAsia="Calibri" w:cs="Arial"/>
                <w:b/>
                <w:color w:val="575A5D"/>
                <w:sz w:val="16"/>
                <w:szCs w:val="16"/>
                <w:lang w:bidi="ar-SA"/>
              </w:rPr>
            </w:pPr>
            <w:r>
              <w:rPr>
                <w:kern w:val="0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Escute a sabedoria personificada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0"/>
          <w:szCs w:val="20"/>
        </w:rPr>
        <w:t>Pro. 8:1-3 — Como a sabedoria “continua a gritar bem alto”? (g 5/14 16)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8:22-36 (th lição 10)</w:t>
      </w:r>
      <w:r>
        <w:rPr>
          <w:rFonts w:cs="Calibri" w:cstheme="minorHAnsi"/>
          <w:sz w:val="20"/>
          <w:szCs w:val="20"/>
        </w:rPr>
        <w:tab/>
        <w:t xml:space="preserve">   </w:t>
        <w:tab/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Estudante: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/>
          <w:b/>
          <w:i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4. Cultivando o interesse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5. Iniciando conversas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0"/>
          <w:szCs w:val="20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 xml:space="preserve">Estudante/Ajudante: 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0"/>
          <w:szCs w:val="20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105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lang w:val="af-ZA" w:bidi="ta-IN"/>
        </w:rPr>
        <w:t>7. Necessidades locais</w:t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2"/>
          <w:szCs w:val="22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lang w:val="af-ZA" w:bidi="ta-IN"/>
        </w:rPr>
        <w:t>não possue esta Parte</w:t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2"/>
          <w:szCs w:val="22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bt cap. 25 §§ 1-4, quadro na p. 199</w:t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2"/>
          <w:szCs w:val="22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14-20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9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56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 xml:space="preserve">• </w:t>
      </w:r>
      <w:r>
        <w:rPr>
          <w:rStyle w:val="Strong"/>
          <w:rFonts w:eastAsia="Times New Roman"/>
          <w:i/>
          <w:color w:val="0000FF"/>
          <w:lang w:val="af-ZA" w:bidi="ta-IN"/>
        </w:rPr>
        <w:t>1. Seja uma pessoa sábia, não um zombador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0"/>
          <w:szCs w:val="20"/>
        </w:rPr>
        <w:t>Pro. 9:17 — O que são “águas roubadas” e por que elas são “doces”? (w06 15/9 17 § 5)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9:1-18 (th lição 5)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Estudante: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/>
          <w:b/>
          <w:i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4. Cultivando o interesse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5. Cultivando o interesse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0"/>
          <w:szCs w:val="20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0"/>
          <w:szCs w:val="20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Arial" w:eastAsiaTheme="minorHAnsi"/>
          <w:b/>
          <w:i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7. Os Privilégios Tornam Você Privilegiado?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bt cap. 25 §§ 5-7, quadro na p. 200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42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21-27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10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76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O que traz verdadeira riqueza?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10:22 — As bênçãos de Jeová não causam nenhuma dor. Então por que os servos de Deus passam por tantas provações? (w06 15/5 30 § 18)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10:1-19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4. Iniciando conversas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5. Iniciando conversas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0"/>
          <w:szCs w:val="20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0"/>
          <w:szCs w:val="20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</w:r>
      <w:r>
        <w:rPr>
          <w:rFonts w:eastAsia="Calibri" w:cs="Arial" w:eastAsiaTheme="minorHAnsi"/>
          <w:b/>
          <w:i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>7. Que bênçãos enriquecem os servos de Deus?</w:t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>8. Atualizações do Departamento Local de Projeto/Construção — 2025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>9. Estudo bíblico de congregação bt cap. 25 §§ 8-13, quadro na p. 201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115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>: Nome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28 DE ABRIL–4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11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90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 xml:space="preserve">TESOUROS DA </w:t>
            </w: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PALAVRA</w:t>
            </w: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 xml:space="preserve">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Não fale . . .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11:17 — Por que mostrar bondade nos faz bem? (g20.1 11, quadro)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11:1-20 (th lição 5)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/>
          <w:b/>
          <w:i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4. Iniciando conversas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5. Cultivando o interesse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0"/>
          <w:szCs w:val="20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0"/>
          <w:szCs w:val="20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</w:r>
      <w:r>
        <w:rPr>
          <w:rFonts w:eastAsia="Calibri" w:cs="Arial" w:eastAsiaTheme="minorHAnsi"/>
          <w:b/>
          <w:i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>7. Não deixe que a sua língua destrua a paz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>não possue esta Parte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>8. Estudo bíblico de congregação bt cap. 25 §§ 14-21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novo do congresso de 2025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>: 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5-11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101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 xml:space="preserve">TESOUROS DA </w:t>
            </w: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PALAVRA</w:t>
            </w: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 xml:space="preserve">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Vale a pena trabalhar duro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Pro. 12:16 — Como o princípio nesse versículo pode ajudar uma pessoa a ser forte ao passar por problemas? (ijwyp artigo 95 §§ 10-11)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3.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12:1-20 (th lição 5)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4. Iniciando conversas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5. Iniciando conversas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0"/>
          <w:szCs w:val="20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eastAsia="Calibri" w:cs="Arial" w:eastAsiaTheme="minorHAnsi"/>
          <w:b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0"/>
          <w:szCs w:val="20"/>
          <w:lang w:val="pt-BR" w:eastAsia="en-US" w:bidi="ar-SA"/>
        </w:rPr>
        <w:t>7. Explicando suas crenças</w:t>
      </w:r>
      <w:r>
        <w:rPr>
          <w:rFonts w:eastAsia="Calibri" w:cs="Calibri" w:cstheme="minorHAnsi"/>
          <w:b/>
          <w:bCs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</w:r>
      <w:r>
        <w:rPr>
          <w:rFonts w:eastAsia="Calibri" w:cs="Arial" w:eastAsiaTheme="minorHAnsi"/>
          <w:b/>
          <w:i/>
          <w:color w:val="575A5D"/>
          <w:kern w:val="0"/>
          <w:sz w:val="16"/>
          <w:szCs w:val="22"/>
          <w:lang w:val="pt-BR" w:eastAsia="en-US" w:bidi="ar-SA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>8. Como enfrentar problemas financeiros com a ajuda de Jeová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>não possue esta Parte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>9. Estudo bíblico de congregação bt cap. 26 §§ 1-8, quadros nas pp. 204, 208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/>
          <w:b/>
          <w:i/>
          <w:lang w:val="pt-PT"/>
        </w:rPr>
        <w:t>Nome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Arial">
    <w:charset w:val="00"/>
    <w:family w:val="roman"/>
    <w:pitch w:val="variable"/>
  </w:font>
  <w:font w:name="Noto Sans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character" w:styleId="TextodebaloChar">
    <w:name w:val="Texto de balão Char"/>
    <w:basedOn w:val="DefaultParagraphFont"/>
    <w:qFormat/>
    <w:rPr>
      <w:rFonts w:ascii="Segoe UI" w:hAnsi="Segoe UI" w:eastAsia="Times New Roman" w:cs="Segoe UI"/>
      <w:sz w:val="18"/>
      <w:szCs w:val="18"/>
      <w:lang w:val="pt-BR" w:eastAsia="en-US" w:bidi="ta-IN"/>
    </w:rPr>
  </w:style>
  <w:style w:type="character" w:styleId="AssuntodocomentrioChar">
    <w:name w:val="Assunto do comentário Char"/>
    <w:basedOn w:val="TextodecomentrioChar"/>
    <w:qFormat/>
    <w:rPr>
      <w:rFonts w:ascii="Arial" w:hAnsi="Arial" w:eastAsia="Times New Roman" w:cs="Latha"/>
      <w:b/>
      <w:bCs/>
      <w:lang w:val="pt-BR" w:eastAsia="en-US" w:bidi="ta-IN"/>
    </w:rPr>
  </w:style>
  <w:style w:type="character" w:styleId="TextodecomentrioChar">
    <w:name w:val="Texto de comentário Char"/>
    <w:basedOn w:val="DefaultParagraphFont"/>
    <w:qFormat/>
    <w:rPr>
      <w:rFonts w:ascii="Arial" w:hAnsi="Arial" w:eastAsia="Times New Roman" w:cs="Latha"/>
      <w:lang w:val="pt-BR" w:eastAsia="en-US" w:bidi="ta-IN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NotoSans">
    <w:name w:val="Noto Sans"/>
    <w:qFormat/>
    <w:rPr>
      <w:rFonts w:ascii="Noto Sans" w:hAnsi="Noto Sans"/>
      <w:sz w:val="24"/>
    </w:rPr>
  </w:style>
  <w:style w:type="character" w:styleId="Linenumber">
    <w:name w:val="line number"/>
    <w:basedOn w:val="DefaultParagraphFont"/>
    <w:qFormat/>
    <w:rPr>
      <w:rFonts w:ascii="Arial" w:hAnsi="Arial"/>
      <w:sz w:val="24"/>
    </w:rPr>
  </w:style>
  <w:style w:type="character" w:styleId="Pagenumber">
    <w:name w:val="page number"/>
    <w:basedOn w:val="DefaultParagraphFont"/>
    <w:qFormat/>
    <w:rPr>
      <w:rFonts w:ascii="Arial" w:hAnsi="Arial"/>
      <w:sz w:val="24"/>
    </w:rPr>
  </w:style>
  <w:style w:type="character" w:styleId="Caracteresdenotaderodap">
    <w:name w:val="Caracteres de nota de rodapé"/>
    <w:qFormat/>
    <w:rPr/>
  </w:style>
  <w:style w:type="character" w:styleId="Caracteresdenotadefim">
    <w:name w:val="Caracteres de nota de fim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Annotationsubject">
    <w:name w:val="annotation subject"/>
    <w:basedOn w:val="Annotationtext"/>
    <w:next w:val="Annotationtext"/>
    <w:qFormat/>
    <w:pPr/>
    <w:rPr>
      <w:b/>
      <w:bCs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eastAsia="Calibri" w:cs="Arial"/>
      <w:sz w:val="22"/>
      <w:szCs w:val="22"/>
      <w:lang w:val="en-US" w:bidi="ar-SA"/>
    </w:rPr>
  </w:style>
  <w:style w:type="paragraph" w:styleId="Annotation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Contedodalista">
    <w:name w:val="Conteúdo da lista"/>
    <w:basedOn w:val="Normal"/>
    <w:qFormat/>
    <w:pPr>
      <w:ind w:lef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Application>LibreOffice/7.6.4.1$Windows_X86_64 LibreOffice_project/e19e193f88cd6c0525a17fb7a176ed8e6a3e2aa1</Application>
  <AppVersion>15.0000</AppVersion>
  <Pages>3</Pages>
  <Words>458</Words>
  <Characters>2364</Characters>
  <CharactersWithSpaces>3213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2024-11-22T08:08:09Z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