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7-13 DE JULHO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21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Figueiró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98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Alexandre Souza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Sábios princípios para ter um casamento feliz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Marcio Conceição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 xml:space="preserve"> Luan Barboza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21:31 — Como esse versículo nos ajuda a entender melhor a profecia de Apocalipse 6:2? (w05 15/1 17 § 9)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21:1-18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Alyson Gomes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Maria Do Carmo  / Rosangela Ribeiro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Fabrio Júlio  / Rodrigo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Explicando suas crenças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Marla Moraes  / Diana Moraes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132</w:t>
      </w:r>
      <w:r>
        <w:rPr>
          <w:rFonts w:cs="Calibri" w:cstheme="minorHAnsi"/>
          <w:sz w:val="20"/>
          <w:szCs w:val="20"/>
        </w:rPr>
        <w:tab/>
      </w:r>
      <w:r>
        <w:rPr>
          <w:rStyle w:val="Emphasis"/>
          <w:rFonts w:eastAsia="Times New Roman" w:cs="" w:cstheme="minorBidi"/>
          <w:b/>
          <w:bCs/>
          <w:color w:val="auto"/>
          <w:kern w:val="0"/>
          <w:sz w:val="22"/>
          <w:szCs w:val="22"/>
          <w:lang w:val="af-ZA" w:eastAsia="en-US" w:bidi="ta-IN"/>
        </w:rPr>
        <w:tab/>
      </w:r>
      <w:r>
        <w:rPr>
          <w:rFonts w:eastAsia="Calibri" w:cs="Calibri" w:cstheme="minorHAnsi"/>
          <w:b/>
          <w:color w:val="575A5D"/>
        </w:rPr>
        <w:tab/>
        <w:tab/>
        <w:tab/>
        <w:tab/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</w:t>
      </w:r>
      <w:r>
        <w:rPr>
          <w:rFonts w:eastAsia="Calibri" w:cs="Calibri" w:cstheme="minorHAnsi"/>
          <w:b/>
          <w:color w:val="575A5D"/>
        </w:rPr>
        <w:t>5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 Mostre respeito no seu casamento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Moises Figueiró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kern w:val="0"/>
          <w:sz w:val="22"/>
          <w:szCs w:val="22"/>
          <w:lang w:val="pt-BR" w:eastAsia="en-US" w:bidi="ar-SA"/>
        </w:rPr>
        <w:t>15:00</w:t>
      </w:r>
      <w:r>
        <w:rPr>
          <w:rFonts w:cstheme="minorHAnsi"/>
          <w:color w:val="575A5D"/>
        </w:rPr>
        <w:t xml:space="preserve">    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8.</w:t>
      </w:r>
      <w:r>
        <w:rPr>
          <w:rFonts w:cstheme="minorHAnsi"/>
          <w:color w:val="575A5D"/>
        </w:rPr>
        <w:t xml:space="preserve"> </w:t>
      </w:r>
      <w:r>
        <w:rPr>
          <w:rStyle w:val="Emphasis"/>
          <w:rFonts w:eastAsia="Times New Roman" w:cs="" w:cstheme="minorBidi"/>
          <w:b/>
          <w:bCs/>
          <w:color w:val="auto"/>
          <w:kern w:val="0"/>
          <w:sz w:val="22"/>
          <w:szCs w:val="22"/>
          <w:lang w:val="af-ZA" w:eastAsia="en-US" w:bidi="ta-IN"/>
        </w:rPr>
        <w:t>Recapitulação do Congresso</w:t>
        <w:tab/>
      </w:r>
      <w:r>
        <w:rPr>
          <w:rStyle w:val="Emphasis"/>
          <w:rFonts w:eastAsia="Times New Roman" w:cs="" w:cstheme="minorBidi"/>
          <w:bCs/>
          <w:color w:val="auto"/>
          <w:kern w:val="0"/>
          <w:sz w:val="22"/>
          <w:szCs w:val="22"/>
          <w:lang w:val="af-ZA" w:eastAsia="en-US" w:bidi="ta-IN"/>
        </w:rPr>
        <w:tab/>
        <w:tab/>
        <w:tab/>
        <w:tab/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9.</w:t>
      </w:r>
      <w:r>
        <w:rPr>
          <w:rStyle w:val="Emphasis"/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 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Estudo bíblico de congregação bt cap. 28 §§ 16-22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Rogério Silva  / Alexandre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72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Figueiró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14-20 DE JULHO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22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79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 Lucas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Sábios princípios para criar filhos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Sandro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Manuel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Pro. 22:29 — Como podemos aplicar esse provérbio às atividades da congregação, e por que é bom fazer isso? (w21.08 22 § 11)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Pro. 22:1-19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Raimundo Moraes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Regina Paula / Jaqueline Lopes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Sandra Silva  / Íris Fiqueiro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Alexsander Gomes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</w:r>
      <w:r>
        <w:rPr>
          <w:rFonts w:eastAsia="Calibri" w:cs="Calibri" w:cstheme="minorHAnsi"/>
          <w:b/>
          <w:color w:val="575A5D"/>
        </w:rPr>
        <w:t>7.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Seja paciente, mas não aceite mau comportamento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Evano Lopes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</w:r>
      <w:r>
        <w:rPr>
          <w:rFonts w:eastAsia="Calibri" w:cs="Calibri" w:cstheme="minorHAnsi"/>
          <w:b/>
          <w:color w:val="575A5D"/>
        </w:rPr>
        <w:t>8.</w:t>
      </w:r>
      <w:r>
        <w:rPr>
          <w:rStyle w:val="Emphasis"/>
          <w:rFonts w:eastAsia="Times New Roman"/>
          <w:b/>
          <w:bCs/>
          <w:lang w:val="af-ZA" w:bidi="ta-IN"/>
        </w:rPr>
        <w:t xml:space="preserve"> Estudo bíblico de congregação lfb  “Carta do Corpo Governante”</w:t>
        <w:tab/>
      </w:r>
      <w:r>
        <w:rPr>
          <w:rStyle w:val="Emphasis"/>
          <w:rFonts w:eastAsia="Calibri" w:cs="Calibri" w:cstheme="minorHAnsi"/>
          <w:b/>
          <w:bCs/>
          <w:i/>
          <w:color w:val="auto"/>
          <w:kern w:val="0"/>
          <w:sz w:val="20"/>
          <w:szCs w:val="20"/>
          <w:lang w:val="pt-PT" w:eastAsia="en-US" w:bidi="ar-SA"/>
        </w:rPr>
        <w:t>Welinghton Carvalho  / Isaque Lucas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Style w:val="Emphasis"/>
          <w:rFonts w:eastAsia="Times New Roman"/>
          <w:b/>
          <w:bCs/>
          <w:lang w:val="af-ZA" w:bidi="ta-IN"/>
        </w:rPr>
        <w:tab/>
        <w:tab/>
        <w:tab/>
        <w:t xml:space="preserve"> introdução da seção 1 e história 1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  <w:tab/>
        <w:tab/>
        <w:tab/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6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21-27 DE JULHO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23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Cardozo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97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Rodrigo Ng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Sábios princípios para o uso do álcool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>Moises Figueiró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Pro. 23:21 — Qual é a diferença entre a glutonaria e a obesidade? (w04 1/11 31 § 2)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23:1-24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João Batista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Gislayne Lamatina    / Patrícia Carvalho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Marleide Mirandola / Vera Lúcia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Ana Cristina / Daurilys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35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</w:r>
      <w:r>
        <w:rPr>
          <w:rFonts w:eastAsia="Calibri" w:cs="Times New Roman"/>
          <w:b/>
          <w:color w:val="575A5D"/>
        </w:rPr>
        <w:t>7.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Devo servir bebidas alcoólicas ou não?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  <w:tab/>
        <w:tab/>
        <w:tab/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Luiz Czarnos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</w:r>
      <w:r>
        <w:rPr>
          <w:rFonts w:eastAsia="Calibri" w:cs="Times New Roman"/>
          <w:b/>
          <w:color w:val="575A5D"/>
        </w:rPr>
        <w:t>8.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Necessidades locais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Rogério Silva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</w:r>
      <w:r>
        <w:rPr>
          <w:rFonts w:eastAsia="Calibri" w:cs="Times New Roman"/>
          <w:b/>
          <w:color w:val="575A5D"/>
        </w:rPr>
        <w:t>9.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Estudo bíblico de congregação lfb história 2, </w:t>
        <w:tab/>
        <w:tab/>
        <w:tab/>
        <w:tab/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Sandro Gomes  / Rodrigo Ng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ab/>
        <w:tab/>
        <w:t>introdução da seção 2 e história 3</w:t>
      </w:r>
      <w:r>
        <w:rPr>
          <w:rFonts w:cs="Calibri" w:cstheme="minorHAnsi"/>
          <w:sz w:val="22"/>
          <w:szCs w:val="22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40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Cardozo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28 DE JULHO–3 DE AGOSTO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24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Rogério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38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Wanderson Souza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Como se fortalecer para enfrentar dificuldades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Welinghton Carvalho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Alexandre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Pro. 24:27 — O que esse provérbio nos ensina? (w09 15/10 12)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24:1-20 (th lição 11)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Fabrio Júlio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Lúcio Ribeiro  / José Carlos Queiroz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Sandra Regina / Nayara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Emily Marques  / Maria Modesta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 xml:space="preserve"> Discurso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ab/>
        <w:tab/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Raimundo Moraes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99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</w:r>
      <w:r>
        <w:rPr>
          <w:rFonts w:eastAsia="Calibri" w:cs="Times New Roman"/>
          <w:b/>
          <w:color w:val="575A5D"/>
        </w:rPr>
        <w:t>8.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Ajudem uns aos outros em situações difíceis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ab/>
        <w:tab/>
        <w:t>Sandro Gomes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</w:r>
      <w:r>
        <w:rPr>
          <w:rFonts w:eastAsia="Calibri" w:cs="Times New Roman"/>
          <w:b/>
          <w:color w:val="575A5D"/>
        </w:rPr>
        <w:t>9.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Estudo bíblico de congregação lfb histórias 4-5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>Maurício Cardozo  / Wanderson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112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Rogério Silva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Application>LibreOffice/25.2.3.1$Windows_X86_64 LibreOffice_project/d8d1af5f77df955194e52baabe19324532ac8e8b</Application>
  <AppVersion>15.0000</AppVersion>
  <Pages>2</Pages>
  <Words>666</Words>
  <Characters>3625</Characters>
  <CharactersWithSpaces>4698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2025-06-14T21:41:11Z</dcterms:modified>
  <cp:revision>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