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9-15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33-35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“Ele dá estabilidade aos seus tempos”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Isa. 35:8 — O que o “Caminho de Santidade” representa hoje? (w23.05 15 § 8)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Isa. 35:1-10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lfb histórias 60-61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16-22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36-37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150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“Não tenha medo por causa das palavras que você ouviu”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Isa. 37:29 — Em que sentido Jeová pôs um freio na boca do rei Senaqueribe? (it “Freio” § 4)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Isa. 37:14-23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q42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7. “Em que se baseia a sua confiança?”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lfb histórias 62-63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9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r42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s42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s3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4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8"/>
        <w:gridCol w:w="2580"/>
        <w:gridCol w:w="2522"/>
      </w:tblGrid>
      <w:tr>
        <w:trPr>
          <w:trHeight w:val="288" w:hRule="atLeast"/>
        </w:trPr>
        <w:tc>
          <w:tcPr>
            <w:tcW w:w="5148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t42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t3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4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8"/>
      <w:footerReference w:type="default" r:id="rId9"/>
      <w:footerReference w:type="first" r:id="rId10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LibreOffice/25.2.2.2$Windows_X86_64 LibreOffice_project/7370d4be9e3cf6031a51beef54ff3bda878e3fac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2025-04-06T11:15:46Z</dcterms:modified>
  <cp:revision>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