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Conversa com Claude — Revisão do Trabalho de kNN (Heart Disease)</w:t>
      </w:r>
    </w:p>
    <w:p>
      <w:pPr>
        <w:spacing w:after="300"/>
      </w:pPr>
      <w:r>
        <w:rPr>
          <w:i/>
          <w:iCs/>
        </w:rPr>
        <w:t xml:space="preserve">Este documento reúne, de forma organizada, a conversa mantida com o assistente Claude durante o desenvolvimento e revisão do trabalho de classificação com kNN (dataset Heart Disease / Cleveland). O objetivo é documentar as orientações recebidas e o uso de IA no processo, conforme solicitado.</w:t>
      </w:r>
    </w:p>
    <w:p>
      <w:pPr>
        <w:pStyle w:val="Heading2"/>
        <w:spacing w:after="120" w:before="300"/>
      </w:pPr>
      <w:r>
        <w:t xml:space="preserve">1. Orientações sobre a Análise Exploratória (Passo 3) e a Métrica de Desempenho (Passo 4)</w:t>
      </w:r>
    </w:p>
    <w:p>
      <w:pPr>
        <w:spacing w:after="200" w:before="80"/>
      </w:pPr>
      <w:r>
        <w:rPr>
          <w:b/>
          <w:bCs/>
          <w:color w:val="7030A0"/>
        </w:rPr>
        <w:t xml:space="preserve">Claude: </w:t>
      </w:r>
      <w:r>
        <w:t xml:space="preserve">Combinado, sem código daqui pra frente — só orientação.</w:t>
      </w:r>
    </w:p>
    <w:p>
      <w:pPr>
        <w:spacing w:after="100" w:before="200"/>
      </w:pPr>
      <w:r>
        <w:rPr>
          <w:b/>
          <w:bCs/>
          <w:i/>
          <w:iCs/>
        </w:rPr>
        <w:t xml:space="preserve">Passo 3 — EDA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Distribuição do target: mostrar a distribuição bruta do 'num' (0–4) e, ao lado, a versão binarizada (0 vs 1), deixando clara a transformação feita e o motivo.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Numéricos (age, trestbps, chol, thalach, oldpeak): histogramas para ver forma da distribuição, outliers e escalas diferentes — antecipando a discussão sobre normalização.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Categóricos (sex, cp, fbs, restecg, exang, slope, thal): gráficos de contagem por categoria, além da proporção de 'com doença' dentro de cada categoria, o que sugere quais variáveis discriminam melhor o target (ex.: cp e thal costumam ser bem informativas nesse dataset).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Correlações: matriz de correlação entre numéricos e o target para relações lineares; para categóricos, usar a visualização de proporção do target por categoria, já que a correlação de Pearson não é adequada nesse caso.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Balanceamento: verificar o percentual exato de cada classe após a binarização e o tratamento dos '?'. No Cleveland completo costuma ficar perto de 54%/46% (leve desbalanceamento) — comentar isso explicitamente, pois é o gancho para o Passo 4.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Todo gráfico precisa de eixos legendados (título dos eixos), senão é desconto certo.</w:t>
      </w:r>
    </w:p>
    <w:p>
      <w:pPr>
        <w:spacing w:after="100" w:before="200"/>
      </w:pPr>
      <w:r>
        <w:rPr>
          <w:b/>
          <w:bCs/>
          <w:i/>
          <w:iCs/>
        </w:rPr>
        <w:t xml:space="preserve">Passo 4 — Métrica de desempenho</w:t>
      </w:r>
    </w:p>
    <w:p>
      <w:pPr>
        <w:spacing w:after="120"/>
      </w:pPr>
      <w:r>
        <w:t xml:space="preserve">O argumento mais forte não é apenas o desbalanceamento (que é leve), mas o custo assimétrico dos erros no contexto clínico: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Falso negativo (dizer que a pessoa não tem doença quando tem) é o erro mais grave — a pessoa deixa de ser encaminhada para acompanhamento médico.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Falso positivo (dizer que tem quando não tem) gera exames extras — chato, mas bem menos grave.</w:t>
      </w:r>
    </w:p>
    <w:p>
      <w:pPr>
        <w:spacing w:after="120"/>
      </w:pPr>
      <w:r>
        <w:t xml:space="preserve">Isso justifica priorizar o recall (sensibilidade) da classe 'com doença' como métrica de decisão entre modelos, sem abrir mão de olhar a precisão e reportar a matriz de confusão. A acurácia pode aparecer como referência geral, mas não deve ser o critério principal de escolha — e essa justificativa deve ser escrita antes de mostrar os resultados dos modelos. Complementarmente, pode-se usar AUC-ROC para avaliar a separação entre as classes independente de um único threshold.</w:t>
      </w:r>
    </w:p>
    <w:p>
      <w:pPr>
        <w:pStyle w:val="Heading2"/>
        <w:spacing w:after="120" w:before="300"/>
      </w:pPr>
      <w:r>
        <w:t xml:space="preserve">2. Dúvida sobre a ordem dos gráficos na EDA</w:t>
      </w:r>
    </w:p>
    <w:p>
      <w:pPr>
        <w:spacing w:after="80" w:before="200"/>
      </w:pPr>
      <w:r>
        <w:rPr>
          <w:b/>
          <w:bCs/>
          <w:color w:val="1F4E79"/>
        </w:rPr>
        <w:t xml:space="preserve">Aluno(a): </w:t>
      </w:r>
      <w:r>
        <w:t xml:space="preserve">Eu já fiz esses passos, só gostaria de saber se fica muito estranho eu fazer os gráficos dos dados categóricos e numéricos, definir o target e depois fazer outro gráfico relacionando o target reformulado com os dados numéricos?</w:t>
      </w:r>
    </w:p>
    <w:p>
      <w:pPr>
        <w:spacing w:after="200" w:before="80"/>
      </w:pPr>
      <w:r>
        <w:rPr>
          <w:b/>
          <w:bCs/>
          <w:color w:val="7030A0"/>
        </w:rPr>
        <w:t xml:space="preserve">Claude: </w:t>
      </w:r>
      <w:r>
        <w:t xml:space="preserve">Não fica estranho — é uma sequência natural e recomendável: (1) mostrar os dados 'crus' primeiro, ajudando o leitor a entender a base antes de qualquer transformação; (2) definir e justificar a reformulação do target (binarização), como decisão de modelagem própria; (3) só então relacionar os numéricos com o target já reformulado, respondendo à pergunta central do problema de classificação. Essa separação evidencia o raciocínio por trás de cada decisão, exatamente o tipo de sequência que o enunciado valoriza como 'guiar o leitor'.</w:t>
      </w:r>
    </w:p>
    <w:p>
      <w:pPr>
        <w:spacing w:after="200"/>
      </w:pPr>
      <w:r>
        <w:t xml:space="preserve">Sugestão adicional: no segundo gráfico (numéricos vs. target binarizado), evitar repetir os mesmos histogramas de antes — preferir boxplots ou histogramas separados por classe (target = 0 vs 1) para cada atributo numérico, tornando a análise um aprofundamento e não uma repetição.</w:t>
      </w:r>
    </w:p>
    <w:p>
      <w:pPr>
        <w:pStyle w:val="Heading2"/>
        <w:spacing w:after="120" w:before="300"/>
      </w:pPr>
      <w:r>
        <w:t xml:space="preserve">3. Redação sobre outliers e conexão com a normalização</w:t>
      </w:r>
    </w:p>
    <w:p>
      <w:pPr>
        <w:spacing w:after="120"/>
      </w:pPr>
      <w:r>
        <w:t xml:space="preserve">Sugestão de texto elaborada com o Claude para descrever os outliers observados e conectar essa observação com a etapa de normalização discutida mais adiante no notebook:</w:t>
      </w:r>
    </w:p>
    <w:p>
      <w:pPr>
        <w:spacing w:after="120"/>
        <w:ind w:left="400"/>
      </w:pPr>
      <w:r>
        <w:rPr>
          <w:i/>
          <w:iCs/>
        </w:rPr>
        <w:t xml:space="preserve">“Tanto no histograma quanto no boxplot, é possível observar a presença de outliers em algumas variáveis — valores que se afastam consideravelmente da tendência central dos dados, como os pontos isolados observados em chol, trestbps e oldpeak. Esses valores extremos podem impactar o desempenho do k-NN, já que o algoritmo se baseia no cálculo de distância entre os pacientes: um único atributo com valor muito distante da média pode distorcer a distância calculada, mesmo que os demais atributos daquele paciente sejam típicos. Essa observação reforça a importância da normalização, discutida mais adiante neste trabalho.”</w:t>
      </w:r>
    </w:p>
    <w:p>
      <w:pPr>
        <w:spacing w:after="100" w:before="200"/>
      </w:pPr>
      <w:r>
        <w:rPr>
          <w:b/>
          <w:bCs/>
          <w:i/>
          <w:iCs/>
        </w:rPr>
        <w:t xml:space="preserve">Observações do Claude sobre essa sugestão: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Citar as variáveis específicas onde de fato apareceram outliers nos gráficos reais (chol, trestbps e oldpeak foram usados como exemplo).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Evitar a palavra 'média' no sentido de 'o outlier não é a média' — tecnicamente o mais correto é dizer que o valor 'se afasta da tendência central', o que é mais preciso estatisticamente.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conexão com o kNN já prepara a ponte com a seção de normalização, algo valorizado pelo enunciado como forma de 'guiar o leitor'.</w:t>
      </w:r>
    </w:p>
    <w:p>
      <w:pPr>
        <w:pStyle w:val="Heading2"/>
        <w:spacing w:after="120" w:before="300"/>
      </w:pPr>
      <w:r>
        <w:t xml:space="preserve">4. Revisão final do notebook: checklist de exigências e pontos extras</w:t>
      </w:r>
    </w:p>
    <w:p>
      <w:pPr>
        <w:spacing w:after="80" w:before="200"/>
      </w:pPr>
      <w:r>
        <w:rPr>
          <w:b/>
          <w:bCs/>
          <w:color w:val="1F4E79"/>
        </w:rPr>
        <w:t xml:space="preserve">Aluno(a): </w:t>
      </w:r>
      <w:r>
        <w:t xml:space="preserve">Veja se agora melhorou e veja se eu cumpri todas as exigências do 'cubo gelatinoso' e se fiz ao menos 3 pontos 'extras'.</w:t>
      </w:r>
    </w:p>
    <w:p>
      <w:pPr>
        <w:spacing w:after="100" w:before="200"/>
      </w:pPr>
      <w:r>
        <w:rPr>
          <w:b/>
          <w:bCs/>
          <w:i/>
          <w:iCs/>
        </w:rPr>
        <w:t xml:space="preserve">Correções já feitas desde a revisão anterior: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Placeholder da Célula 7 preenchido corretamente: ca (4 valores nulos) e thal (2 valores nulos), conferido na saída do isna().sum().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Cabeçalhos das Células 11/14 corrigidos: 'Describe dos dados categóricos' e 'numéricos' agora mostram os describes corretos.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Célula 33 (outliers): texto específico e conectado com a normalização discutida mais adiante.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Célula 74 (célula vazia) foi removida.</w:t>
      </w:r>
    </w:p>
    <w:p>
      <w:pPr>
        <w:spacing w:after="100" w:before="200"/>
      </w:pPr>
      <w:r>
        <w:rPr>
          <w:b/>
          <w:bCs/>
          <w:i/>
          <w:iCs/>
        </w:rPr>
        <w:t xml:space="preserve">Ainda crítico:</w:t>
      </w:r>
    </w:p>
    <w:p>
      <w:pPr>
        <w:spacing w:after="160"/>
      </w:pPr>
      <w:r>
        <w:t xml:space="preserve">A seção 'Descrição do uso de IA neste trabalho' continua ausente no notebook — só está pendente no README. É a exigência mais importante que falta resolver, pois é obrigatória pelo enunciado.</w:t>
      </w:r>
    </w:p>
    <w:p>
      <w:pPr>
        <w:spacing w:after="100" w:before="200"/>
      </w:pPr>
      <w:r>
        <w:rPr>
          <w:b/>
          <w:bCs/>
          <w:i/>
          <w:iCs/>
        </w:rPr>
        <w:t xml:space="preserve">Ainda pendente da revisão anterior: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Célula 40: aspa dupla sobrando no HTML (&lt;p style="text-align: justify;""&gt;).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Célula 52: tag mal fechada — &lt;h2&gt;Fixando o encoding e aplicando o knn&lt;h2&gt; (falta a barra no fechamento: &lt;/h2&gt;).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Célula 27: erros de digitação — 'seráusada' (falta espaço), 'aos total de exemplo usados' (deveria ser 'ao total de exemplos usados'), e 'considerar a base de dados está relativamente balanceadas' (falta o 'que' e deveria ser 'balanceada' no singular).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Célula 78: ainda tem uma célula de código vazia sobrando no final.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Referências: [6] (GeeksforGeeks sobre corr()) segue na lista mas nunca é citada no texto; a referência do Seaborn segue sem número ([9]).</w:t>
      </w:r>
    </w:p>
    <w:p>
      <w:pPr>
        <w:spacing w:after="100" w:before="200"/>
      </w:pPr>
      <w:r>
        <w:rPr>
          <w:b/>
          <w:bCs/>
          <w:i/>
          <w:iCs/>
        </w:rPr>
        <w:t xml:space="preserve">Checklist de exigências do Cubo Gelatinoso: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500"/>
      </w:tblGrid>
      <w:tr>
        <w:tc>
          <w:tcPr>
            <w:tcW w:type="dxa" w:w="70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Exigência</w:t>
            </w:r>
          </w:p>
        </w:tc>
        <w:tc>
          <w:tcPr>
            <w:tcW w:type="dxa" w:w="2500"/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7000"/>
          </w:tcPr>
          <w:p>
            <w:r>
              <w:t xml:space="preserve">≥5 atributos, ≥1 categórico</w:t>
            </w:r>
          </w:p>
        </w:tc>
        <w:tc>
          <w:tcPr>
            <w:tcW w:type="dxa" w:w="2500"/>
          </w:tcPr>
          <w:p>
            <w:r>
              <w:t xml:space="preserve">✅ 13 atributos, vários categóricos</w:t>
            </w:r>
          </w:p>
        </w:tc>
      </w:tr>
      <w:tr>
        <w:tc>
          <w:tcPr>
            <w:tcW w:type="dxa" w:w="7000"/>
          </w:tcPr>
          <w:p>
            <w:r>
              <w:t xml:space="preserve">≥1 target</w:t>
            </w:r>
          </w:p>
        </w:tc>
        <w:tc>
          <w:tcPr>
            <w:tcW w:type="dxa" w:w="2500"/>
          </w:tcPr>
          <w:p>
            <w:r>
              <w:t xml:space="preserve">✅ binarizado e justificado</w:t>
            </w:r>
          </w:p>
        </w:tc>
      </w:tr>
      <w:tr>
        <w:tc>
          <w:tcPr>
            <w:tcW w:type="dxa" w:w="7000"/>
          </w:tcPr>
          <w:p>
            <w:r>
              <w:t xml:space="preserve">≥150 exemplos</w:t>
            </w:r>
          </w:p>
        </w:tc>
        <w:tc>
          <w:tcPr>
            <w:tcW w:type="dxa" w:w="2500"/>
          </w:tcPr>
          <w:p>
            <w:r>
              <w:t xml:space="preserve">✅ 297 após remoção de nulos</w:t>
            </w:r>
          </w:p>
        </w:tc>
      </w:tr>
      <w:tr>
        <w:tc>
          <w:tcPr>
            <w:tcW w:type="dxa" w:w="7000"/>
          </w:tcPr>
          <w:p>
            <w:r>
              <w:t xml:space="preserve">Dados não sintéticos</w:t>
            </w:r>
          </w:p>
        </w:tc>
        <w:tc>
          <w:tcPr>
            <w:tcW w:type="dxa" w:w="2500"/>
          </w:tcPr>
          <w:p>
            <w:r>
              <w:t xml:space="preserve">✅</w:t>
            </w:r>
          </w:p>
        </w:tc>
      </w:tr>
      <w:tr>
        <w:tc>
          <w:tcPr>
            <w:tcW w:type="dxa" w:w="7000"/>
          </w:tcPr>
          <w:p>
            <w:r>
              <w:t xml:space="preserve">Notebook Jupyter</w:t>
            </w:r>
          </w:p>
        </w:tc>
        <w:tc>
          <w:tcPr>
            <w:tcW w:type="dxa" w:w="2500"/>
          </w:tcPr>
          <w:p>
            <w:r>
              <w:t xml:space="preserve">✅</w:t>
            </w:r>
          </w:p>
        </w:tc>
      </w:tr>
      <w:tr>
        <w:tc>
          <w:tcPr>
            <w:tcW w:type="dxa" w:w="7000"/>
          </w:tcPr>
          <w:p>
            <w:r>
              <w:t xml:space="preserve">scikit-learn para kNN</w:t>
            </w:r>
          </w:p>
        </w:tc>
        <w:tc>
          <w:tcPr>
            <w:tcW w:type="dxa" w:w="2500"/>
          </w:tcPr>
          <w:p>
            <w:r>
              <w:t xml:space="preserve">✅</w:t>
            </w:r>
          </w:p>
        </w:tc>
      </w:tr>
      <w:tr>
        <w:tc>
          <w:tcPr>
            <w:tcW w:type="dxa" w:w="7000"/>
          </w:tcPr>
          <w:p>
            <w:r>
              <w:t xml:space="preserve">≥10 combinações de hiperparâmetros</w:t>
            </w:r>
          </w:p>
        </w:tc>
        <w:tc>
          <w:tcPr>
            <w:tcW w:type="dxa" w:w="2500"/>
          </w:tcPr>
          <w:p>
            <w:r>
              <w:t xml:space="preserve">✅ 48 testadas</w:t>
            </w:r>
          </w:p>
        </w:tc>
      </w:tr>
      <w:tr>
        <w:tc>
          <w:tcPr>
            <w:tcW w:type="dxa" w:w="7000"/>
          </w:tcPr>
          <w:p>
            <w:r>
              <w:t xml:space="preserve">Métrica justificada</w:t>
            </w:r>
          </w:p>
        </w:tc>
        <w:tc>
          <w:tcPr>
            <w:tcW w:type="dxa" w:w="2500"/>
          </w:tcPr>
          <w:p>
            <w:r>
              <w:t xml:space="preserve">✅</w:t>
            </w:r>
          </w:p>
        </w:tc>
      </w:tr>
      <w:tr>
        <w:tc>
          <w:tcPr>
            <w:tcW w:type="dxa" w:w="7000"/>
          </w:tcPr>
          <w:p>
            <w:r>
              <w:t xml:space="preserve">Resultados gráficos</w:t>
            </w:r>
          </w:p>
        </w:tc>
        <w:tc>
          <w:tcPr>
            <w:tcW w:type="dxa" w:w="2500"/>
          </w:tcPr>
          <w:p>
            <w:r>
              <w:t xml:space="preserve">✅</w:t>
            </w:r>
          </w:p>
        </w:tc>
      </w:tr>
      <w:tr>
        <w:tc>
          <w:tcPr>
            <w:tcW w:type="dxa" w:w="7000"/>
          </w:tcPr>
          <w:p>
            <w:r>
              <w:t xml:space="preserve">"Conclusões e principais aprendizados"</w:t>
            </w:r>
          </w:p>
        </w:tc>
        <w:tc>
          <w:tcPr>
            <w:tcW w:type="dxa" w:w="2500"/>
          </w:tcPr>
          <w:p>
            <w:r>
              <w:t xml:space="preserve">✅ presente</w:t>
            </w:r>
          </w:p>
        </w:tc>
      </w:tr>
      <w:tr>
        <w:tc>
          <w:tcPr>
            <w:tcW w:type="dxa" w:w="7000"/>
          </w:tcPr>
          <w:p>
            <w:r>
              <w:t xml:space="preserve">"Descrição do uso de IA"</w:t>
            </w:r>
          </w:p>
        </w:tc>
        <w:tc>
          <w:tcPr>
            <w:tcW w:type="dxa" w:w="2500"/>
          </w:tcPr>
          <w:p>
            <w:r>
              <w:t xml:space="preserve">❌ ausente</w:t>
            </w:r>
          </w:p>
        </w:tc>
      </w:tr>
      <w:tr>
        <w:tc>
          <w:tcPr>
            <w:tcW w:type="dxa" w:w="7000"/>
          </w:tcPr>
          <w:p>
            <w:r>
              <w:t xml:space="preserve">Código roda sem erro (ordem)</w:t>
            </w:r>
          </w:p>
        </w:tc>
        <w:tc>
          <w:tcPr>
            <w:tcW w:type="dxa" w:w="2500"/>
          </w:tcPr>
          <w:p>
            <w:r>
              <w:t xml:space="preserve">✅ confirmado, 27 células sequenciais, zero erros</w:t>
            </w:r>
          </w:p>
        </w:tc>
      </w:tr>
      <w:tr>
        <w:tc>
          <w:tcPr>
            <w:tcW w:type="dxa" w:w="7000"/>
          </w:tcPr>
          <w:p>
            <w:r>
              <w:t xml:space="preserve">Referências</w:t>
            </w:r>
          </w:p>
        </w:tc>
        <w:tc>
          <w:tcPr>
            <w:tcW w:type="dxa" w:w="2500"/>
          </w:tcPr>
          <w:p>
            <w:r>
              <w:t xml:space="preserve">⚠️ presentes, mas com uma citação órfã e uma sem número</w:t>
            </w:r>
          </w:p>
        </w:tc>
      </w:tr>
    </w:tbl>
    <w:p>
      <w:pPr>
        <w:spacing w:after="100" w:before="200"/>
      </w:pPr>
      <w:r>
        <w:rPr>
          <w:b/>
          <w:bCs/>
          <w:i/>
          <w:iCs/>
        </w:rPr>
        <w:t xml:space="preserve">Pontos complementares (mínimo 3, máximo vale 3 pontos no total):</w:t>
      </w:r>
    </w:p>
    <w:p>
      <w:pPr>
        <w:spacing w:after="120"/>
      </w:pPr>
      <w:r>
        <w:t xml:space="preserve">Todos os 5 itens listados no enunciado foram cumpridos: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Boa EDA + comparação com baseline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Desempenho com/sem normalização, testando diferentes formas (sem normalizar, MinMax, StandardScaler)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Variação do número de vizinhos (k de 1 a 21)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Variação da função de distância, com 3 funções diferentes (euclidean, manhattan, chebyshev)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Variação da estratégia de codificação categórica (one-hot vs. ordinal)</w:t>
      </w:r>
    </w:p>
    <w:p>
      <w:pPr>
        <w:spacing w:after="120" w:before="120"/>
      </w:pPr>
      <w:r>
        <w:t xml:space="preserve">Como o enunciado limita a pontuação complementar a 3 pontos mesmo fazendo mais itens, o teto já foi garantido — e ainda há um experimento extra de seleção de atributos por correlação, mostrando profundidade adicional além do exigido.</w:t>
      </w:r>
    </w:p>
    <w:p>
      <w:pPr>
        <w:spacing w:after="100" w:before="200"/>
      </w:pPr>
      <w:r>
        <w:rPr>
          <w:b/>
          <w:bCs/>
          <w:i/>
          <w:iCs/>
        </w:rPr>
        <w:t xml:space="preserve">Resumo final:</w:t>
      </w:r>
    </w:p>
    <w:p>
      <w:pPr>
        <w:spacing w:after="200"/>
      </w:pPr>
      <w:r>
        <w:t xml:space="preserve">O trabalho está muito bem estruturado, superando os pontos complementares exigidos. O único bloqueio real para a entrega é escrever a seção de uso de IA — o restante são ajustes pequenos de digitação e HTML que não afetam a execução, mas valem a pena corrigir para uma revisão mais polida.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2026-09-20T12:52:09.286Z</dcterms:created>
  <dcterms:modified xsi:type="dcterms:W3CDTF">2026-09-20T12:52:09.294Z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