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05"/>
        <w:gridCol w:w="1485"/>
        <w:gridCol w:w="3315"/>
        <w:gridCol w:w="2865"/>
        <w:tblGridChange w:id="0">
          <w:tblGrid>
            <w:gridCol w:w="1005"/>
            <w:gridCol w:w="1485"/>
            <w:gridCol w:w="3315"/>
            <w:gridCol w:w="2865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Versão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Objetivo deste documento é descrever cada componente da estrutura analítica do projeto (EAP) deixando claro os critérios de aceitação de cada entrega.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Relação dos componentes da 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3945"/>
        <w:gridCol w:w="3195"/>
        <w:tblGridChange w:id="0">
          <w:tblGrid>
            <w:gridCol w:w="960"/>
            <w:gridCol w:w="2385"/>
            <w:gridCol w:w="3945"/>
            <w:gridCol w:w="3195"/>
          </w:tblGrid>
        </w:tblGridChange>
      </w:tblGrid>
      <w:tr>
        <w:trPr>
          <w:trHeight w:val="6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Cód.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Concepção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inicial de um projeto, ele reconhece formalmente o início de um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termo de abertura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PM Canvas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visual em uma única página, que permite uma visualização clara e ágil do escopo global do projeto e outros detalhes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PM Canvas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validados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dos processos que serão executados, controlados, monitorados levantando as necessidades das partes interessadas para alcançar os objetivos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Plano de gerenciamento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Estrutura Analítica do Projeto (EAP)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Hierarquia dos pacotes de trabalhos a serem executados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Levantamento do PBLog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Listar todas as funcionalidades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PBLog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 das Sprint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Ciclos regulares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contendo as especificações das sprints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Análise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listagem de requisitos funcionais e não-funcionais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Diagrama Uso em que o objetivo é auxiliar a comunicação entre os analistas e 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casos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Breve descrição da necessidade do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Prototipação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Maneira superficial de passar a ideia do projeto, definindo de modo simples como seria a interação do usuário com o projeto sem preocupação com design.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Representação aproximada do projeto final.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Encerramento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1.2" w:top="1411.2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Dicionário_Badala_EAP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649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tblGridChange w:id="0">
        <w:tblGrid>
          <w:gridCol w:w="6492"/>
        </w:tblGrid>
      </w:tblGridChange>
    </w:tblGrid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da EAP</w:t>
          </w:r>
        </w:p>
      </w:tc>
    </w:tr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Badala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