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22"/>
          <w:szCs w:val="22"/>
        </w:rPr>
        <w:t xml:space="preserve">Staj Defteri — Gün 12</w:t>
      </w:r>
    </w:p>
    <w:p>
      <w:pPr>
        <w:spacing w:after="60"/>
        <w:jc w:val="center"/>
      </w:pPr>
      <w:r>
        <w:rPr>
          <w:sz w:val="22"/>
          <w:szCs w:val="22"/>
        </w:rPr>
        <w:t xml:space="preserve">Tarih: </w:t>
      </w:r>
      <w:r>
        <w:rPr>
          <w:b/>
          <w:bCs/>
          <w:sz w:val="22"/>
          <w:szCs w:val="22"/>
        </w:rPr>
        <w:t xml:space="preserve">29 Temmuz 2026</w:t>
      </w:r>
    </w:p>
    <w:p>
      <w:pPr>
        <w:spacing w:after="60"/>
        <w:jc w:val="center"/>
      </w:pPr>
      <w:r>
        <w:rPr>
          <w:sz w:val="22"/>
          <w:szCs w:val="22"/>
        </w:rPr>
        <w:t xml:space="preserve">Stajyer: </w:t>
      </w:r>
      <w:r>
        <w:rPr>
          <w:b/>
          <w:bCs/>
          <w:sz w:val="22"/>
          <w:szCs w:val="22"/>
        </w:rPr>
        <w:t xml:space="preserve">Alesam Baath</w:t>
      </w:r>
    </w:p>
    <w:p>
      <w:pPr>
        <w:spacing w:after="60"/>
        <w:jc w:val="center"/>
      </w:pPr>
      <w:r>
        <w:rPr>
          <w:sz w:val="22"/>
          <w:szCs w:val="22"/>
        </w:rPr>
        <w:t xml:space="preserve">Şirket: </w:t>
      </w:r>
      <w:r>
        <w:rPr>
          <w:b/>
          <w:bCs/>
          <w:sz w:val="22"/>
          <w:szCs w:val="22"/>
        </w:rPr>
        <w:t xml:space="preserve">Trunçgil Teknoloji, Gaziantep Teknopark</w:t>
      </w:r>
    </w:p>
    <w:p>
      <w:pPr>
        <w:spacing w:after="300"/>
        <w:jc w:val="center"/>
      </w:pPr>
      <w:r>
        <w:rPr>
          <w:sz w:val="22"/>
          <w:szCs w:val="22"/>
        </w:rPr>
        <w:t xml:space="preserve">Proje: SmartHome-EnergyRL — Takviyeli Öğrenme Tabanlı Ev Enerji Yönetim Sistemi</w:t>
      </w:r>
    </w:p>
    <w:p>
      <w:pPr>
        <w:pStyle w:val="Heading1"/>
        <w:spacing w:after="120" w:before="320"/>
      </w:pPr>
      <w:r>
        <w:t xml:space="preserve">Gün 12 — Aşama 3: Hibrit Aksiyon Uzayı ve Ertelenebilir Yük</w:t>
      </w:r>
    </w:p>
    <w:p>
      <w:pPr>
        <w:pStyle w:val="Heading2"/>
        <w:spacing w:after="80" w:before="240"/>
      </w:pPr>
      <w:r>
        <w:t xml:space="preserve">1. Bugün Ne Yapıldı?</w:t>
      </w:r>
    </w:p>
    <w:p>
      <w:pPr>
        <w:spacing w:after="100"/>
      </w:pPr>
      <w:r>
        <w:rPr>
          <w:sz w:val="22"/>
          <w:szCs w:val="22"/>
        </w:rPr>
        <w:t xml:space="preserve">Uygulama planının 12. günü kapsamında, src/env/energy_env.py dosyasına Aşama 3 desteği eklendi. Mevcut tek boyutlu sürekli aksiyon uzayı (Box(shape=(1,))), batarya + ertelenebilir cihaz kontrolünü birlikte barındıran iki boyutlu bir yapıya (Box(shape=(2,))) dönüştürüldü. Ek olarak gerçekçi multi-step cihaz çalışma modeli, günlük aktivasyon sınırı ve tüm kural tabanlı politikaların Aşama 3 uyumluluğu sağlandı.</w:t>
      </w:r>
    </w:p>
    <w:p>
      <w:pPr>
        <w:pStyle w:val="Heading2"/>
        <w:spacing w:after="80" w:before="240"/>
      </w:pPr>
      <w:r>
        <w:t xml:space="preserve">2. Hibrit Aksiyon Uzayı Tasarımı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action[0]  ∈ [-1, 1]   →  Batarya kontrolü (sürekli)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action[1]  ∈ [-1, 1]   →  Ertelenebilir yük sinyali (ayrıklaştırılır)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&gt; 0  ve saat penceresi içinde  →  cihazı çalıştır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≤ 0  veya pencere dışında      →  çalıştırma</w:t>
      </w:r>
    </w:p>
    <w:p>
      <w:pPr>
        <w:spacing w:after="100"/>
      </w:pPr>
      <w:r>
        <w:rPr>
          <w:sz w:val="22"/>
          <w:szCs w:val="22"/>
        </w:rPr>
        <w:t xml:space="preserve">Gymnasium </w:t>
      </w:r>
      <w:r>
        <w:rPr>
          <w:rFonts w:ascii="Courier New" w:cs="Courier New" w:eastAsia="Courier New" w:hAnsi="Courier New"/>
          <w:sz w:val="20"/>
          <w:szCs w:val="20"/>
        </w:rPr>
        <w:t xml:space="preserve">Tuple</w:t>
      </w:r>
      <w:r>
        <w:rPr>
          <w:sz w:val="22"/>
          <w:szCs w:val="22"/>
        </w:rPr>
        <w:t xml:space="preserve"> veya </w:t>
      </w:r>
      <w:r>
        <w:rPr>
          <w:rFonts w:ascii="Courier New" w:cs="Courier New" w:eastAsia="Courier New" w:hAnsi="Courier New"/>
          <w:sz w:val="20"/>
          <w:szCs w:val="20"/>
        </w:rPr>
        <w:t xml:space="preserve">Dict</w:t>
      </w:r>
      <w:r>
        <w:rPr>
          <w:sz w:val="22"/>
          <w:szCs w:val="22"/>
        </w:rPr>
        <w:t xml:space="preserve"> aksiyon uzayları Stable-Baselines3'ün tüm algoritmalarıyla uyumlu değildir; bu nedenle ayrık sinyali sürekli uzaya gömme (embedding) yöntemi tercih edildi. </w:t>
      </w:r>
      <w:r>
        <w:rPr>
          <w:rFonts w:ascii="Courier New" w:cs="Courier New" w:eastAsia="Courier New" w:hAnsi="Courier New"/>
          <w:sz w:val="20"/>
          <w:szCs w:val="20"/>
        </w:rPr>
        <w:t xml:space="preserve">step()</w:t>
      </w:r>
      <w:r>
        <w:rPr>
          <w:sz w:val="22"/>
          <w:szCs w:val="22"/>
        </w:rPr>
        <w:t xml:space="preserve"> içinde </w:t>
      </w:r>
      <w:r>
        <w:rPr>
          <w:rFonts w:ascii="Courier New" w:cs="Courier New" w:eastAsia="Courier New" w:hAnsi="Courier New"/>
          <w:sz w:val="20"/>
          <w:szCs w:val="20"/>
        </w:rPr>
        <w:t xml:space="preserve">int(action[1] &gt; 0.0 and in_window)</w:t>
      </w:r>
      <w:r>
        <w:rPr>
          <w:sz w:val="22"/>
          <w:szCs w:val="22"/>
        </w:rPr>
        <w:t xml:space="preserve"> ile anlık ayrıklaştırma yapılmaktadır.</w:t>
      </w:r>
    </w:p>
    <w:p>
      <w:pPr>
        <w:pStyle w:val="Heading2"/>
        <w:spacing w:after="80" w:before="240"/>
      </w:pPr>
      <w:r>
        <w:t xml:space="preserve">3. Gözlem Uzayı Güncellemesi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enable_deferrable=True</w:t>
      </w:r>
      <w:r>
        <w:rPr>
          <w:sz w:val="22"/>
          <w:szCs w:val="22"/>
        </w:rPr>
        <w:t xml:space="preserve"> olduğunda gözlemin sonuna 2 yeni eleman eklendi: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72"/>
      </w:tblGrid>
      <w:tr>
        <w:tc>
          <w:tcPr>
            <w:tcW w:type="dxa" w:w="1200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İndeks</w:t>
            </w:r>
          </w:p>
        </w:tc>
        <w:tc>
          <w:tcPr>
            <w:tcW w:type="dxa" w:w="2500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Alan</w:t>
            </w:r>
          </w:p>
        </w:tc>
        <w:tc>
          <w:tcPr>
            <w:tcW w:type="dxa" w:w="5372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[-2]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device_used_today</w:t>
            </w:r>
          </w:p>
        </w:tc>
        <w:tc>
          <w:tcPr>
            <w:tcW w:type="dxa" w:w="5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0=henüz çalıştırılmadı, 1=bugün en az bir kez çalıştı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[-1]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device_steps_remaining_norm</w:t>
            </w:r>
          </w:p>
        </w:tc>
        <w:tc>
          <w:tcPr>
            <w:tcW w:type="dxa" w:w="5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Kalan çalışma adımı / toplam adım [0,1]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72"/>
      </w:tblGrid>
      <w:tr>
        <w:tc>
          <w:tcPr>
            <w:tcW w:type="dxa" w:w="5000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Aşama</w:t>
            </w:r>
          </w:p>
        </w:tc>
        <w:tc>
          <w:tcPr>
            <w:tcW w:type="dxa" w:w="4072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Gözlem Boyutu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Aşama 1</w:t>
            </w:r>
          </w:p>
        </w:tc>
        <w:tc>
          <w:tcPr>
            <w:tcW w:type="dxa" w:w="4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Aşama 2</w:t>
            </w:r>
          </w:p>
        </w:tc>
        <w:tc>
          <w:tcPr>
            <w:tcW w:type="dxa" w:w="4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Aşama 3 (Faz 1 üstünde)</w:t>
            </w:r>
          </w:p>
        </w:tc>
        <w:tc>
          <w:tcPr>
            <w:tcW w:type="dxa" w:w="4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Aşama 3 (Faz 2 üstünde)</w:t>
            </w:r>
          </w:p>
        </w:tc>
        <w:tc>
          <w:tcPr>
            <w:tcW w:type="dxa" w:w="4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106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4. Multi-Step Cihaz Çalışma Modeli</w:t>
      </w:r>
    </w:p>
    <w:p>
      <w:pPr>
        <w:spacing w:after="100"/>
      </w:pPr>
      <w:r>
        <w:rPr>
          <w:sz w:val="22"/>
          <w:szCs w:val="22"/>
        </w:rPr>
        <w:t xml:space="preserve">Gerçekçi cihaz davranışı: çamaşır makinesi gibi cihazlar başlatılınca deferrable_load_hours saat boyunca durdurulamaz biçimde çalışır.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Aktivasyon: sadece cihaz çalışmıyorsa + pencere içi + limit dolmamışsa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action[1] &gt; 0 and in_window and under_limit and not_running: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device_steps_remaining = round(deferrable_load_hours)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Her adımda: çalışıyorsa yük uygula ve geri say (durdurulamaz)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device_steps_remaining &gt; 0: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device_steps_remaining -= 1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demand += deferrable_load_power_kw</w:t>
      </w:r>
    </w:p>
    <w:p>
      <w:pPr>
        <w:pStyle w:val="Heading2"/>
        <w:spacing w:after="80" w:before="240"/>
      </w:pPr>
      <w:r>
        <w:t xml:space="preserve">5. Reward Hacking Cezası ve Aktivasyon Limiti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Episode sonu cezası:</w:t>
      </w:r>
      <w:r>
        <w:rPr>
          <w:sz w:val="22"/>
          <w:szCs w:val="22"/>
        </w:rPr>
        <w:t xml:space="preserve"> Cihaz gün boyunca hiç çalıştırılmazsa </w:t>
      </w:r>
      <w:r>
        <w:rPr>
          <w:b/>
          <w:bCs/>
          <w:sz w:val="22"/>
          <w:szCs w:val="22"/>
        </w:rPr>
        <w:t xml:space="preserve">-2.0 TL</w:t>
      </w:r>
      <w:r>
        <w:rPr>
          <w:sz w:val="22"/>
          <w:szCs w:val="22"/>
        </w:rPr>
        <w:t xml:space="preserve"> ceza.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Günlük aktivasyon limiti (</w:t>
      </w:r>
      <w:r>
        <w:rPr>
          <w:rFonts w:ascii="Courier New" w:cs="Courier New" w:eastAsia="Courier New" w:hAnsi="Courier New"/>
          <w:sz w:val="20"/>
          <w:szCs w:val="20"/>
        </w:rPr>
        <w:t xml:space="preserve">max_activations_per_day=2</w:t>
      </w:r>
      <w:r>
        <w:rPr>
          <w:b/>
          <w:bCs/>
          <w:sz w:val="22"/>
          <w:szCs w:val="22"/>
        </w:rPr>
        <w:t xml:space="preserve">):</w:t>
      </w:r>
      <w:r>
        <w:rPr>
          <w:sz w:val="22"/>
          <w:szCs w:val="22"/>
        </w:rPr>
        <w:t xml:space="preserve"> Ajan aynı cihazı günde 2'den fazla çalıştıramaz. Cihazı sürekli açıp kapatan politikaları engeller.</w:t>
      </w:r>
    </w:p>
    <w:p>
      <w:pPr>
        <w:pStyle w:val="Heading2"/>
        <w:spacing w:after="80" w:before="240"/>
      </w:pPr>
      <w:r>
        <w:t xml:space="preserve">6. Kural Tabanlı Politikaların Aşama 3 Uyumluluğu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src/baselines/rule_based.py</w:t>
      </w:r>
      <w:r>
        <w:rPr>
          <w:sz w:val="22"/>
          <w:szCs w:val="22"/>
        </w:rPr>
        <w:t xml:space="preserve"> modülüne </w:t>
      </w:r>
      <w:r>
        <w:rPr>
          <w:rFonts w:ascii="Courier New" w:cs="Courier New" w:eastAsia="Courier New" w:hAnsi="Courier New"/>
          <w:sz w:val="20"/>
          <w:szCs w:val="20"/>
        </w:rPr>
        <w:t xml:space="preserve">_make_action()</w:t>
      </w:r>
      <w:r>
        <w:rPr>
          <w:sz w:val="22"/>
          <w:szCs w:val="22"/>
        </w:rPr>
        <w:t xml:space="preserve"> yardımcı fonksiyonu eklendi. </w:t>
      </w:r>
      <w:r>
        <w:rPr>
          <w:rFonts w:ascii="Courier New" w:cs="Courier New" w:eastAsia="Courier New" w:hAnsi="Courier New"/>
          <w:sz w:val="20"/>
          <w:szCs w:val="20"/>
        </w:rPr>
        <w:t xml:space="preserve">enable_deferrable=True</w:t>
      </w:r>
      <w:r>
        <w:rPr>
          <w:sz w:val="22"/>
          <w:szCs w:val="22"/>
        </w:rPr>
        <w:t xml:space="preserve"> ortamda tüm 7 politika otomatik olarak </w:t>
      </w:r>
      <w:r>
        <w:rPr>
          <w:rFonts w:ascii="Courier New" w:cs="Courier New" w:eastAsia="Courier New" w:hAnsi="Courier New"/>
          <w:sz w:val="20"/>
          <w:szCs w:val="20"/>
        </w:rPr>
        <w:t xml:space="preserve">(2,)</w:t>
      </w:r>
      <w:r>
        <w:rPr>
          <w:sz w:val="22"/>
          <w:szCs w:val="22"/>
        </w:rPr>
        <w:t xml:space="preserve"> aksiyon döndürür.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Politika</w:t>
            </w:r>
          </w:p>
        </w:tc>
        <w:tc>
          <w:tcPr>
            <w:tcW w:type="dxa" w:w="6072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Deferrable Stratejisi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HoldPolicy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Hiç çalıştırma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ThresholdPolicy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Ucuz fiyat diliminde çalıştır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SelfConsumptionPolicy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Güneş fazlasında çalıştır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ToUPolicy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Gündüz orta dilimde çalıştır (pik/gece dışında)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ForecastAwarePolicy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Günün en ucuz %25'inde çalıştır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PeakShavingPolicy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 çekiş düşükken çalıştır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GridAwarePolicy</w:t>
            </w:r>
          </w:p>
        </w:tc>
        <w:tc>
          <w:tcPr>
            <w:tcW w:type="dxa" w:w="60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Kesinti/DR yoksa ve fiyat ucuzsa çalıştır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7. Episode Metrik Takibi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"device_activation_count": int    # gün içi toplam aktivasyon sayısı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"device_activation_rate": float   # aktivasyon_sayısı / saat_sayısı</w:t>
      </w:r>
    </w:p>
    <w:p>
      <w:pPr>
        <w:pStyle w:val="Heading2"/>
        <w:spacing w:after="80" w:before="240"/>
      </w:pPr>
      <w:r>
        <w:t xml:space="preserve">8. Geriye Dönük Uyumluluk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enable_deferrable=False</w:t>
      </w:r>
      <w:r>
        <w:rPr>
          <w:sz w:val="22"/>
          <w:szCs w:val="22"/>
        </w:rPr>
        <w:t xml:space="preserve"> (varsayılan) ile ortam, Aşama 1 ve Aşama 2 davranışını tam olarak korur.</w:t>
      </w:r>
    </w:p>
    <w:p>
      <w:pPr>
        <w:pStyle w:val="Heading2"/>
        <w:spacing w:after="80" w:before="240"/>
      </w:pPr>
      <w:r>
        <w:t xml:space="preserve">9. Testler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300"/>
        <w:gridCol w:w="2272"/>
      </w:tblGrid>
      <w:tr>
        <w:tc>
          <w:tcPr>
            <w:tcW w:type="dxa" w:w="4500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Dosya</w:t>
            </w:r>
          </w:p>
        </w:tc>
        <w:tc>
          <w:tcPr>
            <w:tcW w:type="dxa" w:w="2300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Yeni Test</w:t>
            </w:r>
          </w:p>
        </w:tc>
        <w:tc>
          <w:tcPr>
            <w:tcW w:type="dxa" w:w="2272"/>
            <w:shd w:fill="D9E1F2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Toplam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tests/test_energy_env.py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+17 (Aşama 3)</w:t>
            </w:r>
          </w:p>
        </w:tc>
        <w:tc>
          <w:tcPr>
            <w:tcW w:type="dxa" w:w="22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tests/test_rule_based.py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+15 (Faz 3 deferrable)</w:t>
            </w:r>
          </w:p>
        </w:tc>
        <w:tc>
          <w:tcPr>
            <w:tcW w:type="dxa" w:w="22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Toplam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+32</w:t>
            </w:r>
          </w:p>
        </w:tc>
        <w:tc>
          <w:tcPr>
            <w:tcW w:type="dxa" w:w="22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65/65 ✅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pytest tests/test_energy_env.py tests/test_rule_based.py -v</w:t>
      </w:r>
      <w:r>
        <w:rPr>
          <w:sz w:val="22"/>
          <w:szCs w:val="22"/>
        </w:rPr>
        <w:t xml:space="preserve"> → 65/65 geçti.</w:t>
      </w:r>
    </w:p>
    <w:p>
      <w:pPr>
        <w:pStyle w:val="Heading2"/>
        <w:spacing w:after="80" w:before="240"/>
      </w:pPr>
      <w:r>
        <w:t xml:space="preserve">10. PR Review — Feedback ve Düzeltme</w:t>
      </w:r>
    </w:p>
    <w:p>
      <w:pPr>
        <w:spacing w:after="100"/>
      </w:pPr>
      <w:r>
        <w:rPr>
          <w:sz w:val="22"/>
          <w:szCs w:val="22"/>
        </w:rPr>
        <w:t xml:space="preserve">PR açıldıktan sonra iki teknik yorum geldi: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Aksiyon uzayı tasarımı:</w:t>
      </w:r>
      <w:r>
        <w:rPr>
          <w:sz w:val="22"/>
          <w:szCs w:val="22"/>
        </w:rPr>
        <w:t xml:space="preserve"> spaces.Box ile ayrık sinyal gömmek SB3 uyumluluğu açısından doğru tercih. İleride SB3 MultiInputPolicy desteği olgunlaşırsa gymnasium.spaces.Tuple((Box(-1,1), Discrete(2))) yapısına geçiş değerlendirilebilir — şimdilik aksiyon alınmadı.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Reward scaling — deferrable_penalty_coef düzeltmesi:</w:t>
      </w:r>
      <w:r>
        <w:rPr>
          <w:sz w:val="22"/>
          <w:szCs w:val="22"/>
        </w:rPr>
        <w:t xml:space="preserve"> Başlangıçta ceza katsayısı 5.0 TL olarak belirlenmişti. Ancak cihazın çalışma maliyeti hesaplandığında (1.5 kW × 1 h × ort. 2 TL/kWh ≈ 3 TL) cezanın elektrik maliyetinin üzerinde kaldığı görüldü. Bu durumda ajan fiyat sinyalini görmezden gelip her sabah 06:00'da refleks aktivasyon yapan "hyper-cautious" bir politika öğrenebilirdi. Katsayı 5.0 → 2.0 TL'ye düşürüldü; testler güncellenerek 65/65 geçti.</w:t>
      </w:r>
    </w:p>
    <w:p>
      <w:pPr>
        <w:pStyle w:val="Heading2"/>
        <w:spacing w:after="80" w:before="240"/>
      </w:pPr>
      <w:r>
        <w:t xml:space="preserve">11. Git Commits (Gün 12)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feat(env): add Phase 3 multi-step deferrable load with run-duration model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feat(env): add max_activations_per_day limit to prevent reward hacking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feat(baselines): add Phase 3 deferrable support to all rule-based policies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test(env): add 17 Phase 3 tests (multi-step, steps_remaining, re-activation guard)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test(baselines): add 15 Phase 3 deferrable action tests (65/65 passing)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fix: reduce deferrable_penalty_coef 5.0-&gt;2.0 to prevent hyper-cautious policy</w:t>
      </w:r>
    </w:p>
    <w:p>
      <w:pPr>
        <w:pStyle w:val="Heading2"/>
        <w:spacing w:after="80" w:before="240"/>
      </w:pPr>
      <w:r>
        <w:t xml:space="preserve">12. Teknik Öğrenimler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Hibrit aksiyon uzayı tasarımı,</w:t>
      </w:r>
      <w:r>
        <w:rPr>
          <w:sz w:val="22"/>
          <w:szCs w:val="22"/>
        </w:rPr>
        <w:t xml:space="preserve"> pekiştirmeli öğrenmede sürekli ve ayrık kararların birleştirilmesinde sık karşılaşılan bir sorundur. Gymnasium Tuple/Dict uzayları teorik olarak doğru yaklaşım olsa da SB3 uyumluluk kısıtları nedeniyle "embedding" yöntemi tercih edildi.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Multi-step device execution,</w:t>
      </w:r>
      <w:r>
        <w:rPr>
          <w:sz w:val="22"/>
          <w:szCs w:val="22"/>
        </w:rPr>
        <w:t xml:space="preserve"> tek adım enerji uygulamasından çok daha gerçekçidir. Cihaz başlatılınca deferrable_load_hours kadar adım boyunca çalışır ve ajan bu süreçte müdahale edemez. Bu, zamansal planlama yeteneklerini test eden daha zengin bir karar ortamı oluşturur.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Reward shaping</w:t>
      </w:r>
      <w:r>
        <w:rPr>
          <w:sz w:val="22"/>
          <w:szCs w:val="22"/>
        </w:rPr>
        <w:t xml:space="preserve"> konusunda önemli bir pratik ders: RL ajanları çok boyutlu ödül fonksiyonlarında kısmi hedefleri optimize edip diğerlerini ihmal edebilir. Episode sonu cezası + günlük aktivasyon limiti birlikte "constraint as penalty" yaklaşımının katmanlı uygulamasını örneklemektedir. Ceza katsayısının cihaz elektrik maliyetiyle orantılı tutulması, ajanın fiyat-duyarlı davranış sergilemesini sağlar.</w:t>
      </w:r>
    </w:p>
    <w:p>
      <w:pPr>
        <w:pStyle w:val="Heading2"/>
        <w:spacing w:after="80" w:before="240"/>
      </w:pPr>
      <w:r>
        <w:t xml:space="preserve">Yarın (Gün 13)</w:t>
      </w:r>
    </w:p>
    <w:p>
      <w:pPr>
        <w:spacing w:after="100"/>
      </w:pPr>
      <w:r>
        <w:rPr>
          <w:sz w:val="22"/>
          <w:szCs w:val="22"/>
        </w:rPr>
        <w:t xml:space="preserve">Aşama 3 ortamıyla PPO, A2C, SAC ve TD3 algoritmalarının yeniden eğitimi yapılacak. device_activation_rate metriği TensorBoard'da izlenecek. Deferrable ceza katsayısının ajan davranışına etkisi raporlanacak.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2026-07-30T11:10:08.082Z</dcterms:created>
  <dcterms:modified xsi:type="dcterms:W3CDTF">2026-07-30T11:10:08.083Z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