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F4E79"/>
          <w:sz w:val="40"/>
          <w:szCs w:val="40"/>
        </w:rPr>
        <w:t xml:space="preserve">Staj Defteri — Gün 14</w:t>
      </w:r>
    </w:p>
    <w:p>
      <w:pPr>
        <w:spacing w:after="240"/>
        <w:jc w:val="center"/>
      </w:pPr>
      <w:r>
        <w:rPr>
          <w:i/>
          <w:iCs/>
          <w:color w:val="555555"/>
          <w:sz w:val="26"/>
          <w:szCs w:val="26"/>
        </w:rPr>
        <w:t xml:space="preserve">SmartHome-EnergyRL Projesi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</w:tblGrid>
      <w:tr>
        <w:tc>
          <w:tcPr>
            <w:tcW w:type="dxa" w:w="1800"/>
            <w:shd w:fill="D6E4F0" w:val="clear"/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Tarih:</w:t>
            </w:r>
          </w:p>
        </w:tc>
        <w:tc>
          <w:tcPr>
            <w:tcW w:type="dxa" w:w="6300"/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31 Temmuz 2026</w:t>
            </w:r>
          </w:p>
        </w:tc>
      </w:tr>
      <w:tr>
        <w:tc>
          <w:tcPr>
            <w:tcW w:type="dxa" w:w="1800"/>
            <w:shd w:fill="D6E4F0" w:val="clear"/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Stajyer:</w:t>
            </w:r>
          </w:p>
        </w:tc>
        <w:tc>
          <w:tcPr>
            <w:tcW w:type="dxa" w:w="6300"/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Alesam Baath</w:t>
            </w:r>
          </w:p>
        </w:tc>
      </w:tr>
      <w:tr>
        <w:tc>
          <w:tcPr>
            <w:tcW w:type="dxa" w:w="1800"/>
            <w:shd w:fill="D6E4F0" w:val="clear"/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Şirket:</w:t>
            </w:r>
          </w:p>
        </w:tc>
        <w:tc>
          <w:tcPr>
            <w:tcW w:type="dxa" w:w="6300"/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Trunçgil Teknoloji, Gaziantep Teknopark</w:t>
            </w:r>
          </w:p>
        </w:tc>
      </w:tr>
      <w:tr>
        <w:tc>
          <w:tcPr>
            <w:tcW w:type="dxa" w:w="1800"/>
            <w:shd w:fill="D6E4F0" w:val="clear"/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Proje:</w:t>
            </w:r>
          </w:p>
        </w:tc>
        <w:tc>
          <w:tcPr>
            <w:tcW w:type="dxa" w:w="6300"/>
          </w:tcPr>
          <w:p>
            <w:pPr>
              <w:spacing w:after="80"/>
            </w:pPr>
            <w:r>
              <w:rPr>
                <w:sz w:val="22"/>
                <w:szCs w:val="22"/>
              </w:rPr>
              <w:t xml:space="preserve">SmartHome-EnergyRL — RL Tabanlı Ev Enerji Yönetim Sistemi</w:t>
            </w:r>
          </w:p>
        </w:tc>
      </w:tr>
    </w:tbl>
    <w:p>
      <w:pPr>
        <w:spacing w:after="200"/>
      </w:pP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1. Bugün Ne Yapıldı?</w:t>
      </w:r>
    </w:p>
    <w:p>
      <w:pPr>
        <w:spacing w:after="80"/>
      </w:pPr>
      <w:r>
        <w:rPr>
          <w:sz w:val="22"/>
          <w:szCs w:val="22"/>
        </w:rPr>
        <w:t xml:space="preserve">SAC (Google Colab, GPU) ve TD3 (lokal, GPU) 500k adım eğitimleri tamamlandı. eval_best_vs_final.py ile dört algoritmanın best/final model karşılaştırması yapıldı; kesin model seçimleri netleştirildi ve 90 günlük tam değerlendirme çalıştırıldı. Paralelde EPİAŞ fiyat verisi 2022–2026 dönemini kapsayacak şekilde genişletildi (8.784 → 40.176 saat) ve fiyat tahmin modülündeki CUDA bellek hatası giderildi.</w:t>
      </w: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2. SAC ve TD3 — 500k Adım Eğitim Sonuçları</w:t>
      </w:r>
    </w:p>
    <w:p>
      <w:pPr>
        <w:pStyle w:val="Heading3"/>
        <w:spacing w:after="60" w:before="160"/>
      </w:pPr>
      <w:r>
        <w:t xml:space="preserve">SAC (Google Colab, T4 GPU, ~2.5 saat)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ep_rew_mean     : 8.1   (rollout, normalize edilmiş)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eval/mean_reward: 11.7  (EvalCallback)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actor_loss      : -0.364 → -0.424  (negatifleşiyor — iyi)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critic_loss     : 0.00356 → 0.00403  (çok düşük, stabil)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SAC'ın entropi düzenlemesi Phase 3'ün hibrit aksiyon uzayında tutarlı öğrenme sağladı. Critic kaybının düşük kalması Q-fonksiyonunun yakınsadığını gösteriyor.</w:t>
      </w:r>
    </w:p>
    <w:p>
      <w:pPr>
        <w:pStyle w:val="Heading3"/>
        <w:spacing w:after="60" w:before="160"/>
      </w:pPr>
      <w:r>
        <w:t xml:space="preserve">TD3 (Lokal, NVIDIA GPU)</w:t>
      </w:r>
    </w:p>
    <w:p>
      <w:pPr>
        <w:spacing w:after="80"/>
      </w:pPr>
      <w:r>
        <w:rPr>
          <w:sz w:val="22"/>
          <w:szCs w:val="22"/>
        </w:rPr>
        <w:t xml:space="preserve">TD3, 300k → 500k adım artışıyla Phase 3'te en belirgin iyileşmeyi gösterdi (+0.96 TL/gün). Model başarıyla kaydedildi: models/td3_phase3_final.zip</w:t>
      </w: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3. Best vs Final Model Karşılaştırması</w:t>
      </w:r>
    </w:p>
    <w:p>
      <w:pPr>
        <w:spacing w:after="80"/>
      </w:pPr>
      <w:r>
        <w:rPr>
          <w:sz w:val="22"/>
          <w:szCs w:val="22"/>
        </w:rPr>
        <w:t xml:space="preserve">Komut: </w:t>
      </w:r>
      <w:r>
        <w:rPr>
          <w:rFonts w:ascii="Courier New" w:cs="Courier New" w:eastAsia="Courier New" w:hAnsi="Courier New"/>
          <w:sz w:val="20"/>
          <w:szCs w:val="20"/>
        </w:rPr>
        <w:t xml:space="preserve">python scripts/eval/eval_best_vs_final.py</w:t>
      </w:r>
      <w:r>
        <w:rPr>
          <w:sz w:val="22"/>
          <w:szCs w:val="22"/>
        </w:rPr>
        <w:t xml:space="preserve"> — 90 gün, seed=42</w:t>
      </w:r>
    </w:p>
    <w:p>
      <w:pPr>
        <w:spacing w:after="12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1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Algoritma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(TL/gün)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(TL/gün)</w:t>
            </w:r>
          </w:p>
        </w:tc>
        <w:tc>
          <w:tcPr>
            <w:tcW w:type="dxa" w:w="21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Kazanan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PPO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+3.75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+3.43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A2C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-3.44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-3.16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best ✓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TD3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+8.76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+8.18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+8.94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+8.30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final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sz w:val="22"/>
          <w:szCs w:val="22"/>
        </w:rPr>
        <w:t xml:space="preserve">PPO, TD3 ve SAC için final modeller best checkpoint'leri geride bıraktı. A2C'de best model daha iyi (-3.16 vs -3.44) — EvalCallback erken duran bir noktayı yakalamış.</w:t>
      </w: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4. 90 Günlük Tam Değerlendirme Sonuçları</w:t>
      </w:r>
    </w:p>
    <w:p>
      <w:pPr>
        <w:pStyle w:val="Heading3"/>
        <w:spacing w:after="60" w:before="160"/>
      </w:pPr>
      <w:r>
        <w:t xml:space="preserve">Aşama 3 — Batarya + Ertelenebilir Cihaz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200"/>
        <w:gridCol w:w="1400"/>
        <w:gridCol w:w="1400"/>
      </w:tblGrid>
      <w:tr>
        <w:trPr>
          <w:tblHeader/>
        </w:trPr>
        <w:tc>
          <w:tcPr>
            <w:tcW w:type="dxa" w:w="25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Politika</w:t>
            </w:r>
          </w:p>
        </w:tc>
        <w:tc>
          <w:tcPr>
            <w:tcW w:type="dxa" w:w="16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Ort (TL/gün)</w:t>
            </w:r>
          </w:p>
        </w:tc>
        <w:tc>
          <w:tcPr>
            <w:tcW w:type="dxa" w:w="12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Std</w:t>
            </w:r>
          </w:p>
        </w:tc>
        <w:tc>
          <w:tcPr>
            <w:tcW w:type="dxa" w:w="14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4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Maks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Bekle (hold)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-6.67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12.27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-33.28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+21.34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Rastgele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-31.53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19.79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-84.35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+2.15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Eşik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-8.42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17.09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-56.30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+18.52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PPO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+3.75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13.33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-27.40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+28.08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A2C (best)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-3.16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13.97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-28.46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+28.08</w:t>
            </w:r>
          </w:p>
        </w:tc>
      </w:tr>
      <w:tr>
        <w:tc>
          <w:tcPr>
            <w:tcW w:type="dxa" w:w="2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SAC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+8.94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13.55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-21.38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+35.07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TD3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+8.76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14.05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-23.91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+34.57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t xml:space="preserve">Gün 13 vs Gün 14 — Phase 3 İyileşme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1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Algoritma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Gün 13 (TL)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Gün 14 (TL)</w:t>
            </w:r>
          </w:p>
        </w:tc>
        <w:tc>
          <w:tcPr>
            <w:tcW w:type="dxa" w:w="21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Fark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PPO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+3.05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+3.75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+0.70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A2C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-3.26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-3.16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+0.10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SAC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+8.32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+8.94</w:t>
            </w:r>
          </w:p>
        </w:tc>
        <w:tc>
          <w:tcPr>
            <w:tcW w:type="dxa" w:w="21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+0.62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TD3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+7.80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+8.76</w:t>
            </w:r>
          </w:p>
        </w:tc>
        <w:tc>
          <w:tcPr>
            <w:tcW w:type="dxa" w:w="21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+0.96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500k adım eğitim dört algoritmada da iyileştirme sağladı. TD3 en büyük kazanımı elde etti (+0.96 TL/gün).</w:t>
      </w: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5. EPİAŞ Veri Genişletme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epias_2022.csv : 8.760 saat | 0 – 4.800 TL/MWh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epias_2023.csv : 8.760 saat | 0 – 4.200 TL/MWh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epias_2024.csv : 8.784 saat | 0 – 3.000 TL/MWh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epias_2025.csv : 8.760 saat | 0 – 3.400 TL/MWh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epias_2026.csv : 5.112 saat | 0 – 4.500 TL/MWh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Toplam: 40.176 saat | 2022-01-01 → 2026-08-01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scripts/data/merge_epias.py ile ham dosyalar birleştirildi. </w:t>
      </w:r>
      <w:r>
        <w:rPr>
          <w:b/>
          <w:bCs/>
          <w:sz w:val="22"/>
          <w:szCs w:val="22"/>
        </w:rPr>
        <w:t xml:space="preserve">8.784 → 40.176 saat (4.6x artış).</w:t>
      </w:r>
      <w:r>
        <w:rPr>
          <w:sz w:val="22"/>
          <w:szCs w:val="22"/>
        </w:rPr>
        <w:t xml:space="preserve"> Train/test bölümü: 2022-01-01 – 2025-09-01 (eğitim) / 2025-09-01 – 2026-08-01 (test).</w:t>
      </w: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6. LSTM OOM Hatası Giderimi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Sorun:</w:t>
      </w:r>
      <w:r>
        <w:rPr>
          <w:sz w:val="22"/>
          <w:szCs w:val="22"/>
        </w:rPr>
        <w:t xml:space="preserve"> Test setindeki 8.035 sekans (8035 × 168 × 256) tek seferde GPU'ya gönderiliyordu → 19 GB talep, 6 GB mevcut.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Çözüm:</w:t>
      </w:r>
      <w:r>
        <w:rPr>
          <w:sz w:val="22"/>
          <w:szCs w:val="22"/>
        </w:rPr>
        <w:t xml:space="preserve"> Inference 512'lik batch'lere bölündü → maksimum GPU kullanımı ~90 MB.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infer_bs = 512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preds_list = []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with torch.no_grad():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range(0, len(X_te), infer_bs):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chunk = X_te[i : i + infer_bs].to(device)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preds_list.append(model(chunk).cpu().numpy())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preds_norm = np.concatenate(preds_list).flatten()</w:t>
      </w:r>
    </w:p>
    <w:p>
      <w:pPr>
        <w:spacing w:after="80"/>
      </w:pP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7. Fiyat Tahmin Modülü — 40.176 Saatlik Veriyle Sonuçlar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6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sMAPE (%)</w:t>
            </w:r>
          </w:p>
        </w:tc>
        <w:tc>
          <w:tcPr>
            <w:tcW w:type="dxa" w:w="15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MAE (TL)</w:t>
            </w:r>
          </w:p>
        </w:tc>
        <w:tc>
          <w:tcPr>
            <w:tcW w:type="dxa" w:w="16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RMSE (TL)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LightGBM+Optuna ★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29.93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265.8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398.0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30.43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267.3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399.9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Ensemble (top-3)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32.10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290.8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419.1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32.52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293.8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425.2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35.63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340.9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482.0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LSTM Bidirectional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37.46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317.2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477.4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SVR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45.66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530.6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715.0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Holt-Winters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62.28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1241.2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1674.6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SARIMA(1,1,1)(1,0,1,24)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71.00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1758.5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2256.4</w:t>
            </w:r>
          </w:p>
        </w:tc>
      </w:tr>
    </w:tbl>
    <w:p>
      <w:pPr>
        <w:spacing w:after="120"/>
      </w:pP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1900"/>
      </w:tblGrid>
      <w:tr>
        <w:trPr>
          <w:tblHeader/>
        </w:trPr>
        <w:tc>
          <w:tcPr>
            <w:tcW w:type="dxa" w:w="27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Eski sMAPE</w:t>
            </w:r>
          </w:p>
        </w:tc>
        <w:tc>
          <w:tcPr>
            <w:tcW w:type="dxa" w:w="15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Yeni sMAPE</w:t>
            </w:r>
          </w:p>
        </w:tc>
        <w:tc>
          <w:tcPr>
            <w:tcW w:type="dxa" w:w="19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İyileşme</w:t>
            </w:r>
          </w:p>
        </w:tc>
      </w:tr>
      <w:tr>
        <w:tc>
          <w:tcPr>
            <w:tcW w:type="dxa" w:w="27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LightGBM+Optuna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51.90%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29.93%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−21.97 puan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LSTM Bidirectional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55.92%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37.46%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−18.46 puan</w:t>
            </w:r>
          </w:p>
        </w:tc>
      </w:tr>
      <w:tr>
        <w:tc>
          <w:tcPr>
            <w:tcW w:type="dxa" w:w="27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~52%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32.52%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~−20 puan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LightGBM+Optuna %29.93 sMAPE</w:t>
      </w:r>
      <w:r>
        <w:rPr>
          <w:sz w:val="22"/>
          <w:szCs w:val="22"/>
        </w:rPr>
        <w:t xml:space="preserve"> ile elektrik fiyat tahmini için literatürde kabul gören %30 eşiğinin altına indi.</w:t>
      </w: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8. Git Commits (Gün 14)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 #31: </w:t>
      </w:r>
      <w:r>
        <w:rPr>
          <w:sz w:val="22"/>
          <w:szCs w:val="22"/>
        </w:rPr>
        <w:t xml:space="preserve">https://github.com/isambais/SmartHome-EnergyRL/pull/31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8fd9341  fix(data): add add_noise/seed params to align_to_dates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c0e3355  feat(forecast): add 4.5-year EPİAŞ dataset + merge script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ebda776  fix(eval): add SAC best, DATA_PATH → epias_combined, LSTM batch inference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3ebc502  docs: add Gün 14 staj defteri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851acbd  chore: stage raw EPİAŞ CSVs, Colab notebook, Gün 13 docs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fbf9987  docs: update Gün 14 with forecast results (LightGBM+Optuna 29.93%)</w:t>
      </w:r>
    </w:p>
    <w:p>
      <w:pPr>
        <w:spacing w:after="80"/>
      </w:pP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9. Teknik Öğrenimler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Off-policy vs on-policy — eğitim adımı etkisi: </w:t>
      </w:r>
      <w:r>
        <w:rPr>
          <w:sz w:val="22"/>
          <w:szCs w:val="22"/>
        </w:rPr>
        <w:t xml:space="preserve">TD3 ve SAC'ın 500k adımla elde ettiği kazanım (+0.62–+0.96 TL/gün), PPO ve A2C'ye kıyasla daha yüksek. Deneyim tamponu tekrar örnekleme sayesinde off-policy algoritmalar her adımdan daha fazla öğreniyor.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Veri miktarının önemi: </w:t>
      </w:r>
      <w:r>
        <w:rPr>
          <w:sz w:val="22"/>
          <w:szCs w:val="22"/>
        </w:rPr>
        <w:t xml:space="preserve">4.6 kat daha fazla veri, model mimarisinde hiçbir değişiklik yapılmadan ~20 puanlık sMAPE iyileştirmesi sağladı. Bu, hiperparametre aramasından çok daha etkili bir kazanım.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Bellek yönetimi — batchli inference: </w:t>
      </w:r>
      <w:r>
        <w:rPr>
          <w:sz w:val="22"/>
          <w:szCs w:val="22"/>
        </w:rPr>
        <w:t xml:space="preserve">Büyük test setlerinde GPU belleği aşımını önlemek için inference da batchlenmeli; torch.no_grad() ile gradyan tampon belleği de serbest bırakılmalı.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Tekrar üretilebilirlik: </w:t>
      </w:r>
      <w:r>
        <w:rPr>
          <w:sz w:val="22"/>
          <w:szCs w:val="22"/>
        </w:rPr>
        <w:t xml:space="preserve">Ham veri işleme adımları scripts/data/merge_epias.py'ye taşındı. Yeni yıl verisi ekleneceğinde yalnızca CSV indirilip aynı script çalıştırılacak.</w:t>
      </w:r>
    </w:p>
    <w:p>
      <w:pPr>
        <w:pBdr>
          <w:bottom w:val="single" w:color="AAAAAA" w:sz="6"/>
        </w:pBdr>
        <w:spacing w:after="120" w:before="120"/>
      </w:pPr>
    </w:p>
    <w:p>
      <w:pPr>
        <w:pStyle w:val="Heading2"/>
        <w:spacing w:after="80" w:before="200"/>
      </w:pPr>
      <w:r>
        <w:t xml:space="preserve">Yarın (Gün 15)</w:t>
      </w:r>
    </w:p>
    <w:p>
      <w:pPr>
        <w:spacing w:after="80"/>
      </w:pPr>
      <w:r>
        <w:rPr>
          <w:sz w:val="22"/>
          <w:szCs w:val="22"/>
        </w:rPr>
        <w:t xml:space="preserve">LightGBM+Optuna tahminini RL ajanına entegre etmek — Oracle / Forecast / Naive mod karşılaştırması (scripts/forecast/compare.py). Hedef: tahmin kullanmanın kural tabanlı politikalara ve tahmin kullanmayan RL'ye kıyasla ne kadar avantaj sağladığını ölçmek.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24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pPr>
      <w:spacing w:after="80" w:before="20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pPr>
      <w:spacing w:after="60" w:before="160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2026-07-31T16:00:10.789Z</dcterms:created>
  <dcterms:modified xsi:type="dcterms:W3CDTF">2026-07-31T16:00:10.789Z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