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1C232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is an example of how a dimmer switch is implemented. In the above diagram the dimmer switch is implemented using the two plate method. However, we could use a three plate method. The light switch uses electronics in order to facilitate the dimmer effect. The dimmer switch only requires a live brown wire. Therefore, how do we test a dimmer switch?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7396163" cy="4234323"/>
            <wp:effectExtent b="25400" l="25400" r="25400" t="254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96163" cy="4234323"/>
                    </a:xfrm>
                    <a:prstGeom prst="rect"/>
                    <a:ln w="25400">
                      <a:solidFill>
                        <a:srgbClr val="FF00FF"/>
                      </a:solidFill>
                      <a:prstDash val="dash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  <w:t xml:space="preserve">Sunday 25th of January</w:t>
    </w:r>
  </w:p>
  <w:p w:rsidR="00000000" w:rsidDel="00000000" w:rsidP="00000000" w:rsidRDefault="00000000" w:rsidRPr="00000000" w14:paraId="00000007">
    <w:pPr>
      <w:rPr/>
    </w:pPr>
    <w:r w:rsidDel="00000000" w:rsidR="00000000" w:rsidRPr="00000000">
      <w:rPr>
        <w:rtl w:val="0"/>
      </w:rPr>
      <w:t xml:space="preserve">IWA</w:t>
    </w:r>
  </w:p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