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D966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nnw8jbvvuw2i" w:id="0"/>
      <w:bookmarkEnd w:id="0"/>
      <w:r w:rsidDel="00000000" w:rsidR="00000000" w:rsidRPr="00000000">
        <w:rPr>
          <w:rtl w:val="0"/>
        </w:rPr>
        <w:t xml:space="preserve">Unit 302 Mock exam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/>
      </w:pPr>
      <w:bookmarkStart w:colFirst="0" w:colLast="0" w:name="_430r0p2h2y8u" w:id="1"/>
      <w:bookmarkEnd w:id="1"/>
      <w:r w:rsidDel="00000000" w:rsidR="00000000" w:rsidRPr="00000000">
        <w:rPr>
          <w:rtl w:val="0"/>
        </w:rPr>
        <w:t xml:space="preserve">Question 8: Calculate the neutral current for the diagram below, use the methods of your choice?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Class date: 11/01/2025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