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C42B7D">
        <w:rPr>
          <w:rFonts w:cs="Arial"/>
          <w:b/>
          <w:color w:val="000000"/>
        </w:rPr>
        <w:t>4</w:t>
      </w:r>
      <w:r w:rsidR="00BE2849" w:rsidRPr="00C504AF">
        <w:rPr>
          <w:rFonts w:cs="Arial"/>
          <w:b/>
          <w:color w:val="000000"/>
        </w:rPr>
        <w:t xml:space="preserve">: </w:t>
      </w:r>
      <w:r w:rsidR="00243BC9">
        <w:rPr>
          <w:rFonts w:cs="Arial"/>
          <w:b/>
        </w:rPr>
        <w:t>Manual handling</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243BC9" w:rsidRDefault="00243BC9" w:rsidP="00DD4ACE">
      <w:pPr>
        <w:pStyle w:val="Default"/>
        <w:numPr>
          <w:ilvl w:val="0"/>
          <w:numId w:val="21"/>
        </w:numPr>
        <w:spacing w:after="120"/>
        <w:rPr>
          <w:color w:val="auto"/>
          <w:sz w:val="22"/>
          <w:szCs w:val="22"/>
        </w:rPr>
      </w:pPr>
      <w:r w:rsidRPr="00124C6B">
        <w:rPr>
          <w:color w:val="auto"/>
          <w:sz w:val="22"/>
          <w:szCs w:val="22"/>
        </w:rPr>
        <w:t>Understand the requirements for identifying and dealing with hazards in the work environment</w:t>
      </w:r>
    </w:p>
    <w:p w:rsidR="00243BC9" w:rsidRPr="007E0408" w:rsidRDefault="00243BC9" w:rsidP="00243BC9">
      <w:pPr>
        <w:pStyle w:val="Default"/>
        <w:rPr>
          <w:color w:val="auto"/>
          <w:sz w:val="22"/>
          <w:szCs w:val="22"/>
        </w:rPr>
      </w:pPr>
      <w:r w:rsidRPr="007E0408">
        <w:rPr>
          <w:b/>
          <w:bCs/>
          <w:color w:val="auto"/>
          <w:sz w:val="22"/>
          <w:szCs w:val="22"/>
        </w:rPr>
        <w:t>Assessment Criteria</w:t>
      </w:r>
    </w:p>
    <w:p w:rsidR="00243BC9" w:rsidRPr="007E0408" w:rsidRDefault="00243BC9" w:rsidP="00243BC9">
      <w:pPr>
        <w:pStyle w:val="Default"/>
        <w:rPr>
          <w:color w:val="auto"/>
          <w:sz w:val="22"/>
          <w:szCs w:val="22"/>
        </w:rPr>
      </w:pPr>
      <w:r>
        <w:rPr>
          <w:color w:val="auto"/>
          <w:sz w:val="22"/>
          <w:szCs w:val="22"/>
        </w:rPr>
        <w:t>The learner can:</w:t>
      </w:r>
    </w:p>
    <w:p w:rsidR="00243BC9" w:rsidRPr="009A74A5" w:rsidRDefault="00243BC9" w:rsidP="00243BC9">
      <w:pPr>
        <w:pStyle w:val="Default"/>
        <w:ind w:left="567" w:hanging="567"/>
        <w:rPr>
          <w:color w:val="auto"/>
          <w:sz w:val="22"/>
          <w:szCs w:val="22"/>
        </w:rPr>
      </w:pPr>
      <w:r>
        <w:rPr>
          <w:color w:val="auto"/>
          <w:sz w:val="22"/>
          <w:szCs w:val="22"/>
        </w:rPr>
        <w:t>4.4</w:t>
      </w:r>
      <w:r>
        <w:rPr>
          <w:color w:val="auto"/>
          <w:sz w:val="22"/>
          <w:szCs w:val="22"/>
        </w:rPr>
        <w:tab/>
      </w:r>
      <w:r w:rsidRPr="00124C6B">
        <w:rPr>
          <w:color w:val="auto"/>
          <w:sz w:val="22"/>
          <w:szCs w:val="22"/>
        </w:rPr>
        <w:t xml:space="preserve">describe </w:t>
      </w:r>
      <w:r w:rsidRPr="00124C6B">
        <w:rPr>
          <w:b/>
          <w:color w:val="auto"/>
          <w:sz w:val="22"/>
          <w:szCs w:val="22"/>
        </w:rPr>
        <w:t>situations</w:t>
      </w:r>
      <w:r w:rsidRPr="00124C6B">
        <w:rPr>
          <w:color w:val="auto"/>
          <w:sz w:val="22"/>
          <w:szCs w:val="22"/>
        </w:rPr>
        <w:t xml:space="preserve"> which can constitute a hazard in the workplace</w:t>
      </w:r>
      <w:r w:rsidRPr="009A74A5">
        <w:rPr>
          <w:color w:val="auto"/>
          <w:sz w:val="22"/>
          <w:szCs w:val="22"/>
        </w:rPr>
        <w:t>.</w:t>
      </w:r>
    </w:p>
    <w:p w:rsidR="00243BC9" w:rsidRDefault="00243BC9" w:rsidP="00243BC9">
      <w:pPr>
        <w:pStyle w:val="Default"/>
        <w:spacing w:after="120"/>
        <w:ind w:left="567" w:hanging="567"/>
        <w:rPr>
          <w:color w:val="auto"/>
          <w:sz w:val="22"/>
          <w:szCs w:val="22"/>
        </w:rPr>
      </w:pPr>
      <w:r>
        <w:rPr>
          <w:color w:val="auto"/>
          <w:sz w:val="22"/>
          <w:szCs w:val="22"/>
        </w:rPr>
        <w:t>4.5</w:t>
      </w:r>
      <w:r>
        <w:rPr>
          <w:color w:val="auto"/>
          <w:sz w:val="22"/>
          <w:szCs w:val="22"/>
        </w:rPr>
        <w:tab/>
      </w:r>
      <w:r w:rsidRPr="00124C6B">
        <w:rPr>
          <w:color w:val="auto"/>
          <w:sz w:val="22"/>
          <w:szCs w:val="22"/>
        </w:rPr>
        <w:t xml:space="preserve">explain practices and procedures for addressing </w:t>
      </w:r>
      <w:r w:rsidRPr="00124C6B">
        <w:rPr>
          <w:b/>
          <w:color w:val="auto"/>
          <w:sz w:val="22"/>
          <w:szCs w:val="22"/>
        </w:rPr>
        <w:t>hazards in the work place</w:t>
      </w:r>
      <w:r w:rsidRPr="00124C6B">
        <w:rPr>
          <w:color w:val="auto"/>
          <w:sz w:val="22"/>
          <w:szCs w:val="22"/>
        </w:rPr>
        <w:t xml:space="preserve"> (inferred through practical)</w:t>
      </w:r>
      <w:r>
        <w:rPr>
          <w:color w:val="auto"/>
          <w:sz w:val="22"/>
          <w:szCs w:val="22"/>
        </w:rPr>
        <w:t>.</w:t>
      </w:r>
      <w:bookmarkStart w:id="0" w:name="_GoBack"/>
      <w:bookmarkEnd w:id="0"/>
    </w:p>
    <w:p w:rsidR="00243BC9" w:rsidRPr="007E0408" w:rsidRDefault="00243BC9" w:rsidP="00243BC9">
      <w:pPr>
        <w:pStyle w:val="Default"/>
        <w:rPr>
          <w:color w:val="auto"/>
          <w:sz w:val="22"/>
          <w:szCs w:val="22"/>
        </w:rPr>
      </w:pPr>
      <w:r w:rsidRPr="007E0408">
        <w:rPr>
          <w:b/>
          <w:bCs/>
          <w:color w:val="auto"/>
          <w:sz w:val="22"/>
          <w:szCs w:val="22"/>
        </w:rPr>
        <w:t>Range</w:t>
      </w:r>
    </w:p>
    <w:p w:rsidR="00243BC9" w:rsidRPr="00922233" w:rsidRDefault="00243BC9" w:rsidP="00243BC9">
      <w:pPr>
        <w:pStyle w:val="Default"/>
        <w:rPr>
          <w:bCs/>
          <w:color w:val="auto"/>
          <w:sz w:val="22"/>
          <w:szCs w:val="22"/>
        </w:rPr>
      </w:pPr>
      <w:r>
        <w:rPr>
          <w:b/>
          <w:bCs/>
          <w:color w:val="auto"/>
          <w:sz w:val="22"/>
          <w:szCs w:val="22"/>
        </w:rPr>
        <w:t>Situations</w:t>
      </w:r>
      <w:r w:rsidRPr="00922233">
        <w:rPr>
          <w:bCs/>
          <w:color w:val="auto"/>
          <w:sz w:val="22"/>
          <w:szCs w:val="22"/>
        </w:rPr>
        <w:t xml:space="preserve">: </w:t>
      </w:r>
      <w:r w:rsidRPr="00124C6B">
        <w:rPr>
          <w:bCs/>
          <w:color w:val="auto"/>
          <w:sz w:val="22"/>
          <w:szCs w:val="22"/>
        </w:rPr>
        <w:t>Temporary electrical supplies, Trailing leads/cables, Slippery or uneven surfaces, Presence of dust and fumes, Handling and transporting equipment or materials, Contaminants and irritants, Fire, Working at height, Hazardous malfunctions of equipment, Improper use maintenance and</w:t>
      </w:r>
      <w:r>
        <w:rPr>
          <w:bCs/>
          <w:color w:val="auto"/>
          <w:sz w:val="22"/>
          <w:szCs w:val="22"/>
        </w:rPr>
        <w:t xml:space="preserve"> storage of tools and equipment</w:t>
      </w:r>
      <w:r w:rsidRPr="00922233">
        <w:rPr>
          <w:bCs/>
          <w:color w:val="auto"/>
          <w:sz w:val="22"/>
          <w:szCs w:val="22"/>
        </w:rPr>
        <w:t>.</w:t>
      </w:r>
    </w:p>
    <w:p w:rsidR="00243BC9" w:rsidRDefault="00243BC9" w:rsidP="00243BC9">
      <w:pPr>
        <w:pStyle w:val="Default"/>
        <w:rPr>
          <w:color w:val="auto"/>
          <w:sz w:val="22"/>
          <w:szCs w:val="22"/>
        </w:rPr>
      </w:pPr>
      <w:r>
        <w:rPr>
          <w:b/>
          <w:bCs/>
          <w:color w:val="auto"/>
          <w:sz w:val="22"/>
          <w:szCs w:val="22"/>
        </w:rPr>
        <w:t>Hazards in the workplace</w:t>
      </w:r>
      <w:r w:rsidRPr="00922233">
        <w:rPr>
          <w:bCs/>
          <w:color w:val="auto"/>
          <w:sz w:val="22"/>
          <w:szCs w:val="22"/>
        </w:rPr>
        <w:t xml:space="preserve">: </w:t>
      </w:r>
      <w:r w:rsidRPr="00124C6B">
        <w:rPr>
          <w:bCs/>
          <w:color w:val="auto"/>
          <w:sz w:val="22"/>
          <w:szCs w:val="22"/>
        </w:rPr>
        <w:t>Temporary electrical supplies, Trailing leads/cables, Slippery or uneven surfaces, Presence of dust and fumes, Handling and transporting equipment or materials, Contaminants and irritants,</w:t>
      </w:r>
      <w:r>
        <w:rPr>
          <w:bCs/>
          <w:color w:val="auto"/>
          <w:sz w:val="22"/>
          <w:szCs w:val="22"/>
        </w:rPr>
        <w:t xml:space="preserve"> </w:t>
      </w:r>
      <w:r w:rsidRPr="00124C6B">
        <w:rPr>
          <w:bCs/>
          <w:color w:val="auto"/>
          <w:sz w:val="22"/>
          <w:szCs w:val="22"/>
        </w:rPr>
        <w:t>Fire, Working at height, Hazardous malfunctions of equipment, Improper use and storage of tools and equipment, Bacteria: Weil’s disease</w:t>
      </w:r>
      <w:r w:rsidRPr="00922233">
        <w:rPr>
          <w:color w:val="auto"/>
          <w:sz w:val="22"/>
          <w:szCs w:val="22"/>
        </w:rPr>
        <w:t>.</w:t>
      </w:r>
    </w:p>
    <w:p w:rsidR="00922233" w:rsidRDefault="00DD4ACE" w:rsidP="00876A7A">
      <w:pPr>
        <w:pStyle w:val="Default"/>
        <w:jc w:val="center"/>
        <w:rPr>
          <w:color w:val="auto"/>
          <w:sz w:val="22"/>
          <w:szCs w:val="22"/>
        </w:rPr>
      </w:pPr>
      <w:r>
        <w:rPr>
          <w:color w:val="auto"/>
          <w:sz w:val="22"/>
          <w:szCs w:val="22"/>
        </w:rPr>
        <w:pict>
          <v:rect id="_x0000_i1025" style="width:0;height:1.5pt" o:hralign="center" o:hrstd="t" o:hr="t" fillcolor="#a0a0a0" stroked="f"/>
        </w:pict>
      </w:r>
    </w:p>
    <w:p w:rsidR="007E0408" w:rsidRDefault="00243BC9" w:rsidP="000702A9">
      <w:pPr>
        <w:pStyle w:val="Default"/>
        <w:spacing w:after="120"/>
        <w:jc w:val="center"/>
        <w:rPr>
          <w:b/>
          <w:bCs/>
          <w:color w:val="auto"/>
        </w:rPr>
      </w:pPr>
      <w:r>
        <w:rPr>
          <w:b/>
          <w:bCs/>
          <w:color w:val="auto"/>
        </w:rPr>
        <w:t>Manual handling</w:t>
      </w:r>
    </w:p>
    <w:p w:rsidR="00243BC9" w:rsidRPr="00684905" w:rsidRDefault="00243BC9" w:rsidP="00243BC9">
      <w:pPr>
        <w:pStyle w:val="Default"/>
        <w:spacing w:after="120"/>
        <w:rPr>
          <w:b/>
          <w:sz w:val="22"/>
          <w:szCs w:val="22"/>
        </w:rPr>
      </w:pPr>
      <w:r w:rsidRPr="00684905">
        <w:rPr>
          <w:b/>
          <w:sz w:val="22"/>
          <w:szCs w:val="22"/>
        </w:rPr>
        <w:t>Manual handling</w:t>
      </w:r>
    </w:p>
    <w:p w:rsidR="00243BC9" w:rsidRPr="00AD0023" w:rsidRDefault="00243BC9" w:rsidP="00243BC9">
      <w:pPr>
        <w:rPr>
          <w:rFonts w:cs="Arial"/>
          <w:szCs w:val="22"/>
        </w:rPr>
      </w:pPr>
      <w:r w:rsidRPr="00AD0023">
        <w:rPr>
          <w:rFonts w:cs="Arial"/>
          <w:szCs w:val="22"/>
        </w:rPr>
        <w:t>All building work involves lifting and manual handling to some extent and millions of working days are lost each year through injuries caused by incorrect lifting. A large percentage of all accidents in the construction industry each year involve</w:t>
      </w:r>
      <w:r>
        <w:rPr>
          <w:rFonts w:cs="Arial"/>
          <w:szCs w:val="22"/>
        </w:rPr>
        <w:t>s</w:t>
      </w:r>
      <w:r w:rsidRPr="00AD0023">
        <w:rPr>
          <w:rFonts w:cs="Arial"/>
          <w:szCs w:val="22"/>
        </w:rPr>
        <w:t xml:space="preserve"> injuries sustained while manually lifting and handling materials or equipment.</w:t>
      </w:r>
    </w:p>
    <w:p w:rsidR="00243BC9" w:rsidRPr="00AD0023" w:rsidRDefault="00243BC9" w:rsidP="00243BC9">
      <w:pPr>
        <w:pStyle w:val="ListParagraph"/>
        <w:numPr>
          <w:ilvl w:val="0"/>
          <w:numId w:val="37"/>
        </w:numPr>
        <w:spacing w:after="0"/>
        <w:ind w:left="425" w:hanging="425"/>
        <w:rPr>
          <w:rFonts w:cs="Arial"/>
        </w:rPr>
      </w:pPr>
      <w:r w:rsidRPr="00AD0023">
        <w:rPr>
          <w:rFonts w:cs="Arial"/>
        </w:rPr>
        <w:t>Often manual handling and lifting can cause immediate pain and injury</w:t>
      </w:r>
      <w:r>
        <w:rPr>
          <w:rFonts w:cs="Arial"/>
        </w:rPr>
        <w:t>;</w:t>
      </w:r>
      <w:r w:rsidRPr="00AD0023">
        <w:rPr>
          <w:rFonts w:cs="Arial"/>
        </w:rPr>
        <w:t xml:space="preserve"> this type of injury is called </w:t>
      </w:r>
      <w:r>
        <w:rPr>
          <w:rFonts w:cs="Arial"/>
          <w:b/>
          <w:bCs/>
        </w:rPr>
        <w:t>acute</w:t>
      </w:r>
      <w:r w:rsidRPr="00AD0023">
        <w:rPr>
          <w:rFonts w:cs="Arial"/>
        </w:rPr>
        <w:t xml:space="preserve"> injury.</w:t>
      </w:r>
    </w:p>
    <w:p w:rsidR="00243BC9" w:rsidRPr="00AD0023" w:rsidRDefault="00243BC9" w:rsidP="00243BC9">
      <w:pPr>
        <w:pStyle w:val="ListParagraph"/>
        <w:numPr>
          <w:ilvl w:val="0"/>
          <w:numId w:val="37"/>
        </w:numPr>
        <w:ind w:left="425" w:hanging="425"/>
        <w:rPr>
          <w:rFonts w:cs="Arial"/>
        </w:rPr>
      </w:pPr>
      <w:r w:rsidRPr="00AD0023">
        <w:rPr>
          <w:rFonts w:cs="Arial"/>
        </w:rPr>
        <w:t>Sometimes the resul</w:t>
      </w:r>
      <w:r>
        <w:rPr>
          <w:rFonts w:cs="Arial"/>
        </w:rPr>
        <w:t>t of an injury can take weeks,</w:t>
      </w:r>
      <w:r w:rsidRPr="00AD0023">
        <w:rPr>
          <w:rFonts w:cs="Arial"/>
        </w:rPr>
        <w:t xml:space="preserve"> months or even years to develop</w:t>
      </w:r>
      <w:r>
        <w:rPr>
          <w:rFonts w:cs="Arial"/>
        </w:rPr>
        <w:t>;</w:t>
      </w:r>
      <w:r w:rsidRPr="00AD0023">
        <w:rPr>
          <w:rFonts w:cs="Arial"/>
        </w:rPr>
        <w:t xml:space="preserve"> </w:t>
      </w:r>
      <w:r>
        <w:rPr>
          <w:rFonts w:cs="Arial"/>
        </w:rPr>
        <w:t>t</w:t>
      </w:r>
      <w:r w:rsidRPr="00AD0023">
        <w:rPr>
          <w:rFonts w:cs="Arial"/>
        </w:rPr>
        <w:t xml:space="preserve">hese types of injuries are called </w:t>
      </w:r>
      <w:r w:rsidRPr="00AD0023">
        <w:rPr>
          <w:rFonts w:cs="Arial"/>
          <w:b/>
          <w:bCs/>
        </w:rPr>
        <w:t>chronic</w:t>
      </w:r>
      <w:r w:rsidRPr="00AD0023">
        <w:rPr>
          <w:rFonts w:cs="Arial"/>
        </w:rPr>
        <w:t xml:space="preserve"> injuries.</w:t>
      </w:r>
    </w:p>
    <w:p w:rsidR="00243BC9" w:rsidRPr="00AD0023" w:rsidRDefault="00243BC9" w:rsidP="00243BC9">
      <w:pPr>
        <w:rPr>
          <w:rFonts w:cs="Arial"/>
          <w:szCs w:val="22"/>
        </w:rPr>
      </w:pPr>
      <w:r w:rsidRPr="00AD0023">
        <w:rPr>
          <w:rFonts w:cs="Arial"/>
          <w:szCs w:val="22"/>
        </w:rPr>
        <w:t>The most common injuries are:</w:t>
      </w:r>
    </w:p>
    <w:p w:rsidR="00243BC9" w:rsidRPr="00AD0023" w:rsidRDefault="00243BC9" w:rsidP="00243BC9">
      <w:pPr>
        <w:pStyle w:val="ListParagraph"/>
        <w:numPr>
          <w:ilvl w:val="0"/>
          <w:numId w:val="38"/>
        </w:numPr>
        <w:spacing w:after="0"/>
        <w:ind w:left="426" w:hanging="426"/>
        <w:rPr>
          <w:rFonts w:cs="Arial"/>
        </w:rPr>
      </w:pPr>
      <w:r w:rsidRPr="00AD0023">
        <w:rPr>
          <w:rFonts w:cs="Arial"/>
        </w:rPr>
        <w:t>torn ligaments and tendons</w:t>
      </w:r>
    </w:p>
    <w:p w:rsidR="00243BC9" w:rsidRPr="00AD0023" w:rsidRDefault="00243BC9" w:rsidP="00243BC9">
      <w:pPr>
        <w:pStyle w:val="ListParagraph"/>
        <w:numPr>
          <w:ilvl w:val="0"/>
          <w:numId w:val="38"/>
        </w:numPr>
        <w:spacing w:after="0"/>
        <w:ind w:left="426" w:hanging="426"/>
        <w:rPr>
          <w:rFonts w:cs="Arial"/>
        </w:rPr>
      </w:pPr>
      <w:r w:rsidRPr="00AD0023">
        <w:rPr>
          <w:rFonts w:cs="Arial"/>
        </w:rPr>
        <w:t>hernias</w:t>
      </w:r>
    </w:p>
    <w:p w:rsidR="00243BC9" w:rsidRPr="00AD0023" w:rsidRDefault="00243BC9" w:rsidP="00243BC9">
      <w:pPr>
        <w:pStyle w:val="ListParagraph"/>
        <w:numPr>
          <w:ilvl w:val="0"/>
          <w:numId w:val="38"/>
        </w:numPr>
        <w:spacing w:after="0"/>
        <w:ind w:left="426" w:hanging="426"/>
        <w:rPr>
          <w:rFonts w:cs="Arial"/>
        </w:rPr>
      </w:pPr>
      <w:r w:rsidRPr="00AD0023">
        <w:rPr>
          <w:rFonts w:cs="Arial"/>
        </w:rPr>
        <w:t>slipped discs</w:t>
      </w:r>
    </w:p>
    <w:p w:rsidR="00243BC9" w:rsidRPr="00AD0023" w:rsidRDefault="00243BC9" w:rsidP="00243BC9">
      <w:pPr>
        <w:pStyle w:val="ListParagraph"/>
        <w:numPr>
          <w:ilvl w:val="0"/>
          <w:numId w:val="38"/>
        </w:numPr>
        <w:ind w:left="425" w:hanging="425"/>
        <w:rPr>
          <w:rFonts w:cs="Arial"/>
        </w:rPr>
      </w:pPr>
      <w:r w:rsidRPr="00AD0023">
        <w:rPr>
          <w:rFonts w:cs="Arial"/>
        </w:rPr>
        <w:t>sprains to muscles and joints.</w:t>
      </w:r>
    </w:p>
    <w:p w:rsidR="00243BC9" w:rsidRPr="00AD0023" w:rsidRDefault="00243BC9" w:rsidP="00243BC9">
      <w:pPr>
        <w:rPr>
          <w:rFonts w:cs="Arial"/>
          <w:b/>
          <w:bCs/>
          <w:szCs w:val="22"/>
          <w:lang w:val="en-US"/>
        </w:rPr>
      </w:pPr>
      <w:r w:rsidRPr="00AD0023">
        <w:rPr>
          <w:rFonts w:cs="Arial"/>
          <w:b/>
          <w:bCs/>
          <w:szCs w:val="22"/>
        </w:rPr>
        <w:t>The Manual Handling Operations Regulations 1992</w:t>
      </w:r>
    </w:p>
    <w:p w:rsidR="00243BC9" w:rsidRDefault="00243BC9" w:rsidP="00243BC9">
      <w:pPr>
        <w:rPr>
          <w:rFonts w:cs="Arial"/>
          <w:szCs w:val="22"/>
        </w:rPr>
      </w:pPr>
      <w:r w:rsidRPr="00AD0023">
        <w:rPr>
          <w:rFonts w:cs="Arial"/>
          <w:szCs w:val="22"/>
        </w:rPr>
        <w:t>This is specific legislation that controls manual handling and lifting.</w:t>
      </w:r>
      <w:r w:rsidRPr="00AD0023">
        <w:rPr>
          <w:rFonts w:cs="Arial"/>
          <w:szCs w:val="22"/>
          <w:lang w:val="en-US"/>
        </w:rPr>
        <w:t xml:space="preserve"> </w:t>
      </w:r>
      <w:r w:rsidRPr="00AD0023">
        <w:rPr>
          <w:rFonts w:cs="Arial"/>
          <w:szCs w:val="22"/>
        </w:rPr>
        <w:t xml:space="preserve">These regulations require </w:t>
      </w:r>
      <w:r w:rsidRPr="00AD0023">
        <w:rPr>
          <w:rFonts w:cs="Arial"/>
          <w:b/>
          <w:bCs/>
          <w:szCs w:val="22"/>
        </w:rPr>
        <w:t>employers</w:t>
      </w:r>
      <w:r w:rsidRPr="00AD0023">
        <w:rPr>
          <w:rFonts w:cs="Arial"/>
          <w:szCs w:val="22"/>
        </w:rPr>
        <w:t xml:space="preserve"> to reduce the risks from manual handling by:</w:t>
      </w:r>
    </w:p>
    <w:p w:rsidR="00243BC9" w:rsidRPr="00AD0023" w:rsidRDefault="00243BC9" w:rsidP="00243BC9">
      <w:pPr>
        <w:pStyle w:val="ListParagraph"/>
        <w:numPr>
          <w:ilvl w:val="0"/>
          <w:numId w:val="39"/>
        </w:numPr>
        <w:spacing w:after="0"/>
        <w:ind w:left="426" w:hanging="426"/>
        <w:rPr>
          <w:rFonts w:cs="Arial"/>
        </w:rPr>
      </w:pPr>
      <w:r w:rsidRPr="00AD0023">
        <w:rPr>
          <w:rFonts w:cs="Arial"/>
        </w:rPr>
        <w:t xml:space="preserve">avoiding </w:t>
      </w:r>
      <w:r>
        <w:rPr>
          <w:rFonts w:cs="Arial"/>
        </w:rPr>
        <w:t>it</w:t>
      </w:r>
      <w:r w:rsidRPr="00AD0023">
        <w:rPr>
          <w:rFonts w:cs="Arial"/>
        </w:rPr>
        <w:t xml:space="preserve"> if possible</w:t>
      </w:r>
    </w:p>
    <w:p w:rsidR="00243BC9" w:rsidRPr="00AD0023" w:rsidRDefault="00243BC9" w:rsidP="00243BC9">
      <w:pPr>
        <w:pStyle w:val="ListParagraph"/>
        <w:numPr>
          <w:ilvl w:val="0"/>
          <w:numId w:val="39"/>
        </w:numPr>
        <w:ind w:left="425" w:hanging="425"/>
        <w:rPr>
          <w:rFonts w:cs="Arial"/>
          <w:lang w:val="en-US"/>
        </w:rPr>
      </w:pPr>
      <w:r w:rsidRPr="00AD0023">
        <w:rPr>
          <w:rFonts w:cs="Arial"/>
        </w:rPr>
        <w:t xml:space="preserve">where </w:t>
      </w:r>
      <w:r>
        <w:rPr>
          <w:rFonts w:cs="Arial"/>
        </w:rPr>
        <w:t>it</w:t>
      </w:r>
      <w:r w:rsidRPr="00AD0023">
        <w:rPr>
          <w:rFonts w:cs="Arial"/>
        </w:rPr>
        <w:t xml:space="preserve"> cannot be avoided, automating or mechanising the lifting process as much as possible to reduce risk of injury.</w:t>
      </w:r>
    </w:p>
    <w:p w:rsidR="00243BC9" w:rsidRPr="00AD0023" w:rsidRDefault="00243BC9" w:rsidP="00876A7A">
      <w:pPr>
        <w:spacing w:after="0"/>
        <w:rPr>
          <w:rFonts w:cs="Arial"/>
          <w:szCs w:val="22"/>
        </w:rPr>
      </w:pPr>
      <w:r w:rsidRPr="00AD0023">
        <w:rPr>
          <w:rFonts w:cs="Arial"/>
          <w:szCs w:val="22"/>
        </w:rPr>
        <w:t>Employers assessing the risk of injury from manual handling must consider:</w:t>
      </w:r>
    </w:p>
    <w:p w:rsidR="00243BC9" w:rsidRPr="00AD0023" w:rsidRDefault="00243BC9" w:rsidP="00243BC9">
      <w:pPr>
        <w:pStyle w:val="ListParagraph"/>
        <w:numPr>
          <w:ilvl w:val="0"/>
          <w:numId w:val="40"/>
        </w:numPr>
        <w:spacing w:after="0"/>
        <w:ind w:left="426" w:hanging="426"/>
        <w:rPr>
          <w:rFonts w:cs="Arial"/>
        </w:rPr>
      </w:pPr>
      <w:r w:rsidRPr="00AD0023">
        <w:rPr>
          <w:rFonts w:cs="Arial"/>
        </w:rPr>
        <w:t>load</w:t>
      </w:r>
    </w:p>
    <w:p w:rsidR="00243BC9" w:rsidRPr="00AD0023" w:rsidRDefault="00243BC9" w:rsidP="00243BC9">
      <w:pPr>
        <w:pStyle w:val="ListParagraph"/>
        <w:numPr>
          <w:ilvl w:val="0"/>
          <w:numId w:val="40"/>
        </w:numPr>
        <w:spacing w:after="0"/>
        <w:ind w:left="426" w:hanging="426"/>
        <w:rPr>
          <w:rFonts w:cs="Arial"/>
        </w:rPr>
      </w:pPr>
      <w:r w:rsidRPr="00AD0023">
        <w:rPr>
          <w:rFonts w:cs="Arial"/>
        </w:rPr>
        <w:t>working environment</w:t>
      </w:r>
    </w:p>
    <w:p w:rsidR="00243BC9" w:rsidRPr="00AD0023" w:rsidRDefault="00243BC9" w:rsidP="00243BC9">
      <w:pPr>
        <w:pStyle w:val="ListParagraph"/>
        <w:numPr>
          <w:ilvl w:val="0"/>
          <w:numId w:val="40"/>
        </w:numPr>
        <w:spacing w:after="0"/>
        <w:ind w:left="426" w:hanging="426"/>
        <w:rPr>
          <w:rFonts w:cs="Arial"/>
        </w:rPr>
      </w:pPr>
      <w:r w:rsidRPr="00AD0023">
        <w:rPr>
          <w:rFonts w:cs="Arial"/>
        </w:rPr>
        <w:t>employee</w:t>
      </w:r>
    </w:p>
    <w:p w:rsidR="00243BC9" w:rsidRPr="00AD0023" w:rsidRDefault="00243BC9" w:rsidP="00AA543B">
      <w:pPr>
        <w:pStyle w:val="ListParagraph"/>
        <w:numPr>
          <w:ilvl w:val="0"/>
          <w:numId w:val="40"/>
        </w:numPr>
        <w:spacing w:after="0"/>
        <w:ind w:left="426" w:hanging="426"/>
        <w:rPr>
          <w:rFonts w:cs="Arial"/>
          <w:lang w:val="en-US"/>
        </w:rPr>
      </w:pPr>
      <w:r w:rsidRPr="00AD0023">
        <w:rPr>
          <w:rFonts w:cs="Arial"/>
        </w:rPr>
        <w:t>task.</w:t>
      </w:r>
    </w:p>
    <w:p w:rsidR="00243BC9" w:rsidRDefault="00243BC9" w:rsidP="00AA543B">
      <w:pPr>
        <w:spacing w:after="0"/>
        <w:rPr>
          <w:rFonts w:cs="Arial"/>
          <w:szCs w:val="22"/>
        </w:rPr>
      </w:pPr>
      <w:r>
        <w:rPr>
          <w:rFonts w:cs="Arial"/>
          <w:szCs w:val="22"/>
        </w:rPr>
        <w:br w:type="page"/>
      </w:r>
    </w:p>
    <w:p w:rsidR="00243BC9" w:rsidRPr="00AD0023" w:rsidRDefault="00243BC9" w:rsidP="00243BC9">
      <w:pPr>
        <w:rPr>
          <w:rFonts w:cs="Arial"/>
          <w:szCs w:val="22"/>
        </w:rPr>
      </w:pPr>
      <w:r w:rsidRPr="00AD0023">
        <w:rPr>
          <w:rFonts w:cs="Arial"/>
          <w:szCs w:val="22"/>
        </w:rPr>
        <w:lastRenderedPageBreak/>
        <w:t xml:space="preserve">The Manual Handling Operations Regulations 1992 also require all </w:t>
      </w:r>
      <w:r w:rsidRPr="00AD0023">
        <w:rPr>
          <w:rFonts w:cs="Arial"/>
          <w:b/>
          <w:bCs/>
          <w:szCs w:val="22"/>
        </w:rPr>
        <w:t>employees</w:t>
      </w:r>
      <w:r w:rsidRPr="00AD0023">
        <w:rPr>
          <w:rFonts w:cs="Arial"/>
          <w:szCs w:val="22"/>
        </w:rPr>
        <w:t xml:space="preserve"> to adopt the safe working practices set by the employer. Here are some points for you to consider before attempting any lifting or handling operation</w:t>
      </w:r>
      <w:r>
        <w:rPr>
          <w:rFonts w:cs="Arial"/>
          <w:szCs w:val="22"/>
        </w:rPr>
        <w:t>:</w:t>
      </w:r>
    </w:p>
    <w:p w:rsidR="00243BC9" w:rsidRPr="00AD0023" w:rsidRDefault="00243BC9" w:rsidP="00243BC9">
      <w:pPr>
        <w:pStyle w:val="ListParagraph"/>
        <w:numPr>
          <w:ilvl w:val="0"/>
          <w:numId w:val="41"/>
        </w:numPr>
        <w:spacing w:after="0"/>
        <w:ind w:left="426" w:hanging="426"/>
        <w:rPr>
          <w:rFonts w:cs="Arial"/>
        </w:rPr>
      </w:pPr>
      <w:r w:rsidRPr="00AD0023">
        <w:rPr>
          <w:rFonts w:cs="Arial"/>
        </w:rPr>
        <w:t>be aware of your own strength and limitations</w:t>
      </w:r>
    </w:p>
    <w:p w:rsidR="00243BC9" w:rsidRPr="00AD0023" w:rsidRDefault="00243BC9" w:rsidP="00243BC9">
      <w:pPr>
        <w:pStyle w:val="ListParagraph"/>
        <w:numPr>
          <w:ilvl w:val="0"/>
          <w:numId w:val="41"/>
        </w:numPr>
        <w:spacing w:after="0"/>
        <w:ind w:left="426" w:hanging="426"/>
        <w:rPr>
          <w:rFonts w:cs="Arial"/>
        </w:rPr>
      </w:pPr>
      <w:r>
        <w:rPr>
          <w:rFonts w:cs="Arial"/>
        </w:rPr>
        <w:t>decide if it is a one-</w:t>
      </w:r>
      <w:r w:rsidRPr="00AD0023">
        <w:rPr>
          <w:rFonts w:cs="Arial"/>
        </w:rPr>
        <w:t xml:space="preserve">man operation or </w:t>
      </w:r>
      <w:r>
        <w:rPr>
          <w:rFonts w:cs="Arial"/>
        </w:rPr>
        <w:t>whether</w:t>
      </w:r>
      <w:r w:rsidRPr="00AD0023">
        <w:rPr>
          <w:rFonts w:cs="Arial"/>
        </w:rPr>
        <w:t xml:space="preserve"> you require help</w:t>
      </w:r>
    </w:p>
    <w:p w:rsidR="00243BC9" w:rsidRPr="00AD0023" w:rsidRDefault="00243BC9" w:rsidP="00243BC9">
      <w:pPr>
        <w:pStyle w:val="ListParagraph"/>
        <w:numPr>
          <w:ilvl w:val="0"/>
          <w:numId w:val="41"/>
        </w:numPr>
        <w:spacing w:after="0"/>
        <w:ind w:left="426" w:hanging="426"/>
        <w:rPr>
          <w:rFonts w:cs="Arial"/>
        </w:rPr>
      </w:pPr>
      <w:r w:rsidRPr="00AD0023">
        <w:rPr>
          <w:rFonts w:cs="Arial"/>
        </w:rPr>
        <w:t>always use mechanical equipment or aids</w:t>
      </w:r>
      <w:r>
        <w:rPr>
          <w:rFonts w:cs="Arial"/>
        </w:rPr>
        <w:t>,</w:t>
      </w:r>
      <w:r w:rsidRPr="00AD0023">
        <w:rPr>
          <w:rFonts w:cs="Arial"/>
        </w:rPr>
        <w:t xml:space="preserve"> if available</w:t>
      </w:r>
    </w:p>
    <w:p w:rsidR="00243BC9" w:rsidRPr="00AD0023" w:rsidRDefault="00243BC9" w:rsidP="00243BC9">
      <w:pPr>
        <w:pStyle w:val="ListParagraph"/>
        <w:numPr>
          <w:ilvl w:val="0"/>
          <w:numId w:val="41"/>
        </w:numPr>
        <w:spacing w:after="0"/>
        <w:ind w:left="426" w:hanging="426"/>
        <w:rPr>
          <w:rFonts w:cs="Arial"/>
        </w:rPr>
      </w:pPr>
      <w:r w:rsidRPr="00AD0023">
        <w:rPr>
          <w:rFonts w:cs="Arial"/>
        </w:rPr>
        <w:t>be sure of the weight of the item before lifting</w:t>
      </w:r>
    </w:p>
    <w:p w:rsidR="00243BC9" w:rsidRPr="00AD0023" w:rsidRDefault="00243BC9" w:rsidP="00243BC9">
      <w:pPr>
        <w:pStyle w:val="ListParagraph"/>
        <w:numPr>
          <w:ilvl w:val="0"/>
          <w:numId w:val="41"/>
        </w:numPr>
        <w:spacing w:after="0"/>
        <w:ind w:left="426" w:hanging="426"/>
        <w:rPr>
          <w:rFonts w:cs="Arial"/>
        </w:rPr>
      </w:pPr>
      <w:r w:rsidRPr="00AD0023">
        <w:rPr>
          <w:rFonts w:cs="Arial"/>
        </w:rPr>
        <w:t>wear gloves to protect your hands</w:t>
      </w:r>
    </w:p>
    <w:p w:rsidR="00243BC9" w:rsidRPr="00AD0023" w:rsidRDefault="00243BC9" w:rsidP="00243BC9">
      <w:pPr>
        <w:pStyle w:val="ListParagraph"/>
        <w:numPr>
          <w:ilvl w:val="0"/>
          <w:numId w:val="41"/>
        </w:numPr>
        <w:spacing w:after="0"/>
        <w:ind w:left="426" w:hanging="426"/>
        <w:rPr>
          <w:rFonts w:cs="Arial"/>
          <w:lang w:val="en-US"/>
        </w:rPr>
      </w:pPr>
      <w:r w:rsidRPr="00AD0023">
        <w:rPr>
          <w:rFonts w:cs="Arial"/>
        </w:rPr>
        <w:t>wear safety boots to protect your feet</w:t>
      </w:r>
    </w:p>
    <w:p w:rsidR="00243BC9" w:rsidRPr="00AD0023" w:rsidRDefault="00243BC9" w:rsidP="00876A7A">
      <w:pPr>
        <w:pStyle w:val="ListParagraph"/>
        <w:numPr>
          <w:ilvl w:val="0"/>
          <w:numId w:val="41"/>
        </w:numPr>
        <w:ind w:left="425" w:hanging="425"/>
        <w:rPr>
          <w:rFonts w:cs="Arial"/>
          <w:lang w:val="en-US"/>
        </w:rPr>
      </w:pPr>
      <w:r w:rsidRPr="00AD0023">
        <w:rPr>
          <w:rFonts w:cs="Arial"/>
        </w:rPr>
        <w:t>check</w:t>
      </w:r>
      <w:r>
        <w:rPr>
          <w:rFonts w:cs="Arial"/>
        </w:rPr>
        <w:t xml:space="preserve"> that</w:t>
      </w:r>
      <w:r w:rsidRPr="00AD0023">
        <w:rPr>
          <w:rFonts w:cs="Arial"/>
        </w:rPr>
        <w:t xml:space="preserve"> the area is clear and safe to carry out lifting</w:t>
      </w:r>
      <w:r w:rsidRPr="00AD0023">
        <w:rPr>
          <w:rFonts w:cs="Arial"/>
          <w:lang w:val="en-US"/>
        </w:rPr>
        <w:t>.</w:t>
      </w:r>
    </w:p>
    <w:p w:rsidR="00243BC9" w:rsidRPr="00AD0023" w:rsidRDefault="00243BC9" w:rsidP="00243BC9">
      <w:pPr>
        <w:rPr>
          <w:rFonts w:cs="Arial"/>
          <w:szCs w:val="22"/>
          <w:lang w:val="en-US"/>
        </w:rPr>
      </w:pPr>
      <w:r w:rsidRPr="00AD0023">
        <w:rPr>
          <w:rFonts w:cs="Arial"/>
          <w:szCs w:val="22"/>
        </w:rPr>
        <w:t>Before you attempt any lifting or handling operation</w:t>
      </w:r>
      <w:r>
        <w:rPr>
          <w:rFonts w:cs="Arial"/>
          <w:szCs w:val="22"/>
        </w:rPr>
        <w:t>,</w:t>
      </w:r>
      <w:r w:rsidRPr="00AD0023">
        <w:rPr>
          <w:rFonts w:cs="Arial"/>
          <w:szCs w:val="22"/>
        </w:rPr>
        <w:t xml:space="preserve"> you should select and use appropriate personal protective equipment for handling different materials. Here is a selection of safety clothing and</w:t>
      </w:r>
      <w:r>
        <w:rPr>
          <w:rFonts w:cs="Arial"/>
          <w:szCs w:val="22"/>
        </w:rPr>
        <w:t xml:space="preserve"> equipment that you may require.</w:t>
      </w:r>
    </w:p>
    <w:p w:rsidR="00243BC9" w:rsidRPr="00AD0023" w:rsidRDefault="00243BC9" w:rsidP="00243BC9">
      <w:pPr>
        <w:pStyle w:val="ListParagraph"/>
        <w:numPr>
          <w:ilvl w:val="0"/>
          <w:numId w:val="42"/>
        </w:numPr>
        <w:spacing w:after="0"/>
        <w:ind w:left="426" w:hanging="426"/>
        <w:rPr>
          <w:rFonts w:cs="Arial"/>
          <w:b/>
          <w:bCs/>
        </w:rPr>
      </w:pPr>
      <w:r w:rsidRPr="00AD0023">
        <w:rPr>
          <w:rFonts w:cs="Arial"/>
          <w:b/>
          <w:bCs/>
        </w:rPr>
        <w:t xml:space="preserve">Footwear: </w:t>
      </w:r>
      <w:r w:rsidRPr="00AD0023">
        <w:rPr>
          <w:rFonts w:cs="Arial"/>
        </w:rPr>
        <w:t>safety footwear with reinforced toe caps and soles should always be worn in the workplace.</w:t>
      </w:r>
    </w:p>
    <w:p w:rsidR="00243BC9" w:rsidRPr="00AD0023" w:rsidRDefault="00243BC9" w:rsidP="00243BC9">
      <w:pPr>
        <w:pStyle w:val="ListParagraph"/>
        <w:numPr>
          <w:ilvl w:val="0"/>
          <w:numId w:val="42"/>
        </w:numPr>
        <w:spacing w:after="0"/>
        <w:ind w:left="426" w:hanging="426"/>
        <w:rPr>
          <w:rFonts w:cs="Arial"/>
          <w:b/>
          <w:bCs/>
        </w:rPr>
      </w:pPr>
      <w:r w:rsidRPr="00AD0023">
        <w:rPr>
          <w:rFonts w:cs="Arial"/>
          <w:b/>
          <w:bCs/>
        </w:rPr>
        <w:t>Eye protection:</w:t>
      </w:r>
      <w:r w:rsidRPr="00AD0023">
        <w:rPr>
          <w:rFonts w:cs="Arial"/>
        </w:rPr>
        <w:t xml:space="preserve"> although extraction systems minimise the risk of flying chips</w:t>
      </w:r>
      <w:r>
        <w:rPr>
          <w:rFonts w:cs="Arial"/>
        </w:rPr>
        <w:t xml:space="preserve"> and so on</w:t>
      </w:r>
      <w:r w:rsidRPr="00AD0023">
        <w:rPr>
          <w:rFonts w:cs="Arial"/>
        </w:rPr>
        <w:t>, it is strongly advised that eye protection be provided to operatives at risk.</w:t>
      </w:r>
    </w:p>
    <w:p w:rsidR="00243BC9" w:rsidRPr="00AD0023" w:rsidRDefault="00243BC9" w:rsidP="00243BC9">
      <w:pPr>
        <w:pStyle w:val="ListParagraph"/>
        <w:numPr>
          <w:ilvl w:val="0"/>
          <w:numId w:val="42"/>
        </w:numPr>
        <w:spacing w:after="0"/>
        <w:ind w:left="426" w:hanging="426"/>
        <w:rPr>
          <w:rFonts w:cs="Arial"/>
          <w:b/>
          <w:bCs/>
        </w:rPr>
      </w:pPr>
      <w:r w:rsidRPr="00AD0023">
        <w:rPr>
          <w:rFonts w:cs="Arial"/>
          <w:b/>
          <w:bCs/>
        </w:rPr>
        <w:t xml:space="preserve">Respirators: </w:t>
      </w:r>
      <w:r>
        <w:rPr>
          <w:rFonts w:cs="Arial"/>
          <w:bCs/>
        </w:rPr>
        <w:t xml:space="preserve">these </w:t>
      </w:r>
      <w:r w:rsidRPr="00AD0023">
        <w:rPr>
          <w:rFonts w:cs="Arial"/>
        </w:rPr>
        <w:t>should be used when moving fine materials to protect from dust.</w:t>
      </w:r>
    </w:p>
    <w:p w:rsidR="00243BC9" w:rsidRPr="00AD0023" w:rsidRDefault="00243BC9" w:rsidP="00243BC9">
      <w:pPr>
        <w:pStyle w:val="ListParagraph"/>
        <w:numPr>
          <w:ilvl w:val="0"/>
          <w:numId w:val="42"/>
        </w:numPr>
        <w:spacing w:after="0"/>
        <w:ind w:left="426" w:hanging="426"/>
        <w:rPr>
          <w:rFonts w:cs="Arial"/>
          <w:b/>
          <w:bCs/>
        </w:rPr>
      </w:pPr>
      <w:r w:rsidRPr="00AD0023">
        <w:rPr>
          <w:rFonts w:cs="Arial"/>
          <w:b/>
          <w:bCs/>
        </w:rPr>
        <w:t xml:space="preserve">Safety helmets: </w:t>
      </w:r>
      <w:r>
        <w:rPr>
          <w:rFonts w:cs="Arial"/>
          <w:bCs/>
        </w:rPr>
        <w:t xml:space="preserve">these </w:t>
      </w:r>
      <w:r w:rsidRPr="00AD0023">
        <w:rPr>
          <w:rFonts w:cs="Arial"/>
        </w:rPr>
        <w:t>should be worn when working in compounds or storage areas where materials are stacked, for protection from falling objects.</w:t>
      </w:r>
    </w:p>
    <w:p w:rsidR="00243BC9" w:rsidRPr="00AD0023" w:rsidRDefault="00243BC9" w:rsidP="00243BC9">
      <w:pPr>
        <w:pStyle w:val="ListParagraph"/>
        <w:numPr>
          <w:ilvl w:val="0"/>
          <w:numId w:val="42"/>
        </w:numPr>
        <w:spacing w:after="0"/>
        <w:ind w:left="426" w:hanging="426"/>
        <w:rPr>
          <w:rFonts w:cs="Arial"/>
          <w:b/>
          <w:bCs/>
        </w:rPr>
      </w:pPr>
      <w:r w:rsidRPr="00AD0023">
        <w:rPr>
          <w:rFonts w:cs="Arial"/>
          <w:b/>
          <w:bCs/>
        </w:rPr>
        <w:t xml:space="preserve">Industrial gloves: </w:t>
      </w:r>
      <w:r w:rsidRPr="00AD0023">
        <w:rPr>
          <w:rFonts w:cs="Arial"/>
        </w:rPr>
        <w:t>for protection when handling rough materials such as concrete and steel.</w:t>
      </w:r>
    </w:p>
    <w:p w:rsidR="00243BC9" w:rsidRPr="00FC0545" w:rsidRDefault="00243BC9" w:rsidP="00876A7A">
      <w:pPr>
        <w:pStyle w:val="ListParagraph"/>
        <w:numPr>
          <w:ilvl w:val="0"/>
          <w:numId w:val="42"/>
        </w:numPr>
        <w:ind w:left="425" w:hanging="425"/>
        <w:rPr>
          <w:rFonts w:cs="Arial"/>
          <w:b/>
          <w:bCs/>
        </w:rPr>
      </w:pPr>
      <w:r w:rsidRPr="00AD0023">
        <w:rPr>
          <w:rFonts w:cs="Arial"/>
          <w:b/>
          <w:bCs/>
        </w:rPr>
        <w:t xml:space="preserve">Protective clothing: </w:t>
      </w:r>
      <w:r w:rsidRPr="00AD0023">
        <w:rPr>
          <w:rFonts w:cs="Arial"/>
        </w:rPr>
        <w:t>such as a strong pair of overalls or a dust coat.</w:t>
      </w:r>
    </w:p>
    <w:p w:rsidR="00243BC9" w:rsidRDefault="00243BC9" w:rsidP="00243BC9">
      <w:pPr>
        <w:rPr>
          <w:rFonts w:cs="Arial"/>
          <w:szCs w:val="22"/>
        </w:rPr>
      </w:pPr>
      <w:r w:rsidRPr="00684905">
        <w:rPr>
          <w:rFonts w:cs="Arial"/>
          <w:b/>
          <w:bCs/>
          <w:szCs w:val="22"/>
        </w:rPr>
        <w:t>Handling techniques</w:t>
      </w:r>
      <w:r w:rsidRPr="00684905">
        <w:rPr>
          <w:rFonts w:cs="Arial"/>
          <w:szCs w:val="22"/>
        </w:rPr>
        <w:br/>
      </w:r>
      <w:r>
        <w:rPr>
          <w:rFonts w:cs="Arial"/>
          <w:szCs w:val="22"/>
        </w:rPr>
        <w:t>In order t</w:t>
      </w:r>
      <w:r w:rsidRPr="00C83C54">
        <w:rPr>
          <w:rFonts w:cs="Arial"/>
          <w:szCs w:val="22"/>
        </w:rPr>
        <w:t>o avoid injury</w:t>
      </w:r>
      <w:r>
        <w:rPr>
          <w:rFonts w:cs="Arial"/>
          <w:szCs w:val="22"/>
        </w:rPr>
        <w:t>,</w:t>
      </w:r>
      <w:r w:rsidRPr="00C83C54">
        <w:rPr>
          <w:rFonts w:cs="Arial"/>
          <w:szCs w:val="22"/>
        </w:rPr>
        <w:t xml:space="preserve"> the followin</w:t>
      </w:r>
      <w:r>
        <w:rPr>
          <w:rFonts w:cs="Arial"/>
          <w:szCs w:val="22"/>
        </w:rPr>
        <w:t>g principles should be followed.</w:t>
      </w:r>
    </w:p>
    <w:tbl>
      <w:tblPr>
        <w:tblW w:w="0" w:type="auto"/>
        <w:tblCellMar>
          <w:left w:w="0" w:type="dxa"/>
        </w:tblCellMar>
        <w:tblLook w:val="04A0" w:firstRow="1" w:lastRow="0" w:firstColumn="1" w:lastColumn="0" w:noHBand="0" w:noVBand="1"/>
      </w:tblPr>
      <w:tblGrid>
        <w:gridCol w:w="6329"/>
        <w:gridCol w:w="3247"/>
      </w:tblGrid>
      <w:tr w:rsidR="00243BC9" w:rsidTr="00876A7A">
        <w:tc>
          <w:tcPr>
            <w:tcW w:w="6329" w:type="dxa"/>
            <w:shd w:val="clear" w:color="auto" w:fill="auto"/>
          </w:tcPr>
          <w:p w:rsidR="00243BC9" w:rsidRPr="00876A7A" w:rsidRDefault="00243BC9" w:rsidP="00876A7A">
            <w:pPr>
              <w:rPr>
                <w:rFonts w:cs="Arial"/>
                <w:b/>
                <w:bCs/>
              </w:rPr>
            </w:pPr>
            <w:r w:rsidRPr="00876A7A">
              <w:rPr>
                <w:rFonts w:cs="Arial"/>
                <w:b/>
                <w:bCs/>
              </w:rPr>
              <w:t>Plan the lift</w:t>
            </w:r>
          </w:p>
          <w:p w:rsidR="00876A7A" w:rsidRPr="00876A7A" w:rsidRDefault="00243BC9" w:rsidP="00876A7A">
            <w:pPr>
              <w:pStyle w:val="ListParagraph"/>
              <w:numPr>
                <w:ilvl w:val="0"/>
                <w:numId w:val="49"/>
              </w:numPr>
              <w:ind w:left="426" w:hanging="426"/>
              <w:rPr>
                <w:rFonts w:cs="Arial"/>
                <w:sz w:val="28"/>
              </w:rPr>
            </w:pPr>
            <w:r w:rsidRPr="00876A7A">
              <w:rPr>
                <w:rFonts w:cs="Arial"/>
              </w:rPr>
              <w:t>Know where the load is going to be placed.</w:t>
            </w:r>
          </w:p>
          <w:p w:rsidR="00876A7A" w:rsidRPr="00876A7A" w:rsidRDefault="00243BC9" w:rsidP="00876A7A">
            <w:pPr>
              <w:pStyle w:val="ListParagraph"/>
              <w:numPr>
                <w:ilvl w:val="0"/>
                <w:numId w:val="49"/>
              </w:numPr>
              <w:ind w:left="426" w:hanging="426"/>
              <w:rPr>
                <w:rFonts w:cs="Arial"/>
                <w:sz w:val="28"/>
              </w:rPr>
            </w:pPr>
            <w:r w:rsidRPr="00876A7A">
              <w:rPr>
                <w:rFonts w:cs="Arial"/>
              </w:rPr>
              <w:t>Plan the route – remove any obstacles and discard any wrapping materials.</w:t>
            </w:r>
          </w:p>
          <w:p w:rsidR="00243BC9" w:rsidRPr="00876A7A" w:rsidRDefault="00243BC9" w:rsidP="00876A7A">
            <w:pPr>
              <w:pStyle w:val="ListParagraph"/>
              <w:numPr>
                <w:ilvl w:val="0"/>
                <w:numId w:val="49"/>
              </w:numPr>
              <w:ind w:left="425" w:hanging="425"/>
              <w:rPr>
                <w:rFonts w:cs="Arial"/>
                <w:sz w:val="28"/>
              </w:rPr>
            </w:pPr>
            <w:r w:rsidRPr="00876A7A">
              <w:rPr>
                <w:rFonts w:cs="Arial"/>
              </w:rPr>
              <w:t>Place the feet correctly: feet apart, giving a balanced and stable base for lifting, with leading leg as far forward as is comfortable.</w:t>
            </w:r>
          </w:p>
        </w:tc>
        <w:tc>
          <w:tcPr>
            <w:tcW w:w="3247" w:type="dxa"/>
            <w:vMerge w:val="restart"/>
            <w:shd w:val="clear" w:color="auto" w:fill="auto"/>
            <w:vAlign w:val="center"/>
          </w:tcPr>
          <w:p w:rsidR="00243BC9" w:rsidRPr="002C2C4A" w:rsidRDefault="00243BC9" w:rsidP="007A7DB3">
            <w:pPr>
              <w:jc w:val="right"/>
              <w:rPr>
                <w:rFonts w:cs="Arial"/>
                <w:szCs w:val="22"/>
              </w:rPr>
            </w:pPr>
            <w:r w:rsidRPr="002C2C4A">
              <w:rPr>
                <w:rFonts w:cs="Arial"/>
                <w:noProof/>
                <w:szCs w:val="22"/>
              </w:rPr>
              <w:drawing>
                <wp:inline distT="0" distB="0" distL="0" distR="0">
                  <wp:extent cx="1905000" cy="2428875"/>
                  <wp:effectExtent l="0" t="0" r="0" b="9525"/>
                  <wp:docPr id="9" name="Picture 9" descr="Lifting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ting 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428875"/>
                          </a:xfrm>
                          <a:prstGeom prst="rect">
                            <a:avLst/>
                          </a:prstGeom>
                          <a:noFill/>
                          <a:ln>
                            <a:noFill/>
                          </a:ln>
                        </pic:spPr>
                      </pic:pic>
                    </a:graphicData>
                  </a:graphic>
                </wp:inline>
              </w:drawing>
            </w:r>
          </w:p>
        </w:tc>
      </w:tr>
      <w:tr w:rsidR="00243BC9" w:rsidTr="00876A7A">
        <w:tc>
          <w:tcPr>
            <w:tcW w:w="6329" w:type="dxa"/>
            <w:shd w:val="clear" w:color="auto" w:fill="auto"/>
          </w:tcPr>
          <w:p w:rsidR="00243BC9" w:rsidRPr="00876A7A" w:rsidRDefault="00243BC9" w:rsidP="00876A7A">
            <w:pPr>
              <w:rPr>
                <w:rFonts w:cs="Arial"/>
                <w:b/>
                <w:bCs/>
              </w:rPr>
            </w:pPr>
            <w:r w:rsidRPr="00876A7A">
              <w:rPr>
                <w:rFonts w:cs="Arial"/>
                <w:b/>
                <w:bCs/>
              </w:rPr>
              <w:t>Lifting</w:t>
            </w:r>
          </w:p>
          <w:p w:rsidR="00876A7A" w:rsidRPr="00876A7A" w:rsidRDefault="00243BC9" w:rsidP="00876A7A">
            <w:pPr>
              <w:pStyle w:val="ListParagraph"/>
              <w:numPr>
                <w:ilvl w:val="0"/>
                <w:numId w:val="49"/>
              </w:numPr>
              <w:ind w:left="426" w:hanging="426"/>
              <w:rPr>
                <w:rFonts w:cs="Arial"/>
                <w:lang w:val="en-US"/>
              </w:rPr>
            </w:pPr>
            <w:r w:rsidRPr="00876A7A">
              <w:rPr>
                <w:rFonts w:cs="Arial"/>
              </w:rPr>
              <w:t>Crouch down in front of the object with feet apart and one foot alongside the object in front</w:t>
            </w:r>
            <w:r w:rsidRPr="00876A7A">
              <w:rPr>
                <w:rFonts w:cs="Arial"/>
                <w:lang w:val="en-US"/>
              </w:rPr>
              <w:t xml:space="preserve"> </w:t>
            </w:r>
            <w:r w:rsidRPr="00876A7A">
              <w:rPr>
                <w:rFonts w:cs="Arial"/>
              </w:rPr>
              <w:t>of the other.</w:t>
            </w:r>
          </w:p>
          <w:p w:rsidR="00876A7A" w:rsidRPr="00876A7A" w:rsidRDefault="00243BC9" w:rsidP="00876A7A">
            <w:pPr>
              <w:pStyle w:val="ListParagraph"/>
              <w:numPr>
                <w:ilvl w:val="0"/>
                <w:numId w:val="49"/>
              </w:numPr>
              <w:ind w:left="426" w:hanging="426"/>
              <w:rPr>
                <w:rFonts w:cs="Arial"/>
                <w:lang w:val="en-US"/>
              </w:rPr>
            </w:pPr>
            <w:r w:rsidRPr="00876A7A">
              <w:rPr>
                <w:rFonts w:cs="Arial"/>
              </w:rPr>
              <w:t>Hold the load as close to your body as possible.</w:t>
            </w:r>
          </w:p>
          <w:p w:rsidR="00876A7A" w:rsidRPr="00876A7A" w:rsidRDefault="00243BC9" w:rsidP="00876A7A">
            <w:pPr>
              <w:pStyle w:val="ListParagraph"/>
              <w:numPr>
                <w:ilvl w:val="0"/>
                <w:numId w:val="49"/>
              </w:numPr>
              <w:ind w:left="426" w:hanging="426"/>
              <w:rPr>
                <w:rFonts w:cs="Arial"/>
                <w:lang w:val="en-US"/>
              </w:rPr>
            </w:pPr>
            <w:r w:rsidRPr="00876A7A">
              <w:rPr>
                <w:rFonts w:cs="Arial"/>
              </w:rPr>
              <w:t>Keep the back straight at all times – let the leg muscles do the work.</w:t>
            </w:r>
          </w:p>
          <w:p w:rsidR="00243BC9" w:rsidRPr="00876A7A" w:rsidRDefault="00243BC9" w:rsidP="00876A7A">
            <w:pPr>
              <w:pStyle w:val="ListParagraph"/>
              <w:numPr>
                <w:ilvl w:val="0"/>
                <w:numId w:val="49"/>
              </w:numPr>
              <w:ind w:left="425" w:hanging="425"/>
              <w:rPr>
                <w:rFonts w:cs="Arial"/>
                <w:lang w:val="en-US"/>
              </w:rPr>
            </w:pPr>
            <w:r w:rsidRPr="00876A7A">
              <w:rPr>
                <w:rFonts w:cs="Arial"/>
              </w:rPr>
              <w:t>Push off with rear foot and move</w:t>
            </w:r>
            <w:r w:rsidRPr="00876A7A">
              <w:rPr>
                <w:rFonts w:cs="Arial"/>
                <w:lang w:val="en-US"/>
              </w:rPr>
              <w:t xml:space="preserve"> </w:t>
            </w:r>
            <w:r w:rsidRPr="00876A7A">
              <w:rPr>
                <w:rFonts w:cs="Arial"/>
              </w:rPr>
              <w:t>off in one smooth movement.</w:t>
            </w:r>
          </w:p>
        </w:tc>
        <w:tc>
          <w:tcPr>
            <w:tcW w:w="3247" w:type="dxa"/>
            <w:vMerge/>
            <w:shd w:val="clear" w:color="auto" w:fill="auto"/>
          </w:tcPr>
          <w:p w:rsidR="00243BC9" w:rsidRPr="002C2C4A" w:rsidRDefault="00243BC9" w:rsidP="007A7DB3">
            <w:pPr>
              <w:rPr>
                <w:rFonts w:cs="Arial"/>
                <w:szCs w:val="22"/>
              </w:rPr>
            </w:pPr>
          </w:p>
        </w:tc>
      </w:tr>
    </w:tbl>
    <w:p w:rsidR="00876A7A" w:rsidRDefault="00876A7A" w:rsidP="00243BC9">
      <w:pPr>
        <w:rPr>
          <w:rFonts w:cs="Arial"/>
          <w:sz w:val="16"/>
          <w:szCs w:val="16"/>
        </w:rPr>
      </w:pPr>
      <w:r>
        <w:rPr>
          <w:rFonts w:cs="Arial"/>
          <w:sz w:val="16"/>
          <w:szCs w:val="16"/>
        </w:rPr>
        <w:br w:type="page"/>
      </w:r>
    </w:p>
    <w:tbl>
      <w:tblPr>
        <w:tblW w:w="0" w:type="auto"/>
        <w:tblLook w:val="04A0" w:firstRow="1" w:lastRow="0" w:firstColumn="1" w:lastColumn="0" w:noHBand="0" w:noVBand="1"/>
      </w:tblPr>
      <w:tblGrid>
        <w:gridCol w:w="1987"/>
        <w:gridCol w:w="1169"/>
        <w:gridCol w:w="6130"/>
        <w:gridCol w:w="342"/>
      </w:tblGrid>
      <w:tr w:rsidR="00876A7A" w:rsidTr="00876A7A">
        <w:trPr>
          <w:gridAfter w:val="1"/>
          <w:wAfter w:w="342" w:type="dxa"/>
        </w:trPr>
        <w:tc>
          <w:tcPr>
            <w:tcW w:w="1987" w:type="dxa"/>
            <w:shd w:val="clear" w:color="auto" w:fill="auto"/>
            <w:vAlign w:val="center"/>
          </w:tcPr>
          <w:p w:rsidR="00876A7A" w:rsidRPr="002C2C4A" w:rsidRDefault="00876A7A" w:rsidP="007A7DB3">
            <w:pPr>
              <w:jc w:val="both"/>
              <w:rPr>
                <w:rFonts w:cs="Arial"/>
                <w:szCs w:val="22"/>
              </w:rPr>
            </w:pPr>
            <w:r w:rsidRPr="002C2C4A">
              <w:rPr>
                <w:rFonts w:cs="Arial"/>
                <w:noProof/>
                <w:szCs w:val="22"/>
              </w:rPr>
              <w:lastRenderedPageBreak/>
              <w:drawing>
                <wp:inline distT="0" distB="0" distL="0" distR="0" wp14:anchorId="51426708" wp14:editId="7B777D36">
                  <wp:extent cx="1104900" cy="1752600"/>
                  <wp:effectExtent l="0" t="0" r="0" b="0"/>
                  <wp:docPr id="8" name="Picture 8" descr="Lifting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ting 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752600"/>
                          </a:xfrm>
                          <a:prstGeom prst="rect">
                            <a:avLst/>
                          </a:prstGeom>
                          <a:noFill/>
                          <a:ln>
                            <a:noFill/>
                          </a:ln>
                        </pic:spPr>
                      </pic:pic>
                    </a:graphicData>
                  </a:graphic>
                </wp:inline>
              </w:drawing>
            </w:r>
          </w:p>
        </w:tc>
        <w:tc>
          <w:tcPr>
            <w:tcW w:w="7299" w:type="dxa"/>
            <w:gridSpan w:val="2"/>
            <w:shd w:val="clear" w:color="auto" w:fill="auto"/>
          </w:tcPr>
          <w:p w:rsidR="00876A7A" w:rsidRPr="002C2C4A" w:rsidRDefault="00876A7A" w:rsidP="00876A7A">
            <w:pPr>
              <w:rPr>
                <w:rFonts w:cs="Arial"/>
                <w:b/>
                <w:bCs/>
                <w:szCs w:val="22"/>
              </w:rPr>
            </w:pPr>
            <w:r w:rsidRPr="002C2C4A">
              <w:rPr>
                <w:rFonts w:cs="Arial"/>
                <w:b/>
                <w:bCs/>
                <w:szCs w:val="22"/>
              </w:rPr>
              <w:t>Carrying</w:t>
            </w:r>
          </w:p>
          <w:p w:rsidR="00876A7A" w:rsidRPr="002C2C4A" w:rsidRDefault="00876A7A" w:rsidP="00876A7A">
            <w:pPr>
              <w:pStyle w:val="ListParagraph"/>
              <w:numPr>
                <w:ilvl w:val="0"/>
                <w:numId w:val="44"/>
              </w:numPr>
              <w:tabs>
                <w:tab w:val="left" w:pos="3060"/>
              </w:tabs>
              <w:ind w:left="423" w:hanging="425"/>
              <w:rPr>
                <w:rFonts w:cs="Arial"/>
                <w:lang w:val="en-US"/>
              </w:rPr>
            </w:pPr>
            <w:r w:rsidRPr="002C2C4A">
              <w:rPr>
                <w:rFonts w:cs="Arial"/>
              </w:rPr>
              <w:t>Keep your arms close to the body.</w:t>
            </w:r>
          </w:p>
          <w:p w:rsidR="00876A7A" w:rsidRPr="002C2C4A" w:rsidRDefault="00876A7A" w:rsidP="00876A7A">
            <w:pPr>
              <w:pStyle w:val="ListParagraph"/>
              <w:numPr>
                <w:ilvl w:val="0"/>
                <w:numId w:val="44"/>
              </w:numPr>
              <w:tabs>
                <w:tab w:val="left" w:pos="3060"/>
              </w:tabs>
              <w:ind w:left="423" w:hanging="425"/>
              <w:rPr>
                <w:rFonts w:cs="Arial"/>
                <w:lang w:val="en-US"/>
              </w:rPr>
            </w:pPr>
            <w:r w:rsidRPr="002C2C4A">
              <w:rPr>
                <w:rFonts w:cs="Arial"/>
              </w:rPr>
              <w:t>Take a good hold of the object: grip with the palms and the roots</w:t>
            </w:r>
            <w:r w:rsidRPr="002C2C4A">
              <w:rPr>
                <w:rFonts w:cs="Arial"/>
                <w:lang w:val="en-US"/>
              </w:rPr>
              <w:t xml:space="preserve"> </w:t>
            </w:r>
            <w:r w:rsidRPr="002C2C4A">
              <w:rPr>
                <w:rFonts w:cs="Arial"/>
              </w:rPr>
              <w:t>of the fingers.</w:t>
            </w:r>
          </w:p>
          <w:p w:rsidR="00876A7A" w:rsidRPr="002C2C4A" w:rsidRDefault="00876A7A" w:rsidP="00876A7A">
            <w:pPr>
              <w:pStyle w:val="ListParagraph"/>
              <w:numPr>
                <w:ilvl w:val="0"/>
                <w:numId w:val="44"/>
              </w:numPr>
              <w:tabs>
                <w:tab w:val="left" w:pos="3060"/>
              </w:tabs>
              <w:ind w:left="423" w:hanging="425"/>
              <w:rPr>
                <w:rFonts w:cs="Arial"/>
                <w:lang w:val="en-US"/>
              </w:rPr>
            </w:pPr>
            <w:r w:rsidRPr="002C2C4A">
              <w:rPr>
                <w:rFonts w:cs="Arial"/>
              </w:rPr>
              <w:t>Avoid twisting or leaning, as this will strain your back. Turn by moving your feet, not your body.</w:t>
            </w:r>
            <w:r w:rsidRPr="002C2C4A">
              <w:rPr>
                <w:rFonts w:cs="Arial"/>
              </w:rPr>
              <w:tab/>
            </w:r>
          </w:p>
          <w:p w:rsidR="00876A7A" w:rsidRPr="002C2C4A" w:rsidRDefault="00876A7A" w:rsidP="00876A7A">
            <w:pPr>
              <w:pStyle w:val="ListParagraph"/>
              <w:numPr>
                <w:ilvl w:val="0"/>
                <w:numId w:val="44"/>
              </w:numPr>
              <w:tabs>
                <w:tab w:val="left" w:pos="3060"/>
              </w:tabs>
              <w:ind w:left="423" w:hanging="425"/>
              <w:rPr>
                <w:rFonts w:cs="Arial"/>
                <w:lang w:val="en-US"/>
              </w:rPr>
            </w:pPr>
            <w:r w:rsidRPr="002C2C4A">
              <w:rPr>
                <w:rFonts w:cs="Arial"/>
              </w:rPr>
              <w:t>Avoid pinching fingers when releasing the object.</w:t>
            </w:r>
          </w:p>
          <w:p w:rsidR="00876A7A" w:rsidRPr="002C2C4A" w:rsidRDefault="00876A7A" w:rsidP="00876A7A">
            <w:pPr>
              <w:pStyle w:val="ListParagraph"/>
              <w:numPr>
                <w:ilvl w:val="0"/>
                <w:numId w:val="44"/>
              </w:numPr>
              <w:tabs>
                <w:tab w:val="left" w:pos="3060"/>
              </w:tabs>
              <w:ind w:left="423" w:hanging="425"/>
              <w:rPr>
                <w:rFonts w:cs="Arial"/>
                <w:lang w:val="en-US"/>
              </w:rPr>
            </w:pPr>
            <w:r w:rsidRPr="002C2C4A">
              <w:rPr>
                <w:rFonts w:cs="Arial"/>
              </w:rPr>
              <w:t>Hold the load so that a clear view</w:t>
            </w:r>
            <w:r w:rsidRPr="002C2C4A">
              <w:rPr>
                <w:rFonts w:cs="Arial"/>
                <w:lang w:val="en-US"/>
              </w:rPr>
              <w:t xml:space="preserve"> </w:t>
            </w:r>
            <w:r w:rsidRPr="002C2C4A">
              <w:rPr>
                <w:rFonts w:cs="Arial"/>
              </w:rPr>
              <w:t>ahead is possible.</w:t>
            </w:r>
          </w:p>
          <w:p w:rsidR="00876A7A" w:rsidRPr="002C2C4A" w:rsidRDefault="00876A7A" w:rsidP="00876A7A">
            <w:pPr>
              <w:pStyle w:val="ListParagraph"/>
              <w:numPr>
                <w:ilvl w:val="0"/>
                <w:numId w:val="44"/>
              </w:numPr>
              <w:tabs>
                <w:tab w:val="left" w:pos="3060"/>
              </w:tabs>
              <w:ind w:left="423" w:hanging="425"/>
              <w:rPr>
                <w:rFonts w:cs="Arial"/>
              </w:rPr>
            </w:pPr>
            <w:r w:rsidRPr="002C2C4A">
              <w:rPr>
                <w:rFonts w:cs="Arial"/>
              </w:rPr>
              <w:t>Put the load down carefully. If necessary, adjust the position after the load has been put down.</w:t>
            </w:r>
          </w:p>
        </w:tc>
      </w:tr>
      <w:tr w:rsidR="00243BC9" w:rsidTr="00876A7A">
        <w:tc>
          <w:tcPr>
            <w:tcW w:w="3156" w:type="dxa"/>
            <w:gridSpan w:val="2"/>
            <w:shd w:val="clear" w:color="auto" w:fill="auto"/>
            <w:vAlign w:val="center"/>
          </w:tcPr>
          <w:p w:rsidR="00243BC9" w:rsidRPr="002C2C4A" w:rsidRDefault="00243BC9" w:rsidP="007A7DB3">
            <w:pPr>
              <w:jc w:val="both"/>
              <w:rPr>
                <w:rFonts w:cs="Arial"/>
                <w:szCs w:val="22"/>
              </w:rPr>
            </w:pPr>
            <w:r w:rsidRPr="002C2C4A">
              <w:rPr>
                <w:rFonts w:cs="Arial"/>
                <w:noProof/>
                <w:szCs w:val="22"/>
              </w:rPr>
              <w:drawing>
                <wp:inline distT="0" distB="0" distL="0" distR="0">
                  <wp:extent cx="1866900" cy="1457325"/>
                  <wp:effectExtent l="0" t="0" r="0" b="9525"/>
                  <wp:docPr id="7" name="Picture 7" descr="Lifting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fting 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57325"/>
                          </a:xfrm>
                          <a:prstGeom prst="rect">
                            <a:avLst/>
                          </a:prstGeom>
                          <a:noFill/>
                          <a:ln>
                            <a:noFill/>
                          </a:ln>
                        </pic:spPr>
                      </pic:pic>
                    </a:graphicData>
                  </a:graphic>
                </wp:inline>
              </w:drawing>
            </w:r>
          </w:p>
        </w:tc>
        <w:tc>
          <w:tcPr>
            <w:tcW w:w="6472" w:type="dxa"/>
            <w:gridSpan w:val="2"/>
            <w:shd w:val="clear" w:color="auto" w:fill="auto"/>
          </w:tcPr>
          <w:p w:rsidR="00243BC9" w:rsidRPr="002C2C4A" w:rsidRDefault="00243BC9" w:rsidP="00876A7A">
            <w:pPr>
              <w:tabs>
                <w:tab w:val="left" w:pos="3060"/>
              </w:tabs>
              <w:rPr>
                <w:rFonts w:cs="Arial"/>
                <w:szCs w:val="22"/>
                <w:lang w:val="en-US"/>
              </w:rPr>
            </w:pPr>
            <w:r w:rsidRPr="002C2C4A">
              <w:rPr>
                <w:rFonts w:cs="Arial"/>
                <w:b/>
                <w:bCs/>
                <w:szCs w:val="22"/>
              </w:rPr>
              <w:t>Carrying loads on the back</w:t>
            </w:r>
          </w:p>
          <w:p w:rsidR="00243BC9" w:rsidRPr="002C2C4A" w:rsidRDefault="00243BC9" w:rsidP="00876A7A">
            <w:pPr>
              <w:tabs>
                <w:tab w:val="left" w:pos="3060"/>
              </w:tabs>
              <w:rPr>
                <w:rFonts w:cs="Arial"/>
                <w:szCs w:val="22"/>
              </w:rPr>
            </w:pPr>
            <w:r w:rsidRPr="002C2C4A">
              <w:rPr>
                <w:rFonts w:cs="Arial"/>
                <w:szCs w:val="22"/>
              </w:rPr>
              <w:t>Keep your back straight by raising the top of the head slightly and by tucking in the chin.</w:t>
            </w:r>
          </w:p>
        </w:tc>
      </w:tr>
    </w:tbl>
    <w:p w:rsidR="00243BC9" w:rsidRDefault="00243BC9" w:rsidP="00243BC9">
      <w:pPr>
        <w:tabs>
          <w:tab w:val="left" w:pos="3060"/>
        </w:tabs>
        <w:rPr>
          <w:rFonts w:cs="Arial"/>
          <w:b/>
          <w:bCs/>
          <w:szCs w:val="22"/>
        </w:rPr>
      </w:pPr>
      <w:bookmarkStart w:id="1" w:name="OLE_LINK3"/>
      <w:bookmarkStart w:id="2" w:name="OLE_LINK4"/>
      <w:r w:rsidRPr="00C83C54">
        <w:rPr>
          <w:rFonts w:cs="Arial"/>
          <w:b/>
          <w:bCs/>
          <w:szCs w:val="22"/>
        </w:rPr>
        <w:t>Two-person lift</w:t>
      </w:r>
    </w:p>
    <w:p w:rsidR="00243BC9" w:rsidRDefault="00243BC9" w:rsidP="00243BC9">
      <w:pPr>
        <w:tabs>
          <w:tab w:val="left" w:pos="3060"/>
        </w:tabs>
        <w:rPr>
          <w:rFonts w:cs="Arial"/>
          <w:szCs w:val="22"/>
        </w:rPr>
      </w:pPr>
      <w:r>
        <w:rPr>
          <w:rFonts w:cs="Arial"/>
          <w:szCs w:val="22"/>
        </w:rPr>
        <w:t>Awkwardly shaped and very heavy objects should be moved or carried only with the help of other workmates.</w:t>
      </w:r>
      <w:r>
        <w:rPr>
          <w:rFonts w:cs="Arial"/>
          <w:szCs w:val="22"/>
          <w:lang w:val="en-US"/>
        </w:rPr>
        <w:t xml:space="preserve"> </w:t>
      </w:r>
      <w:r>
        <w:rPr>
          <w:rFonts w:cs="Arial"/>
          <w:szCs w:val="22"/>
        </w:rPr>
        <w:t>Appoint a team leader and obey their instructions. The same rules should be obeyed and the effort of each person should be the same.</w:t>
      </w:r>
    </w:p>
    <w:tbl>
      <w:tblPr>
        <w:tblW w:w="0" w:type="auto"/>
        <w:tblLook w:val="04A0" w:firstRow="1" w:lastRow="0" w:firstColumn="1" w:lastColumn="0" w:noHBand="0" w:noVBand="1"/>
      </w:tblPr>
      <w:tblGrid>
        <w:gridCol w:w="9576"/>
      </w:tblGrid>
      <w:tr w:rsidR="00243BC9" w:rsidTr="007A7DB3">
        <w:tc>
          <w:tcPr>
            <w:tcW w:w="9576" w:type="dxa"/>
            <w:shd w:val="clear" w:color="auto" w:fill="auto"/>
          </w:tcPr>
          <w:p w:rsidR="00243BC9" w:rsidRPr="002C2C4A" w:rsidRDefault="00243BC9" w:rsidP="007A7DB3">
            <w:pPr>
              <w:tabs>
                <w:tab w:val="left" w:pos="3060"/>
              </w:tabs>
              <w:jc w:val="center"/>
              <w:rPr>
                <w:rFonts w:cs="Arial"/>
                <w:szCs w:val="22"/>
              </w:rPr>
            </w:pPr>
            <w:r w:rsidRPr="002C2C4A">
              <w:rPr>
                <w:rFonts w:cs="Arial"/>
                <w:noProof/>
                <w:szCs w:val="22"/>
              </w:rPr>
              <w:drawing>
                <wp:inline distT="0" distB="0" distL="0" distR="0">
                  <wp:extent cx="4724400" cy="2752725"/>
                  <wp:effectExtent l="0" t="0" r="0" b="9525"/>
                  <wp:docPr id="6" name="Picture 6" descr="Lifting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fting 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noFill/>
                          <a:ln>
                            <a:noFill/>
                          </a:ln>
                        </pic:spPr>
                      </pic:pic>
                    </a:graphicData>
                  </a:graphic>
                </wp:inline>
              </w:drawing>
            </w:r>
          </w:p>
        </w:tc>
      </w:tr>
    </w:tbl>
    <w:bookmarkEnd w:id="1"/>
    <w:bookmarkEnd w:id="2"/>
    <w:p w:rsidR="00243BC9" w:rsidRPr="00C83C54" w:rsidRDefault="00243BC9" w:rsidP="00876A7A">
      <w:pPr>
        <w:tabs>
          <w:tab w:val="left" w:pos="3060"/>
        </w:tabs>
        <w:rPr>
          <w:rFonts w:cs="Arial"/>
          <w:b/>
          <w:bCs/>
          <w:szCs w:val="22"/>
        </w:rPr>
      </w:pPr>
      <w:r w:rsidRPr="00C83C54">
        <w:rPr>
          <w:rFonts w:cs="Arial"/>
          <w:b/>
          <w:bCs/>
          <w:szCs w:val="22"/>
        </w:rPr>
        <w:t>Lifting gear</w:t>
      </w:r>
    </w:p>
    <w:p w:rsidR="00243BC9" w:rsidRPr="00C83C54" w:rsidRDefault="00243BC9" w:rsidP="00876A7A">
      <w:pPr>
        <w:tabs>
          <w:tab w:val="left" w:pos="3060"/>
        </w:tabs>
        <w:rPr>
          <w:rFonts w:cs="Arial"/>
          <w:szCs w:val="22"/>
        </w:rPr>
      </w:pPr>
      <w:r w:rsidRPr="00C83C54">
        <w:rPr>
          <w:rFonts w:cs="Arial"/>
          <w:szCs w:val="22"/>
        </w:rPr>
        <w:t>There are numerous items of small lifting equipment available to assist with handling materials on site and the workshop. These range from the small brick lifts, slings, barrows and dumpers through to mechanical forklift trucks. Only use this equipment if you are qualified to do so.</w:t>
      </w:r>
    </w:p>
    <w:p w:rsidR="00243BC9" w:rsidRPr="00C83C54" w:rsidRDefault="00243BC9" w:rsidP="00876A7A">
      <w:pPr>
        <w:tabs>
          <w:tab w:val="left" w:pos="3060"/>
        </w:tabs>
        <w:rPr>
          <w:rFonts w:cs="Arial"/>
          <w:szCs w:val="22"/>
        </w:rPr>
      </w:pPr>
      <w:r w:rsidRPr="00C83C54">
        <w:rPr>
          <w:rFonts w:cs="Arial"/>
          <w:szCs w:val="22"/>
        </w:rPr>
        <w:t>Many materials are delivered to the site on lorries equipped with mechanical off-loaders. Once offloaded, it is the builder’s responsibility to move the materials to a secur</w:t>
      </w:r>
      <w:r w:rsidR="00876A7A">
        <w:rPr>
          <w:rFonts w:cs="Arial"/>
          <w:szCs w:val="22"/>
        </w:rPr>
        <w:t>e place until required for use.</w:t>
      </w:r>
    </w:p>
    <w:p w:rsidR="00876A7A" w:rsidRDefault="00876A7A" w:rsidP="00243BC9">
      <w:pPr>
        <w:tabs>
          <w:tab w:val="left" w:pos="3060"/>
        </w:tabs>
        <w:rPr>
          <w:rFonts w:cs="Arial"/>
          <w:szCs w:val="22"/>
        </w:rPr>
      </w:pPr>
      <w:r>
        <w:rPr>
          <w:rFonts w:cs="Arial"/>
          <w:szCs w:val="22"/>
        </w:rPr>
        <w:br w:type="page"/>
      </w:r>
    </w:p>
    <w:tbl>
      <w:tblPr>
        <w:tblW w:w="0" w:type="auto"/>
        <w:tblLook w:val="04A0" w:firstRow="1" w:lastRow="0" w:firstColumn="1" w:lastColumn="0" w:noHBand="0" w:noVBand="1"/>
      </w:tblPr>
      <w:tblGrid>
        <w:gridCol w:w="2361"/>
        <w:gridCol w:w="6937"/>
      </w:tblGrid>
      <w:tr w:rsidR="00243BC9" w:rsidTr="007066EE">
        <w:tc>
          <w:tcPr>
            <w:tcW w:w="2349" w:type="dxa"/>
            <w:shd w:val="clear" w:color="auto" w:fill="auto"/>
            <w:vAlign w:val="center"/>
          </w:tcPr>
          <w:p w:rsidR="00243BC9" w:rsidRPr="002C2C4A" w:rsidRDefault="00243BC9" w:rsidP="00876A7A">
            <w:pPr>
              <w:tabs>
                <w:tab w:val="left" w:pos="3060"/>
              </w:tabs>
              <w:jc w:val="center"/>
              <w:rPr>
                <w:rFonts w:cs="Arial"/>
                <w:szCs w:val="22"/>
              </w:rPr>
            </w:pPr>
            <w:r w:rsidRPr="002C2C4A">
              <w:rPr>
                <w:rFonts w:cs="Arial"/>
                <w:noProof/>
                <w:szCs w:val="22"/>
              </w:rPr>
              <w:lastRenderedPageBreak/>
              <w:drawing>
                <wp:inline distT="0" distB="0" distL="0" distR="0">
                  <wp:extent cx="1333500" cy="764228"/>
                  <wp:effectExtent l="0" t="0" r="0" b="0"/>
                  <wp:docPr id="5" name="Picture 5" descr="Lifting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fting 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4239" cy="770383"/>
                          </a:xfrm>
                          <a:prstGeom prst="rect">
                            <a:avLst/>
                          </a:prstGeom>
                          <a:noFill/>
                          <a:ln>
                            <a:noFill/>
                          </a:ln>
                        </pic:spPr>
                      </pic:pic>
                    </a:graphicData>
                  </a:graphic>
                </wp:inline>
              </w:drawing>
            </w:r>
          </w:p>
        </w:tc>
        <w:tc>
          <w:tcPr>
            <w:tcW w:w="6937" w:type="dxa"/>
            <w:shd w:val="clear" w:color="auto" w:fill="auto"/>
            <w:vAlign w:val="center"/>
          </w:tcPr>
          <w:p w:rsidR="00243BC9" w:rsidRPr="002C2C4A" w:rsidRDefault="00243BC9" w:rsidP="007A7DB3">
            <w:pPr>
              <w:rPr>
                <w:rFonts w:cs="Arial"/>
                <w:szCs w:val="22"/>
              </w:rPr>
            </w:pPr>
            <w:r w:rsidRPr="002C2C4A">
              <w:rPr>
                <w:rFonts w:cs="Arial"/>
                <w:b/>
                <w:bCs/>
                <w:szCs w:val="22"/>
              </w:rPr>
              <w:t>Barrows</w:t>
            </w:r>
            <w:r w:rsidRPr="002C2C4A">
              <w:rPr>
                <w:rFonts w:cs="Arial"/>
                <w:szCs w:val="22"/>
              </w:rPr>
              <w:t xml:space="preserve"> are the most common form of equipment for moving materials on site.</w:t>
            </w:r>
          </w:p>
        </w:tc>
      </w:tr>
      <w:tr w:rsidR="00243BC9" w:rsidTr="007066EE">
        <w:tc>
          <w:tcPr>
            <w:tcW w:w="2349" w:type="dxa"/>
            <w:shd w:val="clear" w:color="auto" w:fill="auto"/>
            <w:vAlign w:val="center"/>
          </w:tcPr>
          <w:p w:rsidR="00243BC9" w:rsidRPr="002C2C4A" w:rsidRDefault="00243BC9" w:rsidP="00876A7A">
            <w:pPr>
              <w:tabs>
                <w:tab w:val="left" w:pos="3060"/>
              </w:tabs>
              <w:jc w:val="center"/>
              <w:rPr>
                <w:rFonts w:cs="Arial"/>
                <w:szCs w:val="22"/>
              </w:rPr>
            </w:pPr>
            <w:r w:rsidRPr="002C2C4A">
              <w:rPr>
                <w:rFonts w:cs="Arial"/>
                <w:noProof/>
                <w:szCs w:val="22"/>
              </w:rPr>
              <w:drawing>
                <wp:inline distT="0" distB="0" distL="0" distR="0">
                  <wp:extent cx="1362075" cy="1176338"/>
                  <wp:effectExtent l="0" t="0" r="0" b="5080"/>
                  <wp:docPr id="4" name="Picture 4" descr="Lifting 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fting 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6535" cy="1188826"/>
                          </a:xfrm>
                          <a:prstGeom prst="rect">
                            <a:avLst/>
                          </a:prstGeom>
                          <a:noFill/>
                          <a:ln>
                            <a:noFill/>
                          </a:ln>
                        </pic:spPr>
                      </pic:pic>
                    </a:graphicData>
                  </a:graphic>
                </wp:inline>
              </w:drawing>
            </w:r>
          </w:p>
        </w:tc>
        <w:tc>
          <w:tcPr>
            <w:tcW w:w="6937" w:type="dxa"/>
            <w:shd w:val="clear" w:color="auto" w:fill="auto"/>
            <w:vAlign w:val="center"/>
          </w:tcPr>
          <w:p w:rsidR="00243BC9" w:rsidRPr="002C2C4A" w:rsidRDefault="00243BC9" w:rsidP="007A7DB3">
            <w:pPr>
              <w:rPr>
                <w:rFonts w:cs="Arial"/>
                <w:szCs w:val="22"/>
              </w:rPr>
            </w:pPr>
            <w:r w:rsidRPr="002C2C4A">
              <w:rPr>
                <w:rFonts w:cs="Arial"/>
                <w:szCs w:val="22"/>
              </w:rPr>
              <w:t xml:space="preserve">A </w:t>
            </w:r>
            <w:r w:rsidRPr="002C2C4A">
              <w:rPr>
                <w:rFonts w:cs="Arial"/>
                <w:b/>
                <w:bCs/>
                <w:szCs w:val="22"/>
              </w:rPr>
              <w:t>pallet truck</w:t>
            </w:r>
            <w:r w:rsidRPr="002C2C4A">
              <w:rPr>
                <w:rFonts w:cs="Arial"/>
                <w:szCs w:val="22"/>
              </w:rPr>
              <w:t xml:space="preserve"> can be used on hard areas for moving heavy loads.</w:t>
            </w:r>
          </w:p>
        </w:tc>
      </w:tr>
      <w:tr w:rsidR="00243BC9" w:rsidTr="007066EE">
        <w:tc>
          <w:tcPr>
            <w:tcW w:w="2349" w:type="dxa"/>
            <w:shd w:val="clear" w:color="auto" w:fill="auto"/>
            <w:vAlign w:val="center"/>
          </w:tcPr>
          <w:p w:rsidR="00243BC9" w:rsidRPr="002C2C4A" w:rsidRDefault="00243BC9" w:rsidP="00876A7A">
            <w:pPr>
              <w:tabs>
                <w:tab w:val="left" w:pos="3060"/>
              </w:tabs>
              <w:jc w:val="center"/>
              <w:rPr>
                <w:rFonts w:cs="Arial"/>
                <w:szCs w:val="22"/>
              </w:rPr>
            </w:pPr>
            <w:r w:rsidRPr="002C2C4A">
              <w:rPr>
                <w:rFonts w:cs="Arial"/>
                <w:noProof/>
                <w:szCs w:val="22"/>
              </w:rPr>
              <w:drawing>
                <wp:inline distT="0" distB="0" distL="0" distR="0">
                  <wp:extent cx="709559" cy="1238250"/>
                  <wp:effectExtent l="0" t="0" r="0" b="0"/>
                  <wp:docPr id="3" name="Picture 3" descr="Lifting 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fting 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061" cy="1247852"/>
                          </a:xfrm>
                          <a:prstGeom prst="rect">
                            <a:avLst/>
                          </a:prstGeom>
                          <a:noFill/>
                          <a:ln>
                            <a:noFill/>
                          </a:ln>
                        </pic:spPr>
                      </pic:pic>
                    </a:graphicData>
                  </a:graphic>
                </wp:inline>
              </w:drawing>
            </w:r>
          </w:p>
        </w:tc>
        <w:tc>
          <w:tcPr>
            <w:tcW w:w="6937" w:type="dxa"/>
            <w:shd w:val="clear" w:color="auto" w:fill="auto"/>
            <w:vAlign w:val="center"/>
          </w:tcPr>
          <w:p w:rsidR="00243BC9" w:rsidRPr="002C2C4A" w:rsidRDefault="00243BC9" w:rsidP="007A7DB3">
            <w:pPr>
              <w:rPr>
                <w:rFonts w:cs="Arial"/>
                <w:szCs w:val="22"/>
              </w:rPr>
            </w:pPr>
            <w:r w:rsidRPr="002C2C4A">
              <w:rPr>
                <w:rFonts w:cs="Arial"/>
                <w:szCs w:val="22"/>
              </w:rPr>
              <w:t xml:space="preserve">A </w:t>
            </w:r>
            <w:r w:rsidRPr="002C2C4A">
              <w:rPr>
                <w:rFonts w:cs="Arial"/>
                <w:b/>
                <w:bCs/>
                <w:szCs w:val="22"/>
              </w:rPr>
              <w:t>sack truck</w:t>
            </w:r>
            <w:r w:rsidRPr="002C2C4A">
              <w:rPr>
                <w:rFonts w:cs="Arial"/>
                <w:szCs w:val="22"/>
              </w:rPr>
              <w:t xml:space="preserve"> can be used for moving bagged materials and paving slabs.</w:t>
            </w:r>
          </w:p>
        </w:tc>
      </w:tr>
      <w:tr w:rsidR="00243BC9" w:rsidTr="007066EE">
        <w:tc>
          <w:tcPr>
            <w:tcW w:w="2349" w:type="dxa"/>
            <w:shd w:val="clear" w:color="auto" w:fill="auto"/>
            <w:vAlign w:val="center"/>
          </w:tcPr>
          <w:p w:rsidR="00243BC9" w:rsidRPr="002C2C4A" w:rsidRDefault="00243BC9" w:rsidP="00876A7A">
            <w:pPr>
              <w:tabs>
                <w:tab w:val="left" w:pos="3060"/>
              </w:tabs>
              <w:jc w:val="center"/>
              <w:rPr>
                <w:rFonts w:cs="Arial"/>
                <w:szCs w:val="22"/>
              </w:rPr>
            </w:pPr>
            <w:r w:rsidRPr="002C2C4A">
              <w:rPr>
                <w:rFonts w:cs="Arial"/>
                <w:noProof/>
                <w:szCs w:val="22"/>
              </w:rPr>
              <w:drawing>
                <wp:inline distT="0" distB="0" distL="0" distR="0">
                  <wp:extent cx="838200" cy="1110948"/>
                  <wp:effectExtent l="0" t="0" r="0" b="0"/>
                  <wp:docPr id="2" name="Picture 2" descr="Lifting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fting 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771" cy="1118332"/>
                          </a:xfrm>
                          <a:prstGeom prst="rect">
                            <a:avLst/>
                          </a:prstGeom>
                          <a:noFill/>
                          <a:ln>
                            <a:noFill/>
                          </a:ln>
                        </pic:spPr>
                      </pic:pic>
                    </a:graphicData>
                  </a:graphic>
                </wp:inline>
              </w:drawing>
            </w:r>
          </w:p>
        </w:tc>
        <w:tc>
          <w:tcPr>
            <w:tcW w:w="6937" w:type="dxa"/>
            <w:shd w:val="clear" w:color="auto" w:fill="auto"/>
            <w:vAlign w:val="center"/>
          </w:tcPr>
          <w:p w:rsidR="00243BC9" w:rsidRPr="002C2C4A" w:rsidRDefault="00243BC9" w:rsidP="007A7DB3">
            <w:pPr>
              <w:rPr>
                <w:rFonts w:cs="Arial"/>
                <w:szCs w:val="22"/>
              </w:rPr>
            </w:pPr>
            <w:r w:rsidRPr="002C2C4A">
              <w:rPr>
                <w:rFonts w:cs="Arial"/>
                <w:szCs w:val="22"/>
              </w:rPr>
              <w:t xml:space="preserve">A </w:t>
            </w:r>
            <w:proofErr w:type="spellStart"/>
            <w:r w:rsidRPr="002C2C4A">
              <w:rPr>
                <w:rFonts w:cs="Arial"/>
                <w:b/>
                <w:bCs/>
                <w:szCs w:val="22"/>
              </w:rPr>
              <w:t>hod</w:t>
            </w:r>
            <w:proofErr w:type="spellEnd"/>
            <w:r w:rsidRPr="002C2C4A">
              <w:rPr>
                <w:rFonts w:cs="Arial"/>
                <w:szCs w:val="22"/>
              </w:rPr>
              <w:t xml:space="preserve"> can be used for moving bricks on to higher levels such as scaffolds.</w:t>
            </w:r>
          </w:p>
        </w:tc>
      </w:tr>
    </w:tbl>
    <w:p w:rsidR="00243BC9" w:rsidRPr="00C83C54" w:rsidRDefault="00243BC9" w:rsidP="00876A7A">
      <w:pPr>
        <w:rPr>
          <w:rFonts w:cs="Arial"/>
          <w:szCs w:val="22"/>
        </w:rPr>
      </w:pPr>
      <w:r w:rsidRPr="00C83C54">
        <w:rPr>
          <w:rFonts w:cs="Arial"/>
          <w:b/>
          <w:bCs/>
          <w:szCs w:val="22"/>
        </w:rPr>
        <w:t>Rollers used to move heavy loads</w:t>
      </w:r>
    </w:p>
    <w:p w:rsidR="00243BC9" w:rsidRDefault="00243BC9" w:rsidP="00876A7A">
      <w:pPr>
        <w:rPr>
          <w:rFonts w:cs="Arial"/>
          <w:szCs w:val="22"/>
        </w:rPr>
      </w:pPr>
      <w:r w:rsidRPr="00C83C54">
        <w:rPr>
          <w:rFonts w:cs="Arial"/>
          <w:szCs w:val="22"/>
        </w:rPr>
        <w:t xml:space="preserve">Heavy loads </w:t>
      </w:r>
      <w:r>
        <w:rPr>
          <w:rFonts w:cs="Arial"/>
          <w:szCs w:val="22"/>
        </w:rPr>
        <w:t xml:space="preserve">that are impossible </w:t>
      </w:r>
      <w:r w:rsidRPr="00C83C54">
        <w:rPr>
          <w:rFonts w:cs="Arial"/>
          <w:szCs w:val="22"/>
        </w:rPr>
        <w:t>to move by lifting can sometimes be moved on rollers; short scaffold poles are ideal for this purpose.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8"/>
        <w:gridCol w:w="3830"/>
      </w:tblGrid>
      <w:tr w:rsidR="007066EE" w:rsidTr="007066EE">
        <w:tc>
          <w:tcPr>
            <w:tcW w:w="5798" w:type="dxa"/>
            <w:tcMar>
              <w:left w:w="0" w:type="dxa"/>
            </w:tcMar>
          </w:tcPr>
          <w:p w:rsidR="007066EE" w:rsidRPr="00FC0545" w:rsidRDefault="007066EE" w:rsidP="007066EE">
            <w:pPr>
              <w:pStyle w:val="ListParagraph"/>
              <w:numPr>
                <w:ilvl w:val="0"/>
                <w:numId w:val="46"/>
              </w:numPr>
              <w:spacing w:after="0"/>
              <w:ind w:left="426" w:hanging="426"/>
              <w:rPr>
                <w:rFonts w:cs="Arial"/>
              </w:rPr>
            </w:pPr>
            <w:r w:rsidRPr="00FC0545">
              <w:rPr>
                <w:rFonts w:cs="Arial"/>
              </w:rPr>
              <w:t>When heavy items are delivered to the site</w:t>
            </w:r>
            <w:r>
              <w:rPr>
                <w:rFonts w:cs="Arial"/>
              </w:rPr>
              <w:t>,</w:t>
            </w:r>
            <w:r w:rsidRPr="00FC0545">
              <w:rPr>
                <w:rFonts w:cs="Arial"/>
              </w:rPr>
              <w:t xml:space="preserve"> they should be unloaded on</w:t>
            </w:r>
            <w:r>
              <w:rPr>
                <w:rFonts w:cs="Arial"/>
              </w:rPr>
              <w:t xml:space="preserve"> </w:t>
            </w:r>
            <w:r w:rsidRPr="00FC0545">
              <w:rPr>
                <w:rFonts w:cs="Arial"/>
              </w:rPr>
              <w:t>to timber bearers to allow them to be moved easily when required.</w:t>
            </w:r>
          </w:p>
          <w:p w:rsidR="007066EE" w:rsidRPr="00FC0545" w:rsidRDefault="007066EE" w:rsidP="007066EE">
            <w:pPr>
              <w:pStyle w:val="ListParagraph"/>
              <w:numPr>
                <w:ilvl w:val="0"/>
                <w:numId w:val="46"/>
              </w:numPr>
              <w:spacing w:after="0"/>
              <w:ind w:left="426" w:hanging="426"/>
              <w:rPr>
                <w:rFonts w:cs="Arial"/>
              </w:rPr>
            </w:pPr>
            <w:r>
              <w:rPr>
                <w:rFonts w:cs="Arial"/>
              </w:rPr>
              <w:t>In order t</w:t>
            </w:r>
            <w:r w:rsidRPr="00FC0545">
              <w:rPr>
                <w:rFonts w:cs="Arial"/>
              </w:rPr>
              <w:t>o move them at a later date</w:t>
            </w:r>
            <w:r>
              <w:rPr>
                <w:rFonts w:cs="Arial"/>
              </w:rPr>
              <w:t>,</w:t>
            </w:r>
            <w:r w:rsidRPr="00FC0545">
              <w:rPr>
                <w:rFonts w:cs="Arial"/>
              </w:rPr>
              <w:t xml:space="preserve"> the front end should be lifted up and a steel tube placed under. The rear end is then lifted and another steel tube placed under the load.</w:t>
            </w:r>
          </w:p>
          <w:p w:rsidR="007066EE" w:rsidRPr="00FC0545" w:rsidRDefault="007066EE" w:rsidP="007066EE">
            <w:pPr>
              <w:pStyle w:val="ListParagraph"/>
              <w:numPr>
                <w:ilvl w:val="0"/>
                <w:numId w:val="46"/>
              </w:numPr>
              <w:spacing w:after="0"/>
              <w:ind w:left="426" w:hanging="426"/>
              <w:rPr>
                <w:rFonts w:cs="Arial"/>
              </w:rPr>
            </w:pPr>
            <w:r w:rsidRPr="00FC0545">
              <w:rPr>
                <w:rFonts w:cs="Arial"/>
              </w:rPr>
              <w:t>The load is then gently pushed forward by your helpers. As the object moves forward</w:t>
            </w:r>
            <w:r>
              <w:rPr>
                <w:rFonts w:cs="Arial"/>
              </w:rPr>
              <w:t>,</w:t>
            </w:r>
            <w:r w:rsidRPr="00FC0545">
              <w:rPr>
                <w:rFonts w:cs="Arial"/>
              </w:rPr>
              <w:t xml:space="preserve"> another roller should be ready to place under the front end of the load and the one freed at the rear should then be brought to the front. </w:t>
            </w:r>
          </w:p>
          <w:p w:rsidR="007066EE" w:rsidRPr="00FC0545" w:rsidRDefault="007066EE" w:rsidP="007066EE">
            <w:pPr>
              <w:pStyle w:val="ListParagraph"/>
              <w:numPr>
                <w:ilvl w:val="0"/>
                <w:numId w:val="46"/>
              </w:numPr>
              <w:spacing w:after="0"/>
              <w:ind w:left="426" w:hanging="426"/>
              <w:rPr>
                <w:rFonts w:cs="Arial"/>
              </w:rPr>
            </w:pPr>
            <w:r w:rsidRPr="00FC0545">
              <w:rPr>
                <w:rFonts w:cs="Arial"/>
              </w:rPr>
              <w:t>The steel tubes can be slanted slightly to alter the direction of travel.</w:t>
            </w:r>
          </w:p>
          <w:p w:rsidR="007066EE" w:rsidRPr="007066EE" w:rsidRDefault="007066EE" w:rsidP="00876A7A">
            <w:pPr>
              <w:pStyle w:val="ListParagraph"/>
              <w:numPr>
                <w:ilvl w:val="0"/>
                <w:numId w:val="46"/>
              </w:numPr>
              <w:spacing w:after="0"/>
              <w:ind w:left="426" w:hanging="426"/>
              <w:rPr>
                <w:rFonts w:cs="Arial"/>
              </w:rPr>
            </w:pPr>
            <w:r w:rsidRPr="00FC0545">
              <w:rPr>
                <w:rFonts w:cs="Arial"/>
              </w:rPr>
              <w:t>This sequence should continue until the load is where it is required.</w:t>
            </w:r>
          </w:p>
        </w:tc>
        <w:tc>
          <w:tcPr>
            <w:tcW w:w="3830" w:type="dxa"/>
            <w:vAlign w:val="center"/>
          </w:tcPr>
          <w:p w:rsidR="007066EE" w:rsidRDefault="007066EE" w:rsidP="007066EE">
            <w:pPr>
              <w:jc w:val="right"/>
              <w:rPr>
                <w:rFonts w:cs="Arial"/>
                <w:szCs w:val="22"/>
              </w:rPr>
            </w:pPr>
            <w:r w:rsidRPr="002C2C4A">
              <w:rPr>
                <w:rFonts w:cs="Arial"/>
                <w:noProof/>
              </w:rPr>
              <w:drawing>
                <wp:inline distT="0" distB="0" distL="0" distR="0" wp14:anchorId="07F2ED93" wp14:editId="0D90D1A2">
                  <wp:extent cx="2295471" cy="1777319"/>
                  <wp:effectExtent l="0" t="0" r="0" b="0"/>
                  <wp:docPr id="1" name="Picture 1" descr="Lifting 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ting 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5967" cy="1800931"/>
                          </a:xfrm>
                          <a:prstGeom prst="rect">
                            <a:avLst/>
                          </a:prstGeom>
                          <a:noFill/>
                          <a:ln>
                            <a:noFill/>
                          </a:ln>
                        </pic:spPr>
                      </pic:pic>
                    </a:graphicData>
                  </a:graphic>
                </wp:inline>
              </w:drawing>
            </w:r>
          </w:p>
        </w:tc>
      </w:tr>
    </w:tbl>
    <w:p w:rsidR="003D1AB0" w:rsidRPr="00567DCD" w:rsidRDefault="00DD4ACE" w:rsidP="004F63E2">
      <w:pPr>
        <w:pStyle w:val="Default"/>
        <w:rPr>
          <w:color w:val="auto"/>
          <w:sz w:val="22"/>
          <w:szCs w:val="22"/>
        </w:rPr>
      </w:pPr>
      <w:r>
        <w:rPr>
          <w:color w:val="auto"/>
          <w:sz w:val="22"/>
          <w:szCs w:val="22"/>
        </w:rPr>
        <w:pict>
          <v:rect id="_x0000_i1026" style="width:0;height:1.5pt" o:hralign="center" o:hrstd="t" o:hr="t" fillcolor="#a0a0a0" stroked="f"/>
        </w:pict>
      </w:r>
    </w:p>
    <w:sectPr w:rsidR="003D1AB0" w:rsidRPr="00567DCD" w:rsidSect="00306BE0">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BE0" w:rsidRDefault="00306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DD4ACE">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DD4ACE">
      <w:rPr>
        <w:rFonts w:cs="Arial"/>
        <w:noProof/>
        <w:sz w:val="18"/>
        <w:szCs w:val="18"/>
      </w:rPr>
      <w:t>4</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DD4ACE">
      <w:rPr>
        <w:rFonts w:cs="Arial"/>
        <w:noProof/>
        <w:sz w:val="18"/>
        <w:szCs w:val="18"/>
      </w:rPr>
      <w:t>4</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BE0" w:rsidRDefault="00306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BE0" w:rsidRDefault="00306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306BE0">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C42B7D">
      <w:rPr>
        <w:sz w:val="18"/>
        <w:szCs w:val="18"/>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BE0" w:rsidRDefault="00306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B22D6"/>
    <w:multiLevelType w:val="hybridMultilevel"/>
    <w:tmpl w:val="42D42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C4DAB"/>
    <w:multiLevelType w:val="hybridMultilevel"/>
    <w:tmpl w:val="D5E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1512B"/>
    <w:multiLevelType w:val="multilevel"/>
    <w:tmpl w:val="AC48BA4A"/>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8E76B74"/>
    <w:multiLevelType w:val="hybridMultilevel"/>
    <w:tmpl w:val="44C45E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03E05"/>
    <w:multiLevelType w:val="hybridMultilevel"/>
    <w:tmpl w:val="0734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E96435"/>
    <w:multiLevelType w:val="hybridMultilevel"/>
    <w:tmpl w:val="2F6CC294"/>
    <w:lvl w:ilvl="0" w:tplc="C11CEC00">
      <w:start w:val="1"/>
      <w:numFmt w:val="bullet"/>
      <w:lvlText w:val=""/>
      <w:lvlJc w:val="left"/>
      <w:pPr>
        <w:ind w:left="1080" w:hanging="360"/>
      </w:pPr>
      <w:rPr>
        <w:rFonts w:ascii="Symbol" w:hAnsi="Symbol"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C9C6650"/>
    <w:multiLevelType w:val="hybridMultilevel"/>
    <w:tmpl w:val="A760BA58"/>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2144325"/>
    <w:multiLevelType w:val="hybridMultilevel"/>
    <w:tmpl w:val="5210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767078"/>
    <w:multiLevelType w:val="hybridMultilevel"/>
    <w:tmpl w:val="11A416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2F2010"/>
    <w:multiLevelType w:val="hybridMultilevel"/>
    <w:tmpl w:val="7EF057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84D6CDD"/>
    <w:multiLevelType w:val="hybridMultilevel"/>
    <w:tmpl w:val="3BA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703A9A"/>
    <w:multiLevelType w:val="hybridMultilevel"/>
    <w:tmpl w:val="DF847F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EB7C37"/>
    <w:multiLevelType w:val="hybridMultilevel"/>
    <w:tmpl w:val="4BB25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18519C6"/>
    <w:multiLevelType w:val="hybridMultilevel"/>
    <w:tmpl w:val="F33E13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26E1C1D"/>
    <w:multiLevelType w:val="hybridMultilevel"/>
    <w:tmpl w:val="6EBCC0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5A7B6F8E"/>
    <w:multiLevelType w:val="hybridMultilevel"/>
    <w:tmpl w:val="CD4C84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C212315"/>
    <w:multiLevelType w:val="hybridMultilevel"/>
    <w:tmpl w:val="06D438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50440A"/>
    <w:multiLevelType w:val="hybridMultilevel"/>
    <w:tmpl w:val="D5BAB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2C152CB"/>
    <w:multiLevelType w:val="hybridMultilevel"/>
    <w:tmpl w:val="DF8CA3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47D61B6"/>
    <w:multiLevelType w:val="hybridMultilevel"/>
    <w:tmpl w:val="AC76C9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7B0A3E"/>
    <w:multiLevelType w:val="hybridMultilevel"/>
    <w:tmpl w:val="1750C1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F8251E"/>
    <w:multiLevelType w:val="hybridMultilevel"/>
    <w:tmpl w:val="3C3C1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1A64F2D"/>
    <w:multiLevelType w:val="hybridMultilevel"/>
    <w:tmpl w:val="77EC3C64"/>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651ED0"/>
    <w:multiLevelType w:val="hybridMultilevel"/>
    <w:tmpl w:val="7F06AC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8"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7"/>
  </w:num>
  <w:num w:numId="3">
    <w:abstractNumId w:val="38"/>
  </w:num>
  <w:num w:numId="4">
    <w:abstractNumId w:val="11"/>
  </w:num>
  <w:num w:numId="5">
    <w:abstractNumId w:val="42"/>
  </w:num>
  <w:num w:numId="6">
    <w:abstractNumId w:val="18"/>
  </w:num>
  <w:num w:numId="7">
    <w:abstractNumId w:val="31"/>
  </w:num>
  <w:num w:numId="8">
    <w:abstractNumId w:val="0"/>
  </w:num>
  <w:num w:numId="9">
    <w:abstractNumId w:val="24"/>
  </w:num>
  <w:num w:numId="10">
    <w:abstractNumId w:val="25"/>
  </w:num>
  <w:num w:numId="11">
    <w:abstractNumId w:val="19"/>
  </w:num>
  <w:num w:numId="12">
    <w:abstractNumId w:val="9"/>
  </w:num>
  <w:num w:numId="13">
    <w:abstractNumId w:val="41"/>
  </w:num>
  <w:num w:numId="14">
    <w:abstractNumId w:val="44"/>
  </w:num>
  <w:num w:numId="15">
    <w:abstractNumId w:val="2"/>
  </w:num>
  <w:num w:numId="16">
    <w:abstractNumId w:val="16"/>
  </w:num>
  <w:num w:numId="17">
    <w:abstractNumId w:val="48"/>
  </w:num>
  <w:num w:numId="18">
    <w:abstractNumId w:val="5"/>
  </w:num>
  <w:num w:numId="19">
    <w:abstractNumId w:val="4"/>
  </w:num>
  <w:num w:numId="20">
    <w:abstractNumId w:val="3"/>
  </w:num>
  <w:num w:numId="21">
    <w:abstractNumId w:val="8"/>
  </w:num>
  <w:num w:numId="22">
    <w:abstractNumId w:val="22"/>
  </w:num>
  <w:num w:numId="23">
    <w:abstractNumId w:val="13"/>
  </w:num>
  <w:num w:numId="24">
    <w:abstractNumId w:val="47"/>
  </w:num>
  <w:num w:numId="25">
    <w:abstractNumId w:val="40"/>
  </w:num>
  <w:num w:numId="26">
    <w:abstractNumId w:val="7"/>
  </w:num>
  <w:num w:numId="27">
    <w:abstractNumId w:val="26"/>
  </w:num>
  <w:num w:numId="28">
    <w:abstractNumId w:val="33"/>
  </w:num>
  <w:num w:numId="29">
    <w:abstractNumId w:val="29"/>
  </w:num>
  <w:num w:numId="30">
    <w:abstractNumId w:val="43"/>
  </w:num>
  <w:num w:numId="31">
    <w:abstractNumId w:val="27"/>
  </w:num>
  <w:num w:numId="32">
    <w:abstractNumId w:val="6"/>
  </w:num>
  <w:num w:numId="33">
    <w:abstractNumId w:val="14"/>
  </w:num>
  <w:num w:numId="34">
    <w:abstractNumId w:val="20"/>
  </w:num>
  <w:num w:numId="35">
    <w:abstractNumId w:val="45"/>
  </w:num>
  <w:num w:numId="36">
    <w:abstractNumId w:val="17"/>
  </w:num>
  <w:num w:numId="37">
    <w:abstractNumId w:val="39"/>
  </w:num>
  <w:num w:numId="38">
    <w:abstractNumId w:val="32"/>
  </w:num>
  <w:num w:numId="39">
    <w:abstractNumId w:val="35"/>
  </w:num>
  <w:num w:numId="40">
    <w:abstractNumId w:val="28"/>
  </w:num>
  <w:num w:numId="41">
    <w:abstractNumId w:val="46"/>
  </w:num>
  <w:num w:numId="42">
    <w:abstractNumId w:val="23"/>
  </w:num>
  <w:num w:numId="43">
    <w:abstractNumId w:val="10"/>
  </w:num>
  <w:num w:numId="44">
    <w:abstractNumId w:val="30"/>
  </w:num>
  <w:num w:numId="45">
    <w:abstractNumId w:val="36"/>
  </w:num>
  <w:num w:numId="46">
    <w:abstractNumId w:val="34"/>
  </w:num>
  <w:num w:numId="47">
    <w:abstractNumId w:val="1"/>
  </w:num>
  <w:num w:numId="48">
    <w:abstractNumId w:val="2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338EB"/>
    <w:rsid w:val="00052405"/>
    <w:rsid w:val="000702A9"/>
    <w:rsid w:val="00095B50"/>
    <w:rsid w:val="000B2B3A"/>
    <w:rsid w:val="00102BF7"/>
    <w:rsid w:val="00124C6B"/>
    <w:rsid w:val="001702B5"/>
    <w:rsid w:val="001924D2"/>
    <w:rsid w:val="00210D16"/>
    <w:rsid w:val="00243BC9"/>
    <w:rsid w:val="002531A4"/>
    <w:rsid w:val="0025798D"/>
    <w:rsid w:val="00306BE0"/>
    <w:rsid w:val="003224C2"/>
    <w:rsid w:val="003D1AB0"/>
    <w:rsid w:val="0041024D"/>
    <w:rsid w:val="004F63E2"/>
    <w:rsid w:val="00505C63"/>
    <w:rsid w:val="00540532"/>
    <w:rsid w:val="00567DCD"/>
    <w:rsid w:val="005F3C51"/>
    <w:rsid w:val="00604BC1"/>
    <w:rsid w:val="00604E57"/>
    <w:rsid w:val="00616CE4"/>
    <w:rsid w:val="0064042C"/>
    <w:rsid w:val="006503A8"/>
    <w:rsid w:val="00676C0B"/>
    <w:rsid w:val="006B669E"/>
    <w:rsid w:val="007066EE"/>
    <w:rsid w:val="00752165"/>
    <w:rsid w:val="0078013B"/>
    <w:rsid w:val="00780A60"/>
    <w:rsid w:val="007E0408"/>
    <w:rsid w:val="00831E30"/>
    <w:rsid w:val="0085046A"/>
    <w:rsid w:val="00876A7A"/>
    <w:rsid w:val="00894B5F"/>
    <w:rsid w:val="008C403F"/>
    <w:rsid w:val="008E0047"/>
    <w:rsid w:val="00922233"/>
    <w:rsid w:val="009375D9"/>
    <w:rsid w:val="009552EA"/>
    <w:rsid w:val="00991323"/>
    <w:rsid w:val="009A74A5"/>
    <w:rsid w:val="009B0507"/>
    <w:rsid w:val="009C0C93"/>
    <w:rsid w:val="009E3085"/>
    <w:rsid w:val="009F081F"/>
    <w:rsid w:val="00A104DF"/>
    <w:rsid w:val="00AA543B"/>
    <w:rsid w:val="00B06D48"/>
    <w:rsid w:val="00B321CF"/>
    <w:rsid w:val="00B32255"/>
    <w:rsid w:val="00B6304E"/>
    <w:rsid w:val="00BB3347"/>
    <w:rsid w:val="00BE2849"/>
    <w:rsid w:val="00C42B7D"/>
    <w:rsid w:val="00C63339"/>
    <w:rsid w:val="00CB5820"/>
    <w:rsid w:val="00D20E9C"/>
    <w:rsid w:val="00D61860"/>
    <w:rsid w:val="00D812EA"/>
    <w:rsid w:val="00D90174"/>
    <w:rsid w:val="00DA688A"/>
    <w:rsid w:val="00DD4ACE"/>
    <w:rsid w:val="00DD7560"/>
    <w:rsid w:val="00DE60FB"/>
    <w:rsid w:val="00E534BC"/>
    <w:rsid w:val="00E74393"/>
    <w:rsid w:val="00EC117E"/>
    <w:rsid w:val="00EE1B5D"/>
    <w:rsid w:val="00F76143"/>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124C6B"/>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124C6B"/>
    <w:rPr>
      <w:b/>
      <w:sz w:val="40"/>
      <w:lang w:eastAsia="en-US"/>
    </w:rPr>
  </w:style>
  <w:style w:type="character" w:customStyle="1" w:styleId="mw-headline">
    <w:name w:val="mw-headline"/>
    <w:basedOn w:val="DefaultParagraphFont"/>
    <w:rsid w:val="0012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EA06-9816-4C24-B400-87A264DE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1120</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21</cp:revision>
  <cp:lastPrinted>2013-02-19T16:44:00Z</cp:lastPrinted>
  <dcterms:created xsi:type="dcterms:W3CDTF">2017-10-07T20:33:00Z</dcterms:created>
  <dcterms:modified xsi:type="dcterms:W3CDTF">2017-10-12T19:38:00Z</dcterms:modified>
</cp:coreProperties>
</file>