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4A0DB5">
        <w:rPr>
          <w:rFonts w:cs="Arial"/>
          <w:b/>
          <w:color w:val="000000"/>
        </w:rPr>
        <w:t>10</w:t>
      </w:r>
      <w:r w:rsidR="00BE2849" w:rsidRPr="00C504AF">
        <w:rPr>
          <w:rFonts w:cs="Arial"/>
          <w:b/>
          <w:color w:val="000000"/>
        </w:rPr>
        <w:t xml:space="preserve">: </w:t>
      </w:r>
      <w:r w:rsidR="00131A5F" w:rsidRPr="00131A5F">
        <w:rPr>
          <w:rFonts w:cs="Arial"/>
          <w:b/>
          <w:shd w:val="clear" w:color="auto" w:fill="FFFFFF"/>
        </w:rPr>
        <w:t>Personal protective equipment</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131A5F" w:rsidP="00131A5F">
      <w:pPr>
        <w:pStyle w:val="Default"/>
        <w:numPr>
          <w:ilvl w:val="0"/>
          <w:numId w:val="21"/>
        </w:numPr>
        <w:spacing w:after="120"/>
        <w:rPr>
          <w:color w:val="auto"/>
          <w:sz w:val="22"/>
          <w:szCs w:val="22"/>
        </w:rPr>
      </w:pPr>
      <w:r w:rsidRPr="00131A5F">
        <w:rPr>
          <w:color w:val="auto"/>
          <w:sz w:val="22"/>
          <w:szCs w:val="22"/>
        </w:rPr>
        <w:t>Be able to demonstrate and understand the procedures for establishing a safe working environment</w:t>
      </w:r>
    </w:p>
    <w:p w:rsidR="007E0408" w:rsidRPr="00B81DFE" w:rsidRDefault="007E0408" w:rsidP="00B81DFE">
      <w:pPr>
        <w:pStyle w:val="Default"/>
        <w:rPr>
          <w:color w:val="auto"/>
          <w:sz w:val="22"/>
          <w:szCs w:val="22"/>
        </w:rPr>
      </w:pPr>
      <w:r w:rsidRPr="00B81DFE">
        <w:rPr>
          <w:b/>
          <w:bCs/>
          <w:color w:val="auto"/>
          <w:sz w:val="22"/>
          <w:szCs w:val="22"/>
        </w:rPr>
        <w:t>Assessment Criteria</w:t>
      </w:r>
    </w:p>
    <w:p w:rsidR="007E0408" w:rsidRPr="00B81DFE" w:rsidRDefault="007E0408" w:rsidP="00B81DFE">
      <w:pPr>
        <w:pStyle w:val="Default"/>
        <w:rPr>
          <w:color w:val="auto"/>
          <w:sz w:val="22"/>
          <w:szCs w:val="22"/>
        </w:rPr>
      </w:pPr>
      <w:r w:rsidRPr="00B81DFE">
        <w:rPr>
          <w:color w:val="auto"/>
          <w:sz w:val="22"/>
          <w:szCs w:val="22"/>
        </w:rPr>
        <w:t>The learner can:</w:t>
      </w:r>
    </w:p>
    <w:p w:rsidR="00BC5921" w:rsidRPr="00B81DFE" w:rsidRDefault="00131A5F" w:rsidP="00B81DFE">
      <w:pPr>
        <w:pStyle w:val="Default"/>
        <w:ind w:left="567" w:hanging="567"/>
        <w:rPr>
          <w:color w:val="auto"/>
          <w:sz w:val="22"/>
          <w:szCs w:val="22"/>
        </w:rPr>
      </w:pPr>
      <w:r>
        <w:rPr>
          <w:color w:val="auto"/>
          <w:sz w:val="22"/>
          <w:szCs w:val="22"/>
        </w:rPr>
        <w:t>3</w:t>
      </w:r>
      <w:r w:rsidR="00DD4E7C" w:rsidRPr="00B81DFE">
        <w:rPr>
          <w:color w:val="auto"/>
          <w:sz w:val="22"/>
          <w:szCs w:val="22"/>
        </w:rPr>
        <w:t>.</w:t>
      </w:r>
      <w:r w:rsidR="00B81DFE" w:rsidRPr="00B81DFE">
        <w:rPr>
          <w:color w:val="auto"/>
          <w:sz w:val="22"/>
          <w:szCs w:val="22"/>
        </w:rPr>
        <w:t>3</w:t>
      </w:r>
      <w:r w:rsidR="00DD4E7C" w:rsidRPr="00B81DFE">
        <w:rPr>
          <w:color w:val="auto"/>
          <w:sz w:val="22"/>
          <w:szCs w:val="22"/>
        </w:rPr>
        <w:tab/>
      </w:r>
      <w:r w:rsidRPr="00131A5F">
        <w:rPr>
          <w:color w:val="auto"/>
          <w:sz w:val="22"/>
          <w:szCs w:val="22"/>
        </w:rPr>
        <w:t>state the purpose of PPE</w:t>
      </w:r>
      <w:r w:rsidR="00BC5921" w:rsidRPr="00B81DFE">
        <w:rPr>
          <w:color w:val="auto"/>
          <w:sz w:val="22"/>
          <w:szCs w:val="22"/>
        </w:rPr>
        <w:t>.</w:t>
      </w:r>
    </w:p>
    <w:p w:rsidR="00B81DFE" w:rsidRPr="00B81DFE" w:rsidRDefault="00131A5F" w:rsidP="00131A5F">
      <w:pPr>
        <w:pStyle w:val="Default"/>
        <w:ind w:left="567" w:hanging="567"/>
        <w:rPr>
          <w:color w:val="auto"/>
          <w:sz w:val="22"/>
          <w:szCs w:val="22"/>
        </w:rPr>
      </w:pPr>
      <w:r>
        <w:rPr>
          <w:color w:val="auto"/>
          <w:sz w:val="22"/>
          <w:szCs w:val="22"/>
        </w:rPr>
        <w:t>3</w:t>
      </w:r>
      <w:r w:rsidR="00B81DFE" w:rsidRPr="00B81DFE">
        <w:rPr>
          <w:color w:val="auto"/>
          <w:sz w:val="22"/>
          <w:szCs w:val="22"/>
        </w:rPr>
        <w:t>.4</w:t>
      </w:r>
      <w:r w:rsidR="00B81DFE" w:rsidRPr="00B81DFE">
        <w:rPr>
          <w:color w:val="auto"/>
          <w:sz w:val="22"/>
          <w:szCs w:val="22"/>
        </w:rPr>
        <w:tab/>
      </w:r>
      <w:r w:rsidRPr="00131A5F">
        <w:rPr>
          <w:color w:val="auto"/>
          <w:sz w:val="22"/>
          <w:szCs w:val="22"/>
        </w:rPr>
        <w:t>specify the appropriate protective clothing and equipment that is required for identified work tasks</w:t>
      </w:r>
      <w:r w:rsidR="00B81DFE" w:rsidRPr="00B81DFE">
        <w:rPr>
          <w:color w:val="auto"/>
          <w:sz w:val="22"/>
          <w:szCs w:val="22"/>
        </w:rPr>
        <w:t>.</w:t>
      </w:r>
    </w:p>
    <w:p w:rsidR="00922233" w:rsidRDefault="004A0DB5"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131A5F" w:rsidP="000702A9">
      <w:pPr>
        <w:pStyle w:val="Default"/>
        <w:spacing w:after="120"/>
        <w:jc w:val="center"/>
        <w:rPr>
          <w:b/>
          <w:bCs/>
          <w:color w:val="auto"/>
        </w:rPr>
      </w:pPr>
      <w:r w:rsidRPr="00131A5F">
        <w:rPr>
          <w:b/>
          <w:bCs/>
          <w:color w:val="auto"/>
        </w:rPr>
        <w:t>Personal protective equipment</w:t>
      </w:r>
    </w:p>
    <w:p w:rsidR="00700EEF" w:rsidRPr="00153A1D" w:rsidRDefault="00700EEF" w:rsidP="00700EEF">
      <w:pPr>
        <w:rPr>
          <w:rFonts w:cs="Arial"/>
          <w:szCs w:val="22"/>
        </w:rPr>
      </w:pPr>
      <w:r w:rsidRPr="00153A1D">
        <w:rPr>
          <w:rFonts w:cs="Arial"/>
          <w:szCs w:val="22"/>
        </w:rPr>
        <w:t xml:space="preserve">PPE is designed </w:t>
      </w:r>
      <w:bookmarkStart w:id="0" w:name="_GoBack"/>
      <w:r w:rsidRPr="00153A1D">
        <w:rPr>
          <w:rFonts w:cs="Arial"/>
          <w:szCs w:val="22"/>
        </w:rPr>
        <w:t xml:space="preserve">to </w:t>
      </w:r>
      <w:bookmarkEnd w:id="0"/>
      <w:r w:rsidRPr="00153A1D">
        <w:rPr>
          <w:rFonts w:cs="Arial"/>
          <w:szCs w:val="22"/>
        </w:rPr>
        <w:t xml:space="preserve">protect against workplace hazards. Health and Safety at Work </w:t>
      </w:r>
      <w:r>
        <w:rPr>
          <w:rFonts w:cs="Arial"/>
          <w:szCs w:val="22"/>
        </w:rPr>
        <w:t>R</w:t>
      </w:r>
      <w:r w:rsidRPr="00153A1D">
        <w:rPr>
          <w:rFonts w:cs="Arial"/>
          <w:szCs w:val="22"/>
        </w:rPr>
        <w:t>egulations require employers to provide:</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 xml:space="preserve">protective clothing for working outdoors </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eye protection from dust, sparks or flying objects</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respirators to protect from dust and fumes</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 xml:space="preserve">ear defenders </w:t>
      </w:r>
      <w:r>
        <w:rPr>
          <w:rFonts w:cs="Arial"/>
          <w:szCs w:val="22"/>
        </w:rPr>
        <w:t>where noise levels are above 80</w:t>
      </w:r>
      <w:r w:rsidRPr="00153A1D">
        <w:rPr>
          <w:rFonts w:cs="Arial"/>
          <w:szCs w:val="22"/>
        </w:rPr>
        <w:t>dB</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protective clothing when exposed to hazardous substances such as lead</w:t>
      </w:r>
    </w:p>
    <w:p w:rsidR="00700EEF" w:rsidRPr="00153A1D" w:rsidRDefault="00700EEF" w:rsidP="00700EEF">
      <w:pPr>
        <w:numPr>
          <w:ilvl w:val="0"/>
          <w:numId w:val="41"/>
        </w:numPr>
        <w:tabs>
          <w:tab w:val="clear" w:pos="720"/>
          <w:tab w:val="num" w:pos="1134"/>
        </w:tabs>
        <w:spacing w:after="0"/>
        <w:ind w:left="567" w:hanging="567"/>
        <w:rPr>
          <w:rFonts w:cs="Arial"/>
          <w:szCs w:val="22"/>
        </w:rPr>
      </w:pPr>
      <w:r w:rsidRPr="00153A1D">
        <w:rPr>
          <w:rFonts w:cs="Arial"/>
          <w:szCs w:val="22"/>
        </w:rPr>
        <w:t>shelter for use during bad weather</w:t>
      </w:r>
    </w:p>
    <w:p w:rsidR="00700EEF" w:rsidRPr="00153A1D" w:rsidRDefault="00700EEF" w:rsidP="00700EEF">
      <w:pPr>
        <w:numPr>
          <w:ilvl w:val="0"/>
          <w:numId w:val="41"/>
        </w:numPr>
        <w:tabs>
          <w:tab w:val="clear" w:pos="720"/>
          <w:tab w:val="num" w:pos="1134"/>
        </w:tabs>
        <w:ind w:left="567" w:hanging="567"/>
        <w:rPr>
          <w:rFonts w:cs="Arial"/>
          <w:szCs w:val="22"/>
        </w:rPr>
      </w:pPr>
      <w:r w:rsidRPr="00153A1D">
        <w:rPr>
          <w:rFonts w:cs="Arial"/>
          <w:szCs w:val="22"/>
        </w:rPr>
        <w:t>storage equipment for PPE.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2"/>
        <w:gridCol w:w="2916"/>
      </w:tblGrid>
      <w:tr w:rsidR="00700EEF" w:rsidTr="00C90EAC">
        <w:tc>
          <w:tcPr>
            <w:tcW w:w="6712" w:type="dxa"/>
            <w:tcMar>
              <w:left w:w="0" w:type="dxa"/>
            </w:tcMar>
          </w:tcPr>
          <w:p w:rsidR="00700EEF" w:rsidRPr="00700EEF" w:rsidRDefault="00700EEF" w:rsidP="00700EEF">
            <w:pPr>
              <w:autoSpaceDE w:val="0"/>
              <w:autoSpaceDN w:val="0"/>
              <w:adjustRightInd w:val="0"/>
              <w:rPr>
                <w:rFonts w:cs="Arial"/>
                <w:b/>
                <w:color w:val="000000"/>
              </w:rPr>
            </w:pPr>
            <w:r w:rsidRPr="00700EEF">
              <w:rPr>
                <w:rFonts w:cs="Arial"/>
                <w:b/>
                <w:color w:val="000000"/>
              </w:rPr>
              <w:t>High-visibility clothing</w:t>
            </w:r>
          </w:p>
          <w:p w:rsidR="00700EEF" w:rsidRPr="00700EEF" w:rsidRDefault="00700EEF" w:rsidP="00700EEF">
            <w:pPr>
              <w:autoSpaceDE w:val="0"/>
              <w:autoSpaceDN w:val="0"/>
              <w:adjustRightInd w:val="0"/>
              <w:rPr>
                <w:rFonts w:cs="Arial"/>
                <w:color w:val="000000"/>
              </w:rPr>
            </w:pPr>
            <w:r w:rsidRPr="00700EEF">
              <w:rPr>
                <w:rFonts w:cs="Arial"/>
                <w:color w:val="000000"/>
                <w:shd w:val="clear" w:color="auto" w:fill="FFFFFF"/>
              </w:rPr>
              <w:t xml:space="preserve">High-visibility clothing is worn by those who need to be seen during poor lighting or weather conditions, or when working in environments where there is a lot of moving machinery. Most construction sites require all persons to wear </w:t>
            </w:r>
            <w:r w:rsidRPr="00700EEF">
              <w:rPr>
                <w:rFonts w:cs="Arial"/>
                <w:color w:val="000000"/>
              </w:rPr>
              <w:t>high-visibility clothing whilst on site.</w:t>
            </w:r>
          </w:p>
        </w:tc>
        <w:tc>
          <w:tcPr>
            <w:tcW w:w="2916" w:type="dxa"/>
            <w:vAlign w:val="center"/>
          </w:tcPr>
          <w:p w:rsidR="00700EEF" w:rsidRDefault="00700EEF" w:rsidP="00700EEF">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4A9F4981" wp14:editId="5BD3B2CD">
                  <wp:extent cx="1095375" cy="1362075"/>
                  <wp:effectExtent l="0" t="0" r="9525" b="9525"/>
                  <wp:docPr id="9" name="Picture 9" descr="01 High visibility cl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High visibility cloth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362075"/>
                          </a:xfrm>
                          <a:prstGeom prst="rect">
                            <a:avLst/>
                          </a:prstGeom>
                          <a:noFill/>
                          <a:ln>
                            <a:noFill/>
                          </a:ln>
                        </pic:spPr>
                      </pic:pic>
                    </a:graphicData>
                  </a:graphic>
                </wp:inline>
              </w:drawing>
            </w:r>
          </w:p>
        </w:tc>
      </w:tr>
      <w:tr w:rsidR="00700EEF" w:rsidTr="00C90EAC">
        <w:tc>
          <w:tcPr>
            <w:tcW w:w="6712" w:type="dxa"/>
            <w:tcMar>
              <w:left w:w="0" w:type="dxa"/>
            </w:tcMar>
          </w:tcPr>
          <w:p w:rsidR="00700EEF" w:rsidRPr="00B93461" w:rsidRDefault="00700EEF" w:rsidP="00700EEF">
            <w:pPr>
              <w:autoSpaceDE w:val="0"/>
              <w:autoSpaceDN w:val="0"/>
              <w:adjustRightInd w:val="0"/>
              <w:rPr>
                <w:rFonts w:cs="Arial"/>
                <w:b/>
                <w:color w:val="000000"/>
                <w:szCs w:val="22"/>
              </w:rPr>
            </w:pPr>
            <w:r w:rsidRPr="00B93461">
              <w:rPr>
                <w:rFonts w:cs="Arial"/>
                <w:b/>
                <w:color w:val="000000"/>
                <w:szCs w:val="22"/>
              </w:rPr>
              <w:t>Hand protection</w:t>
            </w:r>
          </w:p>
          <w:p w:rsidR="00700EEF" w:rsidRPr="00700EEF" w:rsidRDefault="00700EEF" w:rsidP="00700EEF">
            <w:pPr>
              <w:rPr>
                <w:rFonts w:cs="Arial"/>
                <w:szCs w:val="22"/>
              </w:rPr>
            </w:pPr>
            <w:r w:rsidRPr="00B93461">
              <w:rPr>
                <w:rFonts w:cs="Arial"/>
                <w:szCs w:val="22"/>
              </w:rPr>
              <w:t>A wide assortment of gloves, hand pads, sleeves and wristlets can be used where there are hazards present that can cause arm and hand injuries, such as burns, electrical shock or absorption of chemicals.</w:t>
            </w:r>
          </w:p>
        </w:tc>
        <w:tc>
          <w:tcPr>
            <w:tcW w:w="2916" w:type="dxa"/>
            <w:vAlign w:val="center"/>
          </w:tcPr>
          <w:p w:rsidR="00700EEF" w:rsidRDefault="00700EEF" w:rsidP="00700EEF">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6D50033A" wp14:editId="3198AF66">
                  <wp:extent cx="1114425" cy="1800225"/>
                  <wp:effectExtent l="0" t="0" r="9525" b="9525"/>
                  <wp:docPr id="10" name="Picture 10" descr="03 Protective gl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3 Protective glov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800225"/>
                          </a:xfrm>
                          <a:prstGeom prst="rect">
                            <a:avLst/>
                          </a:prstGeom>
                          <a:noFill/>
                          <a:ln>
                            <a:noFill/>
                          </a:ln>
                        </pic:spPr>
                      </pic:pic>
                    </a:graphicData>
                  </a:graphic>
                </wp:inline>
              </w:drawing>
            </w:r>
          </w:p>
        </w:tc>
      </w:tr>
      <w:tr w:rsidR="00700EEF" w:rsidTr="00C90EAC">
        <w:tc>
          <w:tcPr>
            <w:tcW w:w="6712" w:type="dxa"/>
            <w:tcMar>
              <w:left w:w="0" w:type="dxa"/>
            </w:tcMar>
          </w:tcPr>
          <w:p w:rsidR="00700EEF" w:rsidRPr="00B93461" w:rsidRDefault="00700EEF" w:rsidP="00700EEF">
            <w:pPr>
              <w:autoSpaceDE w:val="0"/>
              <w:autoSpaceDN w:val="0"/>
              <w:adjustRightInd w:val="0"/>
              <w:rPr>
                <w:rFonts w:cs="Arial"/>
                <w:b/>
                <w:color w:val="000000"/>
                <w:szCs w:val="22"/>
              </w:rPr>
            </w:pPr>
            <w:r w:rsidRPr="00B93461">
              <w:rPr>
                <w:rFonts w:cs="Arial"/>
                <w:b/>
                <w:color w:val="000000"/>
                <w:szCs w:val="22"/>
              </w:rPr>
              <w:t>Eye protection</w:t>
            </w:r>
          </w:p>
          <w:p w:rsidR="00700EEF" w:rsidRDefault="00700EEF" w:rsidP="00700EEF">
            <w:pPr>
              <w:autoSpaceDE w:val="0"/>
              <w:autoSpaceDN w:val="0"/>
              <w:adjustRightInd w:val="0"/>
              <w:rPr>
                <w:rFonts w:cs="Arial"/>
                <w:color w:val="000000"/>
                <w:szCs w:val="22"/>
              </w:rPr>
            </w:pPr>
            <w:r w:rsidRPr="00B93461">
              <w:rPr>
                <w:rFonts w:cs="Arial"/>
                <w:szCs w:val="22"/>
              </w:rPr>
              <w:t>Forms of eye protection include goggles, visors, shields and face screens. Eye protection is required by law when working in hazardous areas and should be worn to protect from possible injuries caused by corrosive substances, welding/soldering, and using hammers, chisels and power drills.</w:t>
            </w:r>
          </w:p>
        </w:tc>
        <w:tc>
          <w:tcPr>
            <w:tcW w:w="2916" w:type="dxa"/>
            <w:vAlign w:val="center"/>
          </w:tcPr>
          <w:p w:rsidR="00700EEF" w:rsidRDefault="00700EEF" w:rsidP="00700EEF">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2BA03B8B" wp14:editId="3D18FB8B">
                  <wp:extent cx="1457325" cy="1000125"/>
                  <wp:effectExtent l="0" t="0" r="9525" b="9525"/>
                  <wp:docPr id="11" name="Picture 11" descr="02 Eye pro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2 Eye prot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000125"/>
                          </a:xfrm>
                          <a:prstGeom prst="rect">
                            <a:avLst/>
                          </a:prstGeom>
                          <a:noFill/>
                          <a:ln>
                            <a:noFill/>
                          </a:ln>
                        </pic:spPr>
                      </pic:pic>
                    </a:graphicData>
                  </a:graphic>
                </wp:inline>
              </w:drawing>
            </w:r>
          </w:p>
        </w:tc>
      </w:tr>
    </w:tbl>
    <w:p w:rsidR="00C90EAC" w:rsidRDefault="00C90EAC" w:rsidP="008E5B2C">
      <w:pPr>
        <w:spacing w:after="0"/>
        <w:rPr>
          <w:szCs w:val="22"/>
        </w:rPr>
      </w:pPr>
      <w:r>
        <w:rPr>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2"/>
        <w:gridCol w:w="2916"/>
      </w:tblGrid>
      <w:tr w:rsidR="00C90EAC" w:rsidTr="00C90EAC">
        <w:tc>
          <w:tcPr>
            <w:tcW w:w="7933" w:type="dxa"/>
            <w:tcMar>
              <w:left w:w="0" w:type="dxa"/>
            </w:tcMar>
          </w:tcPr>
          <w:p w:rsidR="00C90EAC" w:rsidRPr="00B93461" w:rsidRDefault="00C90EAC" w:rsidP="00785C74">
            <w:pPr>
              <w:autoSpaceDE w:val="0"/>
              <w:autoSpaceDN w:val="0"/>
              <w:adjustRightInd w:val="0"/>
              <w:rPr>
                <w:rFonts w:cs="Arial"/>
                <w:b/>
                <w:color w:val="000000"/>
                <w:szCs w:val="22"/>
              </w:rPr>
            </w:pPr>
            <w:r w:rsidRPr="00B93461">
              <w:rPr>
                <w:rFonts w:cs="Arial"/>
                <w:b/>
                <w:color w:val="000000"/>
                <w:szCs w:val="22"/>
              </w:rPr>
              <w:lastRenderedPageBreak/>
              <w:t>Head protection</w:t>
            </w:r>
          </w:p>
          <w:p w:rsidR="00C90EAC" w:rsidRPr="00B93461" w:rsidRDefault="00C90EAC" w:rsidP="00785C74">
            <w:pPr>
              <w:rPr>
                <w:rFonts w:cs="Arial"/>
                <w:szCs w:val="22"/>
              </w:rPr>
            </w:pPr>
            <w:r w:rsidRPr="00B93461">
              <w:rPr>
                <w:rFonts w:cs="Arial"/>
                <w:szCs w:val="22"/>
              </w:rPr>
              <w:t>Helmets protect from falling objects and the risk of hitting your head on objects such as scaffolding.</w:t>
            </w:r>
          </w:p>
          <w:p w:rsidR="00C90EAC" w:rsidRDefault="00C90EAC" w:rsidP="00785C74">
            <w:pPr>
              <w:autoSpaceDE w:val="0"/>
              <w:autoSpaceDN w:val="0"/>
              <w:adjustRightInd w:val="0"/>
              <w:rPr>
                <w:rFonts w:cs="Arial"/>
                <w:color w:val="000000"/>
                <w:szCs w:val="22"/>
              </w:rPr>
            </w:pPr>
            <w:r w:rsidRPr="00B93461">
              <w:rPr>
                <w:rFonts w:cs="Arial"/>
                <w:szCs w:val="22"/>
              </w:rPr>
              <w:t>Head protection is also required when working in confined spaces, as the likelihood of banging your head on the structure where you are working is greatly increased.</w:t>
            </w:r>
          </w:p>
        </w:tc>
        <w:tc>
          <w:tcPr>
            <w:tcW w:w="1695" w:type="dxa"/>
            <w:vAlign w:val="center"/>
          </w:tcPr>
          <w:p w:rsidR="00C90EAC" w:rsidRDefault="00C90EAC" w:rsidP="00785C74">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31859E8E" wp14:editId="6E207211">
                  <wp:extent cx="1362075" cy="1200150"/>
                  <wp:effectExtent l="0" t="0" r="9525" b="0"/>
                  <wp:docPr id="12" name="Picture 12" descr="04 Hard 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4 Hard h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200150"/>
                          </a:xfrm>
                          <a:prstGeom prst="rect">
                            <a:avLst/>
                          </a:prstGeom>
                          <a:noFill/>
                          <a:ln>
                            <a:noFill/>
                          </a:ln>
                        </pic:spPr>
                      </pic:pic>
                    </a:graphicData>
                  </a:graphic>
                </wp:inline>
              </w:drawing>
            </w:r>
          </w:p>
        </w:tc>
      </w:tr>
      <w:tr w:rsidR="00C90EAC" w:rsidTr="00C90EAC">
        <w:tc>
          <w:tcPr>
            <w:tcW w:w="7933" w:type="dxa"/>
            <w:tcMar>
              <w:left w:w="0" w:type="dxa"/>
            </w:tcMar>
          </w:tcPr>
          <w:p w:rsidR="00C90EAC" w:rsidRPr="00B93461" w:rsidRDefault="00C90EAC" w:rsidP="00785C74">
            <w:pPr>
              <w:autoSpaceDE w:val="0"/>
              <w:autoSpaceDN w:val="0"/>
              <w:adjustRightInd w:val="0"/>
              <w:rPr>
                <w:rFonts w:cs="Arial"/>
                <w:b/>
                <w:color w:val="000000"/>
                <w:szCs w:val="22"/>
              </w:rPr>
            </w:pPr>
            <w:r w:rsidRPr="00B93461">
              <w:rPr>
                <w:rFonts w:cs="Arial"/>
                <w:b/>
                <w:color w:val="000000"/>
                <w:szCs w:val="22"/>
              </w:rPr>
              <w:t>Foot protection</w:t>
            </w:r>
          </w:p>
          <w:p w:rsidR="00C90EAC" w:rsidRPr="00B93461" w:rsidRDefault="00C90EAC" w:rsidP="00785C74">
            <w:pPr>
              <w:rPr>
                <w:rFonts w:cs="Arial"/>
                <w:szCs w:val="22"/>
              </w:rPr>
            </w:pPr>
            <w:r w:rsidRPr="00B93461">
              <w:rPr>
                <w:rFonts w:cs="Arial"/>
                <w:szCs w:val="22"/>
              </w:rPr>
              <w:t>These will protect against heavy objects falling on your feet, and boots can also provide ankle and lower leg protection.</w:t>
            </w:r>
          </w:p>
          <w:p w:rsidR="00C90EAC" w:rsidRDefault="00C90EAC" w:rsidP="00785C74">
            <w:pPr>
              <w:autoSpaceDE w:val="0"/>
              <w:autoSpaceDN w:val="0"/>
              <w:adjustRightInd w:val="0"/>
              <w:rPr>
                <w:rFonts w:cs="Arial"/>
                <w:color w:val="000000"/>
                <w:szCs w:val="22"/>
              </w:rPr>
            </w:pPr>
            <w:r w:rsidRPr="00B93461">
              <w:rPr>
                <w:rFonts w:cs="Arial"/>
                <w:szCs w:val="22"/>
              </w:rPr>
              <w:t>Boots, such as wellington style boots, can also provide protection against chemicals and other unpleasant substances.</w:t>
            </w:r>
          </w:p>
        </w:tc>
        <w:tc>
          <w:tcPr>
            <w:tcW w:w="1695" w:type="dxa"/>
            <w:vAlign w:val="center"/>
          </w:tcPr>
          <w:p w:rsidR="00C90EAC" w:rsidRDefault="00C90EAC" w:rsidP="00785C74">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6DC4F720" wp14:editId="384977B1">
                  <wp:extent cx="1714500" cy="1219200"/>
                  <wp:effectExtent l="0" t="0" r="0" b="0"/>
                  <wp:docPr id="13" name="Picture 13" descr="05 Safety footw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5 Safety footw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219200"/>
                          </a:xfrm>
                          <a:prstGeom prst="rect">
                            <a:avLst/>
                          </a:prstGeom>
                          <a:noFill/>
                          <a:ln>
                            <a:noFill/>
                          </a:ln>
                        </pic:spPr>
                      </pic:pic>
                    </a:graphicData>
                  </a:graphic>
                </wp:inline>
              </w:drawing>
            </w:r>
          </w:p>
        </w:tc>
      </w:tr>
      <w:tr w:rsidR="00C90EAC" w:rsidTr="00C90EAC">
        <w:tc>
          <w:tcPr>
            <w:tcW w:w="7933" w:type="dxa"/>
            <w:tcMar>
              <w:left w:w="0" w:type="dxa"/>
            </w:tcMar>
          </w:tcPr>
          <w:p w:rsidR="00C90EAC" w:rsidRPr="00B93461" w:rsidRDefault="00C90EAC" w:rsidP="00785C74">
            <w:pPr>
              <w:autoSpaceDE w:val="0"/>
              <w:autoSpaceDN w:val="0"/>
              <w:adjustRightInd w:val="0"/>
              <w:rPr>
                <w:rFonts w:cs="Arial"/>
                <w:b/>
                <w:color w:val="000000"/>
                <w:szCs w:val="22"/>
              </w:rPr>
            </w:pPr>
            <w:r w:rsidRPr="00B93461">
              <w:rPr>
                <w:rFonts w:cs="Arial"/>
                <w:b/>
                <w:color w:val="000000"/>
                <w:szCs w:val="22"/>
              </w:rPr>
              <w:t>Hearing protection</w:t>
            </w:r>
          </w:p>
          <w:p w:rsidR="00C90EAC" w:rsidRDefault="00C90EAC" w:rsidP="00785C74">
            <w:pPr>
              <w:autoSpaceDE w:val="0"/>
              <w:autoSpaceDN w:val="0"/>
              <w:adjustRightInd w:val="0"/>
              <w:rPr>
                <w:rFonts w:cs="Arial"/>
                <w:color w:val="000000"/>
                <w:szCs w:val="22"/>
              </w:rPr>
            </w:pPr>
            <w:r w:rsidRPr="00B93461">
              <w:rPr>
                <w:rFonts w:cs="Arial"/>
                <w:szCs w:val="22"/>
              </w:rPr>
              <w:t>Noise is an invisible enemy. Hearing protection, such as ear defenders, is required if noise levels are above 80dB.</w:t>
            </w:r>
          </w:p>
        </w:tc>
        <w:tc>
          <w:tcPr>
            <w:tcW w:w="1695" w:type="dxa"/>
            <w:vAlign w:val="center"/>
          </w:tcPr>
          <w:p w:rsidR="00C90EAC" w:rsidRDefault="00C90EAC" w:rsidP="00785C74">
            <w:pPr>
              <w:autoSpaceDE w:val="0"/>
              <w:autoSpaceDN w:val="0"/>
              <w:adjustRightInd w:val="0"/>
              <w:jc w:val="right"/>
              <w:rPr>
                <w:rFonts w:cs="Arial"/>
                <w:color w:val="000000"/>
                <w:szCs w:val="22"/>
              </w:rPr>
            </w:pPr>
            <w:r w:rsidRPr="00B93461">
              <w:rPr>
                <w:rFonts w:cs="Arial"/>
                <w:noProof/>
                <w:color w:val="000000"/>
                <w:szCs w:val="22"/>
              </w:rPr>
              <w:drawing>
                <wp:inline distT="0" distB="0" distL="0" distR="0" wp14:anchorId="75819EE2" wp14:editId="08B93F4A">
                  <wp:extent cx="1409700" cy="1171575"/>
                  <wp:effectExtent l="0" t="0" r="0" b="9525"/>
                  <wp:docPr id="14" name="Picture 14" descr="06 Hearing pro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6 Hearing prot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171575"/>
                          </a:xfrm>
                          <a:prstGeom prst="rect">
                            <a:avLst/>
                          </a:prstGeom>
                          <a:noFill/>
                          <a:ln>
                            <a:noFill/>
                          </a:ln>
                        </pic:spPr>
                      </pic:pic>
                    </a:graphicData>
                  </a:graphic>
                </wp:inline>
              </w:drawing>
            </w:r>
          </w:p>
        </w:tc>
      </w:tr>
      <w:tr w:rsidR="00C90EAC" w:rsidTr="00C90EAC">
        <w:tc>
          <w:tcPr>
            <w:tcW w:w="7933" w:type="dxa"/>
            <w:tcMar>
              <w:left w:w="0" w:type="dxa"/>
            </w:tcMar>
          </w:tcPr>
          <w:p w:rsidR="00C90EAC" w:rsidRPr="00B93461" w:rsidRDefault="00C90EAC" w:rsidP="00785C74">
            <w:pPr>
              <w:autoSpaceDE w:val="0"/>
              <w:autoSpaceDN w:val="0"/>
              <w:adjustRightInd w:val="0"/>
              <w:rPr>
                <w:rFonts w:cs="Arial"/>
                <w:b/>
                <w:color w:val="000000"/>
                <w:szCs w:val="22"/>
              </w:rPr>
            </w:pPr>
            <w:r w:rsidRPr="00B93461">
              <w:rPr>
                <w:rFonts w:cs="Arial"/>
                <w:b/>
                <w:color w:val="000000"/>
                <w:szCs w:val="22"/>
              </w:rPr>
              <w:t>Respiratory protection</w:t>
            </w:r>
          </w:p>
          <w:p w:rsidR="00C90EAC" w:rsidRPr="00B93461" w:rsidRDefault="00C90EAC" w:rsidP="00785C74">
            <w:pPr>
              <w:rPr>
                <w:rFonts w:cs="Arial"/>
                <w:szCs w:val="22"/>
              </w:rPr>
            </w:pPr>
            <w:r w:rsidRPr="00B93461">
              <w:rPr>
                <w:rFonts w:cs="Arial"/>
                <w:szCs w:val="22"/>
              </w:rPr>
              <w:t>Cutting and grinding materials, such as wood and cement, create a large amount of dust and fumes. Moreover, materials such as solvents can also cause respiratory problems.</w:t>
            </w:r>
          </w:p>
          <w:p w:rsidR="00C90EAC" w:rsidRPr="00B93461" w:rsidRDefault="00C90EAC" w:rsidP="00785C74">
            <w:pPr>
              <w:autoSpaceDE w:val="0"/>
              <w:autoSpaceDN w:val="0"/>
              <w:adjustRightInd w:val="0"/>
              <w:rPr>
                <w:rFonts w:cs="Arial"/>
                <w:b/>
                <w:color w:val="000000"/>
                <w:szCs w:val="22"/>
              </w:rPr>
            </w:pPr>
            <w:r w:rsidRPr="00B93461">
              <w:rPr>
                <w:rFonts w:cs="Arial"/>
                <w:szCs w:val="22"/>
              </w:rPr>
              <w:t>Respirators and dust masks protect from airborne particles which can cause serious lung damage and breathing problems.</w:t>
            </w:r>
          </w:p>
        </w:tc>
        <w:tc>
          <w:tcPr>
            <w:tcW w:w="1695" w:type="dxa"/>
            <w:vAlign w:val="center"/>
          </w:tcPr>
          <w:p w:rsidR="00C90EAC" w:rsidRPr="00B93461" w:rsidRDefault="00C90EAC" w:rsidP="00785C74">
            <w:pPr>
              <w:autoSpaceDE w:val="0"/>
              <w:autoSpaceDN w:val="0"/>
              <w:adjustRightInd w:val="0"/>
              <w:jc w:val="right"/>
              <w:rPr>
                <w:rFonts w:cs="Arial"/>
                <w:noProof/>
                <w:color w:val="000000"/>
                <w:szCs w:val="22"/>
              </w:rPr>
            </w:pPr>
            <w:r w:rsidRPr="00B93461">
              <w:rPr>
                <w:rFonts w:cs="Arial"/>
                <w:noProof/>
                <w:color w:val="000000"/>
                <w:szCs w:val="22"/>
              </w:rPr>
              <w:drawing>
                <wp:inline distT="0" distB="0" distL="0" distR="0" wp14:anchorId="45BD9EAC" wp14:editId="167D0D72">
                  <wp:extent cx="1219200" cy="1400175"/>
                  <wp:effectExtent l="0" t="0" r="0" b="9525"/>
                  <wp:docPr id="15" name="Picture 15" descr="07 Respiratory pro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7 Respiratory prot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400175"/>
                          </a:xfrm>
                          <a:prstGeom prst="rect">
                            <a:avLst/>
                          </a:prstGeom>
                          <a:noFill/>
                          <a:ln>
                            <a:noFill/>
                          </a:ln>
                        </pic:spPr>
                      </pic:pic>
                    </a:graphicData>
                  </a:graphic>
                </wp:inline>
              </w:drawing>
            </w:r>
          </w:p>
        </w:tc>
      </w:tr>
      <w:tr w:rsidR="00C90EAC" w:rsidTr="00C90EAC">
        <w:tc>
          <w:tcPr>
            <w:tcW w:w="7933" w:type="dxa"/>
            <w:tcMar>
              <w:left w:w="0" w:type="dxa"/>
            </w:tcMar>
          </w:tcPr>
          <w:p w:rsidR="00C90EAC" w:rsidRPr="00B93461" w:rsidRDefault="00C90EAC" w:rsidP="00785C74">
            <w:pPr>
              <w:rPr>
                <w:rFonts w:cs="Arial"/>
                <w:b/>
                <w:bCs/>
                <w:szCs w:val="22"/>
              </w:rPr>
            </w:pPr>
            <w:r w:rsidRPr="00B93461">
              <w:rPr>
                <w:rFonts w:cs="Arial"/>
                <w:b/>
                <w:bCs/>
                <w:szCs w:val="22"/>
              </w:rPr>
              <w:t>Protective clothing</w:t>
            </w:r>
          </w:p>
          <w:p w:rsidR="00C90EAC" w:rsidRPr="00B93461" w:rsidRDefault="00C90EAC" w:rsidP="00785C74">
            <w:pPr>
              <w:rPr>
                <w:rFonts w:cs="Arial"/>
                <w:szCs w:val="22"/>
              </w:rPr>
            </w:pPr>
            <w:r w:rsidRPr="00B93461">
              <w:rPr>
                <w:rFonts w:cs="Arial"/>
                <w:szCs w:val="22"/>
              </w:rPr>
              <w:t>Overalls are not worn just to keep you clean but also to protect from injuries such as burns. Boiler suits are the safest option, as they provide full body protection.</w:t>
            </w:r>
          </w:p>
          <w:p w:rsidR="00C90EAC" w:rsidRPr="00B93461" w:rsidRDefault="00C90EAC" w:rsidP="00C90EAC">
            <w:pPr>
              <w:tabs>
                <w:tab w:val="center" w:pos="4320"/>
              </w:tabs>
              <w:rPr>
                <w:rFonts w:cs="Arial"/>
                <w:b/>
                <w:color w:val="000000"/>
                <w:szCs w:val="22"/>
              </w:rPr>
            </w:pPr>
            <w:r w:rsidRPr="00B93461">
              <w:rPr>
                <w:rFonts w:cs="Arial"/>
                <w:szCs w:val="22"/>
              </w:rPr>
              <w:t>High-visibility clothing also needs to be worn when working in hazardous areas, such as next to a busy road.</w:t>
            </w:r>
          </w:p>
        </w:tc>
        <w:tc>
          <w:tcPr>
            <w:tcW w:w="1695" w:type="dxa"/>
            <w:vAlign w:val="center"/>
          </w:tcPr>
          <w:p w:rsidR="00C90EAC" w:rsidRPr="00B93461" w:rsidRDefault="00C90EAC" w:rsidP="00785C74">
            <w:pPr>
              <w:autoSpaceDE w:val="0"/>
              <w:autoSpaceDN w:val="0"/>
              <w:adjustRightInd w:val="0"/>
              <w:jc w:val="right"/>
              <w:rPr>
                <w:rFonts w:cs="Arial"/>
                <w:noProof/>
                <w:color w:val="000000"/>
                <w:szCs w:val="22"/>
              </w:rPr>
            </w:pPr>
            <w:r w:rsidRPr="00B93461">
              <w:rPr>
                <w:rFonts w:cs="Arial"/>
                <w:noProof/>
                <w:color w:val="000000"/>
                <w:szCs w:val="22"/>
              </w:rPr>
              <w:drawing>
                <wp:inline distT="0" distB="0" distL="0" distR="0" wp14:anchorId="5679838A" wp14:editId="0EB816A8">
                  <wp:extent cx="1104900" cy="1895475"/>
                  <wp:effectExtent l="0" t="0" r="0" b="9525"/>
                  <wp:docPr id="16" name="Picture 16" descr="08 Protective cl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8 Protective cloth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895475"/>
                          </a:xfrm>
                          <a:prstGeom prst="rect">
                            <a:avLst/>
                          </a:prstGeom>
                          <a:noFill/>
                          <a:ln>
                            <a:noFill/>
                          </a:ln>
                        </pic:spPr>
                      </pic:pic>
                    </a:graphicData>
                  </a:graphic>
                </wp:inline>
              </w:drawing>
            </w:r>
          </w:p>
        </w:tc>
      </w:tr>
    </w:tbl>
    <w:p w:rsidR="003D1AB0" w:rsidRPr="00567DCD" w:rsidRDefault="004A0DB5" w:rsidP="008E5B2C">
      <w:pPr>
        <w:spacing w:after="0"/>
        <w:rPr>
          <w:szCs w:val="22"/>
        </w:rPr>
      </w:pPr>
      <w:r>
        <w:rPr>
          <w:szCs w:val="22"/>
        </w:rPr>
        <w:pict>
          <v:rect id="_x0000_i1026" style="width:0;height:1.5pt" o:hralign="center" o:hrstd="t" o:hr="t" fillcolor="#a0a0a0" stroked="f"/>
        </w:pict>
      </w:r>
    </w:p>
    <w:sectPr w:rsidR="003D1AB0" w:rsidRPr="00567DCD" w:rsidSect="00B3195B">
      <w:headerReference w:type="default" r:id="rId15"/>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4A0DB5">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4A0DB5">
      <w:rPr>
        <w:rFonts w:cs="Arial"/>
        <w:noProof/>
        <w:sz w:val="18"/>
        <w:szCs w:val="18"/>
      </w:rPr>
      <w:t>2</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4A0DB5">
      <w:rPr>
        <w:rFonts w:cs="Arial"/>
        <w:noProof/>
        <w:sz w:val="18"/>
        <w:szCs w:val="18"/>
      </w:rPr>
      <w:t>2</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4A0DB5">
      <w:rPr>
        <w:sz w:val="18"/>
        <w:szCs w:val="18"/>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3D5F88"/>
    <w:multiLevelType w:val="hybridMultilevel"/>
    <w:tmpl w:val="61103C72"/>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BC82814"/>
    <w:multiLevelType w:val="hybridMultilevel"/>
    <w:tmpl w:val="63948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70300"/>
    <w:multiLevelType w:val="hybridMultilevel"/>
    <w:tmpl w:val="3830E22E"/>
    <w:lvl w:ilvl="0" w:tplc="08090001">
      <w:start w:val="1"/>
      <w:numFmt w:val="bullet"/>
      <w:lvlText w:val=""/>
      <w:lvlJc w:val="left"/>
      <w:pPr>
        <w:tabs>
          <w:tab w:val="num" w:pos="1080"/>
        </w:tabs>
        <w:ind w:left="1080" w:hanging="360"/>
      </w:pPr>
      <w:rPr>
        <w:rFonts w:ascii="Symbol" w:hAnsi="Symbol" w:cs="Symbol" w:hint="default"/>
      </w:rPr>
    </w:lvl>
    <w:lvl w:ilvl="1" w:tplc="7D1E8C58">
      <w:start w:val="1"/>
      <w:numFmt w:val="bullet"/>
      <w:lvlText w:val=""/>
      <w:lvlJc w:val="left"/>
      <w:pPr>
        <w:tabs>
          <w:tab w:val="num" w:pos="1800"/>
        </w:tabs>
        <w:ind w:left="1800" w:hanging="360"/>
      </w:pPr>
      <w:rPr>
        <w:rFonts w:ascii="Wingdings" w:hAnsi="Wingdings" w:cs="Wingdings"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1512B"/>
    <w:multiLevelType w:val="multilevel"/>
    <w:tmpl w:val="E3D26BA4"/>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9B1654"/>
    <w:multiLevelType w:val="hybridMultilevel"/>
    <w:tmpl w:val="AF5A81F0"/>
    <w:lvl w:ilvl="0" w:tplc="08090001">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39"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0"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1"/>
  </w:num>
  <w:num w:numId="3">
    <w:abstractNumId w:val="32"/>
  </w:num>
  <w:num w:numId="4">
    <w:abstractNumId w:val="15"/>
  </w:num>
  <w:num w:numId="5">
    <w:abstractNumId w:val="35"/>
  </w:num>
  <w:num w:numId="6">
    <w:abstractNumId w:val="22"/>
  </w:num>
  <w:num w:numId="7">
    <w:abstractNumId w:val="29"/>
  </w:num>
  <w:num w:numId="8">
    <w:abstractNumId w:val="0"/>
  </w:num>
  <w:num w:numId="9">
    <w:abstractNumId w:val="26"/>
  </w:num>
  <w:num w:numId="10">
    <w:abstractNumId w:val="27"/>
  </w:num>
  <w:num w:numId="11">
    <w:abstractNumId w:val="23"/>
  </w:num>
  <w:num w:numId="12">
    <w:abstractNumId w:val="13"/>
  </w:num>
  <w:num w:numId="13">
    <w:abstractNumId w:val="34"/>
  </w:num>
  <w:num w:numId="14">
    <w:abstractNumId w:val="37"/>
  </w:num>
  <w:num w:numId="15">
    <w:abstractNumId w:val="3"/>
  </w:num>
  <w:num w:numId="16">
    <w:abstractNumId w:val="21"/>
  </w:num>
  <w:num w:numId="17">
    <w:abstractNumId w:val="40"/>
  </w:num>
  <w:num w:numId="18">
    <w:abstractNumId w:val="8"/>
  </w:num>
  <w:num w:numId="19">
    <w:abstractNumId w:val="7"/>
  </w:num>
  <w:num w:numId="20">
    <w:abstractNumId w:val="6"/>
  </w:num>
  <w:num w:numId="21">
    <w:abstractNumId w:val="12"/>
  </w:num>
  <w:num w:numId="22">
    <w:abstractNumId w:val="24"/>
  </w:num>
  <w:num w:numId="23">
    <w:abstractNumId w:val="17"/>
  </w:num>
  <w:num w:numId="24">
    <w:abstractNumId w:val="39"/>
  </w:num>
  <w:num w:numId="25">
    <w:abstractNumId w:val="33"/>
  </w:num>
  <w:num w:numId="26">
    <w:abstractNumId w:val="11"/>
  </w:num>
  <w:num w:numId="27">
    <w:abstractNumId w:val="14"/>
  </w:num>
  <w:num w:numId="28">
    <w:abstractNumId w:val="25"/>
  </w:num>
  <w:num w:numId="29">
    <w:abstractNumId w:val="10"/>
  </w:num>
  <w:num w:numId="30">
    <w:abstractNumId w:val="30"/>
  </w:num>
  <w:num w:numId="31">
    <w:abstractNumId w:val="19"/>
  </w:num>
  <w:num w:numId="32">
    <w:abstractNumId w:val="28"/>
  </w:num>
  <w:num w:numId="33">
    <w:abstractNumId w:val="20"/>
  </w:num>
  <w:num w:numId="34">
    <w:abstractNumId w:val="5"/>
  </w:num>
  <w:num w:numId="35">
    <w:abstractNumId w:val="18"/>
  </w:num>
  <w:num w:numId="36">
    <w:abstractNumId w:val="36"/>
  </w:num>
  <w:num w:numId="37">
    <w:abstractNumId w:val="4"/>
  </w:num>
  <w:num w:numId="38">
    <w:abstractNumId w:val="38"/>
  </w:num>
  <w:num w:numId="39">
    <w:abstractNumId w:val="9"/>
  </w:num>
  <w:num w:numId="40">
    <w:abstractNumId w:val="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B2B3A"/>
    <w:rsid w:val="000B716E"/>
    <w:rsid w:val="00122BD7"/>
    <w:rsid w:val="00122C0A"/>
    <w:rsid w:val="00131A5F"/>
    <w:rsid w:val="001924D2"/>
    <w:rsid w:val="002531A4"/>
    <w:rsid w:val="0025798D"/>
    <w:rsid w:val="003215B4"/>
    <w:rsid w:val="003224C2"/>
    <w:rsid w:val="003D1AB0"/>
    <w:rsid w:val="004A0DB5"/>
    <w:rsid w:val="00505C63"/>
    <w:rsid w:val="00540532"/>
    <w:rsid w:val="00567DCD"/>
    <w:rsid w:val="005F3C51"/>
    <w:rsid w:val="00604BC1"/>
    <w:rsid w:val="00604E57"/>
    <w:rsid w:val="00616CE4"/>
    <w:rsid w:val="00631F37"/>
    <w:rsid w:val="006503A8"/>
    <w:rsid w:val="00676C0B"/>
    <w:rsid w:val="00700EEF"/>
    <w:rsid w:val="00752165"/>
    <w:rsid w:val="0078013B"/>
    <w:rsid w:val="00780A60"/>
    <w:rsid w:val="007E0408"/>
    <w:rsid w:val="0085046A"/>
    <w:rsid w:val="008516DE"/>
    <w:rsid w:val="00894B5F"/>
    <w:rsid w:val="008C403F"/>
    <w:rsid w:val="008E0047"/>
    <w:rsid w:val="008E5B2C"/>
    <w:rsid w:val="00922233"/>
    <w:rsid w:val="00923A68"/>
    <w:rsid w:val="009375D9"/>
    <w:rsid w:val="009552EA"/>
    <w:rsid w:val="009A74A5"/>
    <w:rsid w:val="009C0C93"/>
    <w:rsid w:val="009F081F"/>
    <w:rsid w:val="00A104DF"/>
    <w:rsid w:val="00A94243"/>
    <w:rsid w:val="00B06D48"/>
    <w:rsid w:val="00B3195B"/>
    <w:rsid w:val="00B321CF"/>
    <w:rsid w:val="00B32255"/>
    <w:rsid w:val="00B6304E"/>
    <w:rsid w:val="00B81DFE"/>
    <w:rsid w:val="00BB3347"/>
    <w:rsid w:val="00BC5921"/>
    <w:rsid w:val="00BE2849"/>
    <w:rsid w:val="00C12EDB"/>
    <w:rsid w:val="00C505BE"/>
    <w:rsid w:val="00C90EAC"/>
    <w:rsid w:val="00CA31B4"/>
    <w:rsid w:val="00CA405C"/>
    <w:rsid w:val="00CB5820"/>
    <w:rsid w:val="00D20E9C"/>
    <w:rsid w:val="00D812EA"/>
    <w:rsid w:val="00D90174"/>
    <w:rsid w:val="00DA688A"/>
    <w:rsid w:val="00DD4E7C"/>
    <w:rsid w:val="00DD7560"/>
    <w:rsid w:val="00DE60FB"/>
    <w:rsid w:val="00E547B9"/>
    <w:rsid w:val="00E74393"/>
    <w:rsid w:val="00EC117E"/>
    <w:rsid w:val="00EE1B5D"/>
    <w:rsid w:val="00F30A46"/>
    <w:rsid w:val="00F55AC5"/>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4F574F27"/>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456</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22</cp:revision>
  <cp:lastPrinted>2013-02-19T16:44:00Z</cp:lastPrinted>
  <dcterms:created xsi:type="dcterms:W3CDTF">2017-10-07T20:33:00Z</dcterms:created>
  <dcterms:modified xsi:type="dcterms:W3CDTF">2017-10-12T19:24:00Z</dcterms:modified>
</cp:coreProperties>
</file>