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849" w:rsidRPr="00B24160" w:rsidRDefault="007E0408" w:rsidP="00BE2849">
      <w:pPr>
        <w:pBdr>
          <w:top w:val="single" w:sz="6" w:space="1" w:color="auto"/>
          <w:bottom w:val="single" w:sz="6" w:space="1" w:color="auto"/>
        </w:pBdr>
        <w:rPr>
          <w:rFonts w:ascii="Arial" w:hAnsi="Arial" w:cs="Arial"/>
          <w:b/>
          <w:color w:val="000000"/>
        </w:rPr>
      </w:pPr>
      <w:r>
        <w:rPr>
          <w:rFonts w:ascii="Arial" w:hAnsi="Arial" w:cs="Arial"/>
          <w:bCs/>
          <w:color w:val="FF0000"/>
          <w:sz w:val="32"/>
          <w:szCs w:val="27"/>
        </w:rPr>
        <w:t>20</w:t>
      </w:r>
      <w:r w:rsidR="00B24160">
        <w:rPr>
          <w:rFonts w:ascii="Arial" w:hAnsi="Arial" w:cs="Arial"/>
          <w:bCs/>
          <w:color w:val="FF0000"/>
          <w:sz w:val="32"/>
          <w:szCs w:val="27"/>
        </w:rPr>
        <w:t>2</w:t>
      </w:r>
      <w:r>
        <w:rPr>
          <w:rFonts w:ascii="Arial" w:hAnsi="Arial" w:cs="Arial"/>
          <w:bCs/>
          <w:color w:val="FF0000"/>
          <w:sz w:val="32"/>
          <w:szCs w:val="27"/>
        </w:rPr>
        <w:t xml:space="preserve">: </w:t>
      </w:r>
      <w:r w:rsidR="00B24160">
        <w:rPr>
          <w:rFonts w:ascii="Arial" w:hAnsi="Arial" w:cs="Arial"/>
          <w:bCs/>
          <w:color w:val="FF0000"/>
          <w:sz w:val="32"/>
          <w:szCs w:val="27"/>
        </w:rPr>
        <w:t>Principles of electrical science</w:t>
      </w:r>
      <w:r w:rsidR="00B6304E">
        <w:rPr>
          <w:rFonts w:ascii="Arial" w:hAnsi="Arial" w:cs="Arial"/>
          <w:bCs/>
          <w:color w:val="FF0000"/>
          <w:sz w:val="32"/>
          <w:szCs w:val="27"/>
        </w:rPr>
        <w:br/>
      </w:r>
      <w:r w:rsidR="00BE2849" w:rsidRPr="00B24160">
        <w:rPr>
          <w:rFonts w:ascii="Arial" w:hAnsi="Arial" w:cs="Arial"/>
          <w:b/>
          <w:color w:val="000000"/>
        </w:rPr>
        <w:t>Handout</w:t>
      </w:r>
      <w:r w:rsidR="00B6304E" w:rsidRPr="00B24160">
        <w:rPr>
          <w:rFonts w:ascii="Arial" w:hAnsi="Arial" w:cs="Arial"/>
          <w:b/>
          <w:color w:val="000000"/>
        </w:rPr>
        <w:t> </w:t>
      </w:r>
      <w:r w:rsidR="0091555E">
        <w:rPr>
          <w:rFonts w:ascii="Arial" w:hAnsi="Arial" w:cs="Arial"/>
          <w:b/>
          <w:color w:val="000000"/>
        </w:rPr>
        <w:t>3</w:t>
      </w:r>
      <w:r w:rsidR="00BE2849" w:rsidRPr="00B24160">
        <w:rPr>
          <w:rFonts w:ascii="Arial" w:hAnsi="Arial" w:cs="Arial"/>
          <w:b/>
          <w:color w:val="000000"/>
        </w:rPr>
        <w:t xml:space="preserve">: </w:t>
      </w:r>
      <w:r w:rsidR="0091555E">
        <w:rPr>
          <w:rFonts w:ascii="Arial" w:hAnsi="Arial" w:cs="Arial"/>
          <w:b/>
        </w:rPr>
        <w:t>Ohms Law</w:t>
      </w:r>
    </w:p>
    <w:p w:rsidR="007E0408" w:rsidRPr="007E0408" w:rsidRDefault="007E0408" w:rsidP="00246CC0">
      <w:pPr>
        <w:pStyle w:val="Default"/>
        <w:spacing w:before="120"/>
        <w:rPr>
          <w:color w:val="auto"/>
          <w:sz w:val="22"/>
          <w:szCs w:val="22"/>
        </w:rPr>
      </w:pPr>
      <w:r w:rsidRPr="007E0408">
        <w:rPr>
          <w:b/>
          <w:bCs/>
          <w:color w:val="auto"/>
          <w:sz w:val="22"/>
          <w:szCs w:val="22"/>
        </w:rPr>
        <w:t>Learning outcome</w:t>
      </w:r>
    </w:p>
    <w:p w:rsidR="007E0408" w:rsidRPr="007E0408" w:rsidRDefault="007E0408" w:rsidP="00246CC0">
      <w:pPr>
        <w:pStyle w:val="Default"/>
        <w:rPr>
          <w:color w:val="auto"/>
          <w:sz w:val="22"/>
          <w:szCs w:val="22"/>
        </w:rPr>
      </w:pPr>
      <w:r w:rsidRPr="007E0408">
        <w:rPr>
          <w:color w:val="auto"/>
          <w:sz w:val="22"/>
          <w:szCs w:val="22"/>
        </w:rPr>
        <w:t>The learner will:</w:t>
      </w:r>
    </w:p>
    <w:p w:rsidR="007E0408" w:rsidRDefault="0091555E" w:rsidP="0091555E">
      <w:pPr>
        <w:pStyle w:val="Default"/>
        <w:numPr>
          <w:ilvl w:val="0"/>
          <w:numId w:val="21"/>
        </w:numPr>
        <w:spacing w:after="120"/>
        <w:rPr>
          <w:color w:val="auto"/>
          <w:sz w:val="22"/>
          <w:szCs w:val="22"/>
        </w:rPr>
      </w:pPr>
      <w:r w:rsidRPr="0091555E">
        <w:rPr>
          <w:color w:val="auto"/>
          <w:sz w:val="22"/>
          <w:szCs w:val="22"/>
        </w:rPr>
        <w:t>Understand the relationship</w:t>
      </w:r>
      <w:bookmarkStart w:id="0" w:name="_GoBack"/>
      <w:bookmarkEnd w:id="0"/>
      <w:r w:rsidRPr="0091555E">
        <w:rPr>
          <w:color w:val="auto"/>
          <w:sz w:val="22"/>
          <w:szCs w:val="22"/>
        </w:rPr>
        <w:t xml:space="preserve"> between resistance, resistivity, voltage, current and power</w:t>
      </w:r>
      <w:r w:rsidR="00EA09A5">
        <w:rPr>
          <w:sz w:val="22"/>
          <w:szCs w:val="22"/>
        </w:rPr>
        <w:t>.</w:t>
      </w:r>
    </w:p>
    <w:p w:rsidR="007E0408" w:rsidRPr="007E0408" w:rsidRDefault="007E0408" w:rsidP="00246CC0">
      <w:pPr>
        <w:pStyle w:val="Default"/>
        <w:rPr>
          <w:color w:val="auto"/>
          <w:sz w:val="22"/>
          <w:szCs w:val="22"/>
        </w:rPr>
      </w:pPr>
      <w:r w:rsidRPr="007E0408">
        <w:rPr>
          <w:b/>
          <w:bCs/>
          <w:color w:val="auto"/>
          <w:sz w:val="22"/>
          <w:szCs w:val="22"/>
        </w:rPr>
        <w:t xml:space="preserve">Assessment </w:t>
      </w:r>
      <w:r w:rsidR="00EA09A5">
        <w:rPr>
          <w:b/>
          <w:bCs/>
          <w:color w:val="auto"/>
          <w:sz w:val="22"/>
          <w:szCs w:val="22"/>
        </w:rPr>
        <w:t>c</w:t>
      </w:r>
      <w:r w:rsidRPr="007E0408">
        <w:rPr>
          <w:b/>
          <w:bCs/>
          <w:color w:val="auto"/>
          <w:sz w:val="22"/>
          <w:szCs w:val="22"/>
        </w:rPr>
        <w:t>riteria</w:t>
      </w:r>
    </w:p>
    <w:p w:rsidR="007E0408" w:rsidRPr="007E0408" w:rsidRDefault="007E0408" w:rsidP="00246CC0">
      <w:pPr>
        <w:pStyle w:val="Default"/>
        <w:rPr>
          <w:color w:val="auto"/>
          <w:sz w:val="22"/>
          <w:szCs w:val="22"/>
        </w:rPr>
      </w:pPr>
      <w:r>
        <w:rPr>
          <w:color w:val="auto"/>
          <w:sz w:val="22"/>
          <w:szCs w:val="22"/>
        </w:rPr>
        <w:t>The learner can:</w:t>
      </w:r>
    </w:p>
    <w:p w:rsidR="00B24160" w:rsidRPr="00B24160" w:rsidRDefault="0091555E" w:rsidP="0091555E">
      <w:pPr>
        <w:pStyle w:val="Default"/>
        <w:ind w:left="567" w:hanging="567"/>
        <w:rPr>
          <w:sz w:val="22"/>
          <w:szCs w:val="22"/>
        </w:rPr>
      </w:pPr>
      <w:r>
        <w:rPr>
          <w:bCs/>
          <w:sz w:val="22"/>
          <w:szCs w:val="22"/>
        </w:rPr>
        <w:t>4.4</w:t>
      </w:r>
      <w:r>
        <w:rPr>
          <w:bCs/>
          <w:sz w:val="22"/>
          <w:szCs w:val="22"/>
        </w:rPr>
        <w:tab/>
      </w:r>
      <w:r w:rsidRPr="0091555E">
        <w:rPr>
          <w:bCs/>
          <w:sz w:val="22"/>
          <w:szCs w:val="22"/>
        </w:rPr>
        <w:t>explain the relationship between current, voltage and resistance in parallel and series D.C. circuits</w:t>
      </w:r>
      <w:r w:rsidR="00B24160" w:rsidRPr="00B24160">
        <w:rPr>
          <w:bCs/>
          <w:sz w:val="22"/>
          <w:szCs w:val="22"/>
        </w:rPr>
        <w:t>.</w:t>
      </w:r>
    </w:p>
    <w:p w:rsidR="00E20202" w:rsidRPr="00B24160" w:rsidRDefault="00AF7172" w:rsidP="00246CC0">
      <w:pPr>
        <w:pStyle w:val="Default"/>
        <w:spacing w:after="120"/>
        <w:rPr>
          <w:bCs/>
          <w:color w:val="auto"/>
          <w:sz w:val="22"/>
          <w:szCs w:val="22"/>
        </w:rPr>
      </w:pPr>
      <w:r>
        <w:rPr>
          <w:sz w:val="22"/>
          <w:szCs w:val="22"/>
        </w:rPr>
        <w:pict>
          <v:rect id="_x0000_i1025" style="width:0;height:1.5pt" o:hralign="center" o:hrstd="t" o:hr="t" fillcolor="#a0a0a0" stroked="f"/>
        </w:pict>
      </w:r>
    </w:p>
    <w:p w:rsidR="0091555E" w:rsidRPr="005333DE" w:rsidRDefault="0091555E" w:rsidP="0091555E">
      <w:pPr>
        <w:pStyle w:val="Default"/>
        <w:spacing w:after="120"/>
        <w:jc w:val="center"/>
        <w:rPr>
          <w:b/>
        </w:rPr>
      </w:pPr>
      <w:r>
        <w:rPr>
          <w:b/>
        </w:rPr>
        <w:t>Ohm’s law</w:t>
      </w:r>
    </w:p>
    <w:p w:rsidR="0091555E" w:rsidRPr="002B736F" w:rsidRDefault="0091555E" w:rsidP="0091555E">
      <w:pPr>
        <w:pStyle w:val="Default"/>
        <w:spacing w:after="120"/>
        <w:rPr>
          <w:b/>
          <w:sz w:val="22"/>
          <w:szCs w:val="22"/>
        </w:rPr>
      </w:pPr>
      <w:r w:rsidRPr="002B736F">
        <w:rPr>
          <w:b/>
          <w:sz w:val="22"/>
          <w:szCs w:val="22"/>
        </w:rPr>
        <w:t>Current</w:t>
      </w:r>
    </w:p>
    <w:p w:rsidR="0091555E" w:rsidRPr="002B736F" w:rsidRDefault="0091555E" w:rsidP="0091555E">
      <w:pPr>
        <w:pStyle w:val="Default"/>
        <w:spacing w:after="120"/>
        <w:rPr>
          <w:sz w:val="22"/>
          <w:szCs w:val="22"/>
        </w:rPr>
      </w:pPr>
      <w:r>
        <w:rPr>
          <w:sz w:val="22"/>
          <w:szCs w:val="22"/>
        </w:rPr>
        <w:t>The uniform flow of electrons through a conductor is referred to as electric current.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9"/>
      </w:tblGrid>
      <w:tr w:rsidR="0091555E" w:rsidRPr="00C8563B" w:rsidTr="00B826C5">
        <w:tc>
          <w:tcPr>
            <w:tcW w:w="9889" w:type="dxa"/>
            <w:tcBorders>
              <w:top w:val="single" w:sz="24" w:space="0" w:color="auto"/>
              <w:left w:val="single" w:sz="24" w:space="0" w:color="auto"/>
              <w:bottom w:val="single" w:sz="24" w:space="0" w:color="auto"/>
              <w:right w:val="single" w:sz="24" w:space="0" w:color="auto"/>
            </w:tcBorders>
            <w:shd w:val="clear" w:color="auto" w:fill="D9D9D9"/>
          </w:tcPr>
          <w:p w:rsidR="0091555E" w:rsidRPr="005D515B" w:rsidRDefault="0091555E" w:rsidP="00B826C5">
            <w:pPr>
              <w:spacing w:before="120" w:after="120"/>
              <w:jc w:val="center"/>
              <w:rPr>
                <w:rFonts w:ascii="Arial" w:hAnsi="Arial" w:cs="Arial"/>
                <w:b/>
                <w:sz w:val="22"/>
                <w:szCs w:val="22"/>
              </w:rPr>
            </w:pPr>
            <w:r w:rsidRPr="005D515B">
              <w:rPr>
                <w:rFonts w:ascii="Arial" w:hAnsi="Arial" w:cs="Arial"/>
                <w:b/>
                <w:bCs/>
                <w:color w:val="FF0000"/>
                <w:sz w:val="22"/>
                <w:szCs w:val="22"/>
              </w:rPr>
              <w:t>The unit of electric current is the AMPERE (A)</w:t>
            </w:r>
          </w:p>
        </w:tc>
      </w:tr>
    </w:tbl>
    <w:p w:rsidR="0091555E" w:rsidRDefault="0091555E" w:rsidP="0091555E">
      <w:pPr>
        <w:rPr>
          <w:rFonts w:ascii="Arial" w:hAnsi="Arial" w:cs="Arial"/>
          <w:sz w:val="16"/>
          <w:szCs w:val="16"/>
        </w:rPr>
      </w:pPr>
    </w:p>
    <w:p w:rsidR="0091555E" w:rsidRDefault="0091555E" w:rsidP="0091555E">
      <w:pPr>
        <w:pStyle w:val="Default"/>
        <w:spacing w:after="120"/>
        <w:rPr>
          <w:sz w:val="22"/>
          <w:szCs w:val="22"/>
        </w:rPr>
      </w:pPr>
      <w:r>
        <w:rPr>
          <w:sz w:val="22"/>
          <w:szCs w:val="22"/>
        </w:rPr>
        <w:t xml:space="preserve">In formulae, the symbol for electric current is </w:t>
      </w:r>
      <w:r w:rsidRPr="00B31007">
        <w:rPr>
          <w:b/>
          <w:color w:val="FF0000"/>
          <w:sz w:val="22"/>
          <w:szCs w:val="22"/>
        </w:rPr>
        <w:t>I</w:t>
      </w:r>
      <w:r>
        <w:rPr>
          <w:sz w:val="22"/>
          <w:szCs w:val="22"/>
        </w:rPr>
        <w:t>.</w:t>
      </w:r>
    </w:p>
    <w:p w:rsidR="0091555E" w:rsidRPr="00B31007" w:rsidRDefault="0091555E" w:rsidP="0091555E">
      <w:pPr>
        <w:pStyle w:val="Default"/>
        <w:spacing w:after="120"/>
        <w:rPr>
          <w:b/>
          <w:sz w:val="22"/>
          <w:szCs w:val="22"/>
        </w:rPr>
      </w:pPr>
      <w:r w:rsidRPr="00B31007">
        <w:rPr>
          <w:b/>
          <w:sz w:val="22"/>
          <w:szCs w:val="22"/>
        </w:rPr>
        <w:t>Electromotive force</w:t>
      </w:r>
      <w:r>
        <w:rPr>
          <w:b/>
          <w:sz w:val="22"/>
          <w:szCs w:val="22"/>
        </w:rPr>
        <w:t xml:space="preserve"> (EMF)</w:t>
      </w:r>
    </w:p>
    <w:p w:rsidR="0091555E" w:rsidRDefault="0091555E" w:rsidP="0091555E">
      <w:pPr>
        <w:pStyle w:val="Default"/>
        <w:spacing w:after="120"/>
        <w:rPr>
          <w:sz w:val="22"/>
          <w:szCs w:val="22"/>
        </w:rPr>
      </w:pPr>
      <w:r>
        <w:rPr>
          <w:sz w:val="22"/>
          <w:szCs w:val="22"/>
        </w:rPr>
        <w:t>The EMF provides a difference in potential between two open terminals of an electrical circuit. When the circuit is complete, this potential difference causes the electrons to flow in a uniform direction around the circuit and produce a flow of current.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9"/>
      </w:tblGrid>
      <w:tr w:rsidR="0091555E" w:rsidRPr="00C8563B" w:rsidTr="00B826C5">
        <w:tc>
          <w:tcPr>
            <w:tcW w:w="9889" w:type="dxa"/>
            <w:tcBorders>
              <w:top w:val="single" w:sz="24" w:space="0" w:color="auto"/>
              <w:left w:val="single" w:sz="24" w:space="0" w:color="auto"/>
              <w:bottom w:val="single" w:sz="24" w:space="0" w:color="auto"/>
              <w:right w:val="single" w:sz="24" w:space="0" w:color="auto"/>
            </w:tcBorders>
            <w:shd w:val="clear" w:color="auto" w:fill="D9D9D9"/>
          </w:tcPr>
          <w:p w:rsidR="0091555E" w:rsidRPr="005D515B" w:rsidRDefault="0091555E" w:rsidP="00B826C5">
            <w:pPr>
              <w:spacing w:before="120" w:after="120"/>
              <w:jc w:val="center"/>
              <w:rPr>
                <w:rFonts w:ascii="Arial" w:hAnsi="Arial" w:cs="Arial"/>
                <w:b/>
                <w:sz w:val="22"/>
                <w:szCs w:val="22"/>
              </w:rPr>
            </w:pPr>
            <w:r w:rsidRPr="005D515B">
              <w:rPr>
                <w:rFonts w:ascii="Arial" w:hAnsi="Arial" w:cs="Arial"/>
                <w:b/>
                <w:bCs/>
                <w:color w:val="FF0000"/>
                <w:sz w:val="22"/>
                <w:szCs w:val="22"/>
              </w:rPr>
              <w:t>The unit of EMF is the VOLT (V)</w:t>
            </w:r>
          </w:p>
        </w:tc>
      </w:tr>
    </w:tbl>
    <w:p w:rsidR="0091555E" w:rsidRPr="00C8563B" w:rsidRDefault="0091555E" w:rsidP="0091555E">
      <w:pPr>
        <w:rPr>
          <w:rFonts w:ascii="Arial" w:hAnsi="Arial" w:cs="Arial"/>
          <w:sz w:val="16"/>
          <w:szCs w:val="16"/>
        </w:rPr>
      </w:pPr>
    </w:p>
    <w:p w:rsidR="0091555E" w:rsidRDefault="0091555E" w:rsidP="0091555E">
      <w:pPr>
        <w:pStyle w:val="Default"/>
        <w:spacing w:after="120"/>
        <w:rPr>
          <w:sz w:val="22"/>
          <w:szCs w:val="22"/>
        </w:rPr>
      </w:pPr>
      <w:r>
        <w:rPr>
          <w:sz w:val="22"/>
          <w:szCs w:val="22"/>
        </w:rPr>
        <w:t xml:space="preserve">In formulae, the symbol for EMF is </w:t>
      </w:r>
      <w:r>
        <w:rPr>
          <w:b/>
          <w:color w:val="FF0000"/>
          <w:sz w:val="22"/>
          <w:szCs w:val="22"/>
        </w:rPr>
        <w:t>V</w:t>
      </w:r>
      <w:r>
        <w:rPr>
          <w:sz w:val="22"/>
          <w:szCs w:val="22"/>
        </w:rPr>
        <w:t>.</w:t>
      </w:r>
    </w:p>
    <w:p w:rsidR="0091555E" w:rsidRPr="002B736F" w:rsidRDefault="0091555E" w:rsidP="0091555E">
      <w:pPr>
        <w:spacing w:after="120"/>
        <w:rPr>
          <w:rFonts w:ascii="Arial" w:hAnsi="Arial" w:cs="Arial"/>
          <w:b/>
          <w:bCs/>
          <w:sz w:val="22"/>
          <w:szCs w:val="22"/>
        </w:rPr>
      </w:pPr>
      <w:r w:rsidRPr="002B736F">
        <w:rPr>
          <w:rFonts w:ascii="Arial" w:hAnsi="Arial" w:cs="Arial"/>
          <w:b/>
          <w:bCs/>
          <w:sz w:val="22"/>
          <w:szCs w:val="22"/>
        </w:rPr>
        <w:t>Resistance</w:t>
      </w:r>
    </w:p>
    <w:p w:rsidR="0091555E" w:rsidRDefault="0091555E" w:rsidP="0091555E">
      <w:pPr>
        <w:spacing w:after="120"/>
        <w:rPr>
          <w:rFonts w:ascii="Arial" w:hAnsi="Arial" w:cs="Arial"/>
          <w:bCs/>
          <w:sz w:val="22"/>
          <w:szCs w:val="22"/>
        </w:rPr>
      </w:pPr>
      <w:r w:rsidRPr="002D1351">
        <w:rPr>
          <w:rFonts w:ascii="Arial" w:hAnsi="Arial" w:cs="Arial"/>
          <w:sz w:val="22"/>
          <w:szCs w:val="22"/>
        </w:rPr>
        <w:t>Every circuit presents some opposition to the flow of current in the electric circuit</w:t>
      </w:r>
      <w:r>
        <w:rPr>
          <w:rFonts w:ascii="Arial" w:hAnsi="Arial" w:cs="Arial"/>
          <w:sz w:val="22"/>
          <w:szCs w:val="22"/>
        </w:rPr>
        <w:t>,</w:t>
      </w:r>
      <w:r w:rsidRPr="002D1351">
        <w:rPr>
          <w:rFonts w:ascii="Arial" w:hAnsi="Arial" w:cs="Arial"/>
          <w:sz w:val="22"/>
          <w:szCs w:val="22"/>
        </w:rPr>
        <w:t xml:space="preserve"> </w:t>
      </w:r>
      <w:r>
        <w:rPr>
          <w:rFonts w:ascii="Arial" w:hAnsi="Arial" w:cs="Arial"/>
          <w:sz w:val="22"/>
          <w:szCs w:val="22"/>
        </w:rPr>
        <w:t>which</w:t>
      </w:r>
      <w:r w:rsidRPr="002D1351">
        <w:rPr>
          <w:rFonts w:ascii="Arial" w:hAnsi="Arial" w:cs="Arial"/>
          <w:sz w:val="22"/>
          <w:szCs w:val="22"/>
        </w:rPr>
        <w:t xml:space="preserve"> </w:t>
      </w:r>
      <w:proofErr w:type="gramStart"/>
      <w:r w:rsidRPr="002D1351">
        <w:rPr>
          <w:rFonts w:ascii="Arial" w:hAnsi="Arial" w:cs="Arial"/>
          <w:sz w:val="22"/>
          <w:szCs w:val="22"/>
        </w:rPr>
        <w:t>has to</w:t>
      </w:r>
      <w:proofErr w:type="gramEnd"/>
      <w:r w:rsidRPr="002D1351">
        <w:rPr>
          <w:rFonts w:ascii="Arial" w:hAnsi="Arial" w:cs="Arial"/>
          <w:sz w:val="22"/>
          <w:szCs w:val="22"/>
        </w:rPr>
        <w:t xml:space="preserve"> be overcome by the electrical pressure applied. </w:t>
      </w:r>
      <w:r w:rsidRPr="002D1351">
        <w:rPr>
          <w:rFonts w:ascii="Arial" w:hAnsi="Arial" w:cs="Arial"/>
          <w:bCs/>
          <w:sz w:val="22"/>
          <w:szCs w:val="22"/>
        </w:rPr>
        <w:t xml:space="preserve">This opposition is called </w:t>
      </w:r>
      <w:r w:rsidRPr="00F518C0">
        <w:rPr>
          <w:rFonts w:ascii="Arial" w:hAnsi="Arial" w:cs="Arial"/>
          <w:b/>
          <w:bCs/>
          <w:sz w:val="22"/>
          <w:szCs w:val="22"/>
        </w:rPr>
        <w:t>resistance</w:t>
      </w:r>
      <w:r>
        <w:rPr>
          <w:rFonts w:ascii="Arial" w:hAnsi="Arial" w:cs="Arial"/>
          <w:bCs/>
          <w:sz w:val="22"/>
          <w:szCs w:val="22"/>
        </w:rPr>
        <w: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9"/>
      </w:tblGrid>
      <w:tr w:rsidR="0091555E" w:rsidRPr="00C8563B" w:rsidTr="00B826C5">
        <w:tc>
          <w:tcPr>
            <w:tcW w:w="9889" w:type="dxa"/>
            <w:tcBorders>
              <w:top w:val="single" w:sz="24" w:space="0" w:color="auto"/>
              <w:left w:val="single" w:sz="24" w:space="0" w:color="auto"/>
              <w:bottom w:val="single" w:sz="24" w:space="0" w:color="auto"/>
              <w:right w:val="single" w:sz="24" w:space="0" w:color="auto"/>
            </w:tcBorders>
            <w:shd w:val="clear" w:color="auto" w:fill="D9D9D9"/>
          </w:tcPr>
          <w:p w:rsidR="0091555E" w:rsidRPr="005D515B" w:rsidRDefault="0091555E" w:rsidP="00B826C5">
            <w:pPr>
              <w:spacing w:before="120" w:after="120"/>
              <w:jc w:val="center"/>
              <w:rPr>
                <w:rFonts w:ascii="Arial" w:hAnsi="Arial" w:cs="Arial"/>
                <w:b/>
                <w:sz w:val="22"/>
                <w:szCs w:val="22"/>
              </w:rPr>
            </w:pPr>
            <w:r w:rsidRPr="005D515B">
              <w:rPr>
                <w:rFonts w:ascii="Arial" w:hAnsi="Arial" w:cs="Arial"/>
                <w:b/>
                <w:bCs/>
                <w:color w:val="FF0000"/>
                <w:sz w:val="22"/>
                <w:szCs w:val="22"/>
              </w:rPr>
              <w:t xml:space="preserve">The unit of resistance is </w:t>
            </w:r>
            <w:r>
              <w:rPr>
                <w:rFonts w:ascii="Arial" w:hAnsi="Arial" w:cs="Arial"/>
                <w:b/>
                <w:bCs/>
                <w:color w:val="FF0000"/>
                <w:sz w:val="22"/>
                <w:szCs w:val="22"/>
              </w:rPr>
              <w:t xml:space="preserve">the </w:t>
            </w:r>
            <w:r w:rsidRPr="005D515B">
              <w:rPr>
                <w:rFonts w:ascii="Arial" w:hAnsi="Arial" w:cs="Arial"/>
                <w:b/>
                <w:bCs/>
                <w:color w:val="FF0000"/>
                <w:sz w:val="22"/>
                <w:szCs w:val="22"/>
              </w:rPr>
              <w:t>OHM (Ω)</w:t>
            </w:r>
          </w:p>
        </w:tc>
      </w:tr>
    </w:tbl>
    <w:p w:rsidR="0091555E" w:rsidRPr="00C8563B" w:rsidRDefault="0091555E" w:rsidP="0091555E">
      <w:pPr>
        <w:rPr>
          <w:rFonts w:ascii="Arial" w:hAnsi="Arial" w:cs="Arial"/>
          <w:sz w:val="16"/>
          <w:szCs w:val="16"/>
        </w:rPr>
      </w:pPr>
    </w:p>
    <w:p w:rsidR="0091555E" w:rsidRDefault="0091555E" w:rsidP="0091555E">
      <w:pPr>
        <w:pStyle w:val="Default"/>
        <w:spacing w:after="120"/>
        <w:rPr>
          <w:sz w:val="22"/>
          <w:szCs w:val="22"/>
        </w:rPr>
      </w:pPr>
      <w:r>
        <w:rPr>
          <w:sz w:val="22"/>
          <w:szCs w:val="22"/>
        </w:rPr>
        <w:t xml:space="preserve">In formulae, the symbol for resistance is </w:t>
      </w:r>
      <w:r>
        <w:rPr>
          <w:b/>
          <w:color w:val="FF0000"/>
          <w:sz w:val="22"/>
          <w:szCs w:val="22"/>
        </w:rPr>
        <w:t>R</w:t>
      </w:r>
      <w:r>
        <w:rPr>
          <w:sz w:val="22"/>
          <w:szCs w:val="22"/>
        </w:rPr>
        <w:t>.</w:t>
      </w:r>
    </w:p>
    <w:p w:rsidR="0091555E" w:rsidRPr="00CF764D" w:rsidRDefault="0091555E" w:rsidP="0091555E">
      <w:pPr>
        <w:pStyle w:val="Default"/>
        <w:spacing w:after="120"/>
        <w:rPr>
          <w:b/>
          <w:color w:val="auto"/>
        </w:rPr>
      </w:pPr>
      <w:r w:rsidRPr="00CF764D">
        <w:rPr>
          <w:b/>
          <w:color w:val="auto"/>
        </w:rPr>
        <w:t>Ohm’s law</w:t>
      </w:r>
    </w:p>
    <w:p w:rsidR="0091555E" w:rsidRPr="00DE6331" w:rsidRDefault="0091555E" w:rsidP="0091555E">
      <w:pPr>
        <w:pStyle w:val="Default"/>
        <w:spacing w:after="120"/>
        <w:rPr>
          <w:color w:val="auto"/>
          <w:sz w:val="22"/>
          <w:szCs w:val="22"/>
        </w:rPr>
      </w:pPr>
      <w:r w:rsidRPr="00DE6331">
        <w:rPr>
          <w:color w:val="auto"/>
          <w:sz w:val="22"/>
          <w:szCs w:val="22"/>
          <w:shd w:val="clear" w:color="auto" w:fill="FFFFFF"/>
        </w:rPr>
        <w:t xml:space="preserve">In 1827 a man named Georg Ohm published his experiments regarding the relationship between, current, voltage and resistance. His findings, referred to as </w:t>
      </w:r>
      <w:r w:rsidRPr="00DE6331">
        <w:rPr>
          <w:b/>
          <w:color w:val="auto"/>
          <w:sz w:val="22"/>
          <w:szCs w:val="22"/>
          <w:shd w:val="clear" w:color="auto" w:fill="FFFFFF"/>
        </w:rPr>
        <w:t>Ohm’s Law</w:t>
      </w:r>
      <w:r w:rsidRPr="00DE6331">
        <w:rPr>
          <w:color w:val="auto"/>
          <w:sz w:val="22"/>
          <w:szCs w:val="22"/>
          <w:shd w:val="clear" w:color="auto" w:fill="FFFFFF"/>
        </w:rPr>
        <w:t>, are shown below:</w:t>
      </w:r>
    </w:p>
    <w:p w:rsidR="0091555E" w:rsidRPr="00A13867" w:rsidRDefault="0091555E" w:rsidP="0091555E">
      <w:pPr>
        <w:spacing w:after="120"/>
        <w:ind w:left="567" w:right="567"/>
        <w:jc w:val="both"/>
        <w:rPr>
          <w:rFonts w:ascii="Arial" w:hAnsi="Arial" w:cs="Arial"/>
          <w:b/>
          <w:color w:val="FF0000"/>
          <w:sz w:val="22"/>
          <w:szCs w:val="22"/>
        </w:rPr>
      </w:pPr>
      <w:r w:rsidRPr="00A13867">
        <w:rPr>
          <w:rFonts w:ascii="Arial" w:hAnsi="Arial" w:cs="Arial"/>
          <w:b/>
          <w:color w:val="FF0000"/>
          <w:sz w:val="22"/>
          <w:szCs w:val="22"/>
        </w:rPr>
        <w:t>The current flowing in any circuit is directly proportional to the applied voltage and inversely proportional to the resistance of the circuit, provided that the temperature of the circuit remains constant.</w:t>
      </w:r>
    </w:p>
    <w:p w:rsidR="0091555E" w:rsidRPr="00A13867" w:rsidRDefault="0091555E" w:rsidP="0091555E">
      <w:pPr>
        <w:rPr>
          <w:rFonts w:ascii="Arial" w:hAnsi="Arial" w:cs="Arial"/>
          <w:b/>
          <w:i/>
          <w:sz w:val="16"/>
          <w:szCs w:val="16"/>
        </w:rPr>
      </w:pPr>
      <w:r>
        <w:rPr>
          <w:rFonts w:ascii="Arial" w:hAnsi="Arial" w:cs="Arial"/>
          <w:b/>
          <w:i/>
          <w:sz w:val="22"/>
          <w:szCs w:val="22"/>
        </w:rPr>
        <w:br w:type="page"/>
      </w:r>
    </w:p>
    <w:tbl>
      <w:tblPr>
        <w:tblW w:w="9889" w:type="dxa"/>
        <w:tblLook w:val="04A0" w:firstRow="1" w:lastRow="0" w:firstColumn="1" w:lastColumn="0" w:noHBand="0" w:noVBand="1"/>
      </w:tblPr>
      <w:tblGrid>
        <w:gridCol w:w="7753"/>
        <w:gridCol w:w="2136"/>
      </w:tblGrid>
      <w:tr w:rsidR="0091555E" w:rsidRPr="00F518C0" w:rsidTr="00B826C5">
        <w:tc>
          <w:tcPr>
            <w:tcW w:w="7757" w:type="dxa"/>
            <w:shd w:val="clear" w:color="auto" w:fill="auto"/>
            <w:vAlign w:val="center"/>
          </w:tcPr>
          <w:p w:rsidR="0091555E" w:rsidRPr="005D515B" w:rsidRDefault="0091555E" w:rsidP="00B826C5">
            <w:pPr>
              <w:spacing w:after="120"/>
              <w:rPr>
                <w:rFonts w:ascii="Arial" w:hAnsi="Arial" w:cs="Arial"/>
                <w:sz w:val="22"/>
                <w:szCs w:val="22"/>
              </w:rPr>
            </w:pPr>
            <w:r w:rsidRPr="005D515B">
              <w:rPr>
                <w:rFonts w:ascii="Arial" w:hAnsi="Arial" w:cs="Arial"/>
                <w:sz w:val="22"/>
                <w:szCs w:val="22"/>
              </w:rPr>
              <w:lastRenderedPageBreak/>
              <w:t>The simple relationship between symbols is shown on the right.</w:t>
            </w:r>
          </w:p>
          <w:p w:rsidR="0091555E" w:rsidRPr="005D515B" w:rsidRDefault="0091555E" w:rsidP="00B826C5">
            <w:pPr>
              <w:spacing w:after="120"/>
              <w:rPr>
                <w:rFonts w:ascii="Arial" w:hAnsi="Arial" w:cs="Arial"/>
                <w:sz w:val="22"/>
                <w:szCs w:val="22"/>
              </w:rPr>
            </w:pPr>
            <w:r w:rsidRPr="005D515B">
              <w:rPr>
                <w:rFonts w:ascii="Arial" w:hAnsi="Arial" w:cs="Arial"/>
                <w:sz w:val="22"/>
                <w:szCs w:val="22"/>
              </w:rPr>
              <w:t xml:space="preserve">The simple method of transposing the symbols is to use the cover-up method, </w:t>
            </w:r>
            <w:proofErr w:type="spellStart"/>
            <w:r w:rsidRPr="005D515B">
              <w:rPr>
                <w:rFonts w:ascii="Arial" w:hAnsi="Arial" w:cs="Arial"/>
                <w:sz w:val="22"/>
                <w:szCs w:val="22"/>
              </w:rPr>
              <w:t>ie</w:t>
            </w:r>
            <w:proofErr w:type="spellEnd"/>
            <w:r w:rsidRPr="005D515B">
              <w:rPr>
                <w:rFonts w:ascii="Arial" w:hAnsi="Arial" w:cs="Arial"/>
                <w:sz w:val="22"/>
                <w:szCs w:val="22"/>
              </w:rPr>
              <w:t xml:space="preserve"> cover the symbol required; </w:t>
            </w:r>
            <w:proofErr w:type="gramStart"/>
            <w:r w:rsidRPr="005D515B">
              <w:rPr>
                <w:rFonts w:ascii="Arial" w:hAnsi="Arial" w:cs="Arial"/>
                <w:sz w:val="22"/>
                <w:szCs w:val="22"/>
              </w:rPr>
              <w:t>the answer is then given by the other two symbols</w:t>
            </w:r>
            <w:proofErr w:type="gramEnd"/>
            <w:r w:rsidRPr="005D515B">
              <w:rPr>
                <w:rFonts w:ascii="Arial" w:hAnsi="Arial" w:cs="Arial"/>
                <w:sz w:val="22"/>
                <w:szCs w:val="22"/>
              </w:rPr>
              <w:t>.</w:t>
            </w:r>
          </w:p>
        </w:tc>
        <w:tc>
          <w:tcPr>
            <w:tcW w:w="2132" w:type="dxa"/>
            <w:shd w:val="clear" w:color="auto" w:fill="auto"/>
            <w:vAlign w:val="center"/>
          </w:tcPr>
          <w:p w:rsidR="0091555E" w:rsidRPr="005D515B" w:rsidRDefault="0091555E" w:rsidP="00B826C5">
            <w:pPr>
              <w:spacing w:before="60" w:after="60"/>
              <w:jc w:val="right"/>
              <w:rPr>
                <w:rFonts w:ascii="Arial" w:hAnsi="Arial" w:cs="Arial"/>
                <w:sz w:val="22"/>
                <w:szCs w:val="22"/>
              </w:rPr>
            </w:pPr>
            <w:r>
              <w:rPr>
                <w:rFonts w:ascii="Arial" w:hAnsi="Arial" w:cs="Arial"/>
                <w:noProof/>
                <w:sz w:val="22"/>
                <w:szCs w:val="22"/>
              </w:rPr>
              <w:drawing>
                <wp:inline distT="0" distB="0" distL="0" distR="0" wp14:anchorId="1F8E7CEB" wp14:editId="385B12F2">
                  <wp:extent cx="1219200" cy="1047750"/>
                  <wp:effectExtent l="0" t="0" r="0" b="0"/>
                  <wp:docPr id="4" name="Picture 5" descr="ohms law 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hms law triang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047750"/>
                          </a:xfrm>
                          <a:prstGeom prst="rect">
                            <a:avLst/>
                          </a:prstGeom>
                          <a:noFill/>
                          <a:ln>
                            <a:noFill/>
                          </a:ln>
                        </pic:spPr>
                      </pic:pic>
                    </a:graphicData>
                  </a:graphic>
                </wp:inline>
              </w:drawing>
            </w:r>
          </w:p>
        </w:tc>
      </w:tr>
    </w:tbl>
    <w:p w:rsidR="0091555E" w:rsidRPr="008970D7" w:rsidRDefault="0091555E" w:rsidP="0091555E">
      <w:pPr>
        <w:rPr>
          <w:rFonts w:ascii="Arial" w:hAnsi="Arial" w:cs="Arial"/>
          <w:sz w:val="16"/>
          <w:szCs w:val="16"/>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9"/>
      </w:tblGrid>
      <w:tr w:rsidR="0091555E" w:rsidRPr="00C8563B" w:rsidTr="00B826C5">
        <w:tc>
          <w:tcPr>
            <w:tcW w:w="9889" w:type="dxa"/>
            <w:tcBorders>
              <w:top w:val="single" w:sz="24" w:space="0" w:color="auto"/>
              <w:left w:val="single" w:sz="24" w:space="0" w:color="auto"/>
              <w:bottom w:val="single" w:sz="24" w:space="0" w:color="auto"/>
              <w:right w:val="single" w:sz="24" w:space="0" w:color="auto"/>
            </w:tcBorders>
            <w:shd w:val="clear" w:color="auto" w:fill="D9D9D9"/>
          </w:tcPr>
          <w:p w:rsidR="0091555E" w:rsidRPr="001B3B27" w:rsidRDefault="0091555E" w:rsidP="00B826C5">
            <w:pPr>
              <w:spacing w:before="120" w:after="120"/>
              <w:jc w:val="center"/>
              <w:rPr>
                <w:rFonts w:ascii="Arial" w:hAnsi="Arial" w:cs="Arial"/>
                <w:b/>
                <w:sz w:val="28"/>
                <w:szCs w:val="28"/>
              </w:rPr>
            </w:pPr>
            <m:oMathPara>
              <m:oMath>
                <m:r>
                  <m:rPr>
                    <m:sty m:val="b"/>
                  </m:rPr>
                  <w:rPr>
                    <w:rFonts w:ascii="Cambria Math" w:hAnsi="Cambria Math" w:cs="Arial"/>
                    <w:color w:val="FF0000"/>
                    <w:sz w:val="28"/>
                    <w:szCs w:val="28"/>
                  </w:rPr>
                  <m:t>V=I×R</m:t>
                </m:r>
              </m:oMath>
            </m:oMathPara>
          </w:p>
        </w:tc>
      </w:tr>
    </w:tbl>
    <w:p w:rsidR="0091555E" w:rsidRPr="00A13867" w:rsidRDefault="0091555E" w:rsidP="0091555E">
      <w:pPr>
        <w:rPr>
          <w:rFonts w:ascii="Arial" w:hAnsi="Arial" w:cs="Arial"/>
          <w:sz w:val="16"/>
          <w:szCs w:val="16"/>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9"/>
      </w:tblGrid>
      <w:tr w:rsidR="0091555E" w:rsidRPr="00C8563B" w:rsidTr="00B826C5">
        <w:tc>
          <w:tcPr>
            <w:tcW w:w="9889" w:type="dxa"/>
            <w:tcBorders>
              <w:top w:val="single" w:sz="24" w:space="0" w:color="auto"/>
              <w:left w:val="single" w:sz="24" w:space="0" w:color="auto"/>
              <w:bottom w:val="single" w:sz="24" w:space="0" w:color="auto"/>
              <w:right w:val="single" w:sz="24" w:space="0" w:color="auto"/>
            </w:tcBorders>
            <w:shd w:val="clear" w:color="auto" w:fill="D9D9D9"/>
          </w:tcPr>
          <w:p w:rsidR="0091555E" w:rsidRPr="001B3B27" w:rsidRDefault="0091555E" w:rsidP="00B826C5">
            <w:pPr>
              <w:spacing w:before="120" w:after="120"/>
              <w:jc w:val="center"/>
              <w:rPr>
                <w:rFonts w:ascii="Arial" w:hAnsi="Arial" w:cs="Arial"/>
                <w:b/>
                <w:sz w:val="28"/>
                <w:szCs w:val="28"/>
              </w:rPr>
            </w:pPr>
            <m:oMathPara>
              <m:oMath>
                <m:r>
                  <m:rPr>
                    <m:sty m:val="b"/>
                  </m:rPr>
                  <w:rPr>
                    <w:rFonts w:ascii="Cambria Math" w:hAnsi="Cambria Math" w:cs="Arial"/>
                    <w:color w:val="FF0000"/>
                    <w:sz w:val="28"/>
                    <w:szCs w:val="28"/>
                  </w:rPr>
                  <m:t xml:space="preserve">I= </m:t>
                </m:r>
                <m:f>
                  <m:fPr>
                    <m:ctrlPr>
                      <w:rPr>
                        <w:rFonts w:ascii="Cambria Math" w:hAnsi="Cambria Math" w:cs="Arial"/>
                        <w:b/>
                        <w:bCs/>
                        <w:color w:val="FF0000"/>
                        <w:sz w:val="28"/>
                        <w:szCs w:val="28"/>
                      </w:rPr>
                    </m:ctrlPr>
                  </m:fPr>
                  <m:num>
                    <m:r>
                      <m:rPr>
                        <m:sty m:val="b"/>
                      </m:rPr>
                      <w:rPr>
                        <w:rFonts w:ascii="Cambria Math" w:hAnsi="Cambria Math" w:cs="Arial"/>
                        <w:color w:val="FF0000"/>
                        <w:sz w:val="28"/>
                        <w:szCs w:val="28"/>
                      </w:rPr>
                      <m:t>V</m:t>
                    </m:r>
                  </m:num>
                  <m:den>
                    <m:r>
                      <m:rPr>
                        <m:sty m:val="b"/>
                      </m:rPr>
                      <w:rPr>
                        <w:rFonts w:ascii="Cambria Math" w:hAnsi="Cambria Math" w:cs="Arial"/>
                        <w:color w:val="FF0000"/>
                        <w:sz w:val="28"/>
                        <w:szCs w:val="28"/>
                      </w:rPr>
                      <m:t>R</m:t>
                    </m:r>
                  </m:den>
                </m:f>
              </m:oMath>
            </m:oMathPara>
          </w:p>
        </w:tc>
      </w:tr>
    </w:tbl>
    <w:p w:rsidR="0091555E" w:rsidRPr="00A13867" w:rsidRDefault="0091555E" w:rsidP="0091555E">
      <w:pPr>
        <w:rPr>
          <w:rFonts w:ascii="Arial" w:hAnsi="Arial" w:cs="Arial"/>
          <w:sz w:val="16"/>
          <w:szCs w:val="16"/>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9"/>
      </w:tblGrid>
      <w:tr w:rsidR="0091555E" w:rsidRPr="00C8563B" w:rsidTr="00B826C5">
        <w:tc>
          <w:tcPr>
            <w:tcW w:w="9889" w:type="dxa"/>
            <w:tcBorders>
              <w:top w:val="single" w:sz="24" w:space="0" w:color="auto"/>
              <w:left w:val="single" w:sz="24" w:space="0" w:color="auto"/>
              <w:bottom w:val="single" w:sz="24" w:space="0" w:color="auto"/>
              <w:right w:val="single" w:sz="24" w:space="0" w:color="auto"/>
            </w:tcBorders>
            <w:shd w:val="clear" w:color="auto" w:fill="D9D9D9"/>
          </w:tcPr>
          <w:p w:rsidR="0091555E" w:rsidRPr="001B3B27" w:rsidRDefault="0091555E" w:rsidP="00B826C5">
            <w:pPr>
              <w:spacing w:before="120" w:after="120"/>
              <w:jc w:val="center"/>
              <w:rPr>
                <w:rFonts w:ascii="Arial" w:hAnsi="Arial" w:cs="Arial"/>
                <w:b/>
                <w:sz w:val="22"/>
                <w:szCs w:val="22"/>
              </w:rPr>
            </w:pPr>
            <m:oMathPara>
              <m:oMath>
                <m:r>
                  <m:rPr>
                    <m:sty m:val="b"/>
                  </m:rPr>
                  <w:rPr>
                    <w:rFonts w:ascii="Cambria Math" w:hAnsi="Cambria Math" w:cs="Arial"/>
                    <w:color w:val="FF0000"/>
                    <w:sz w:val="28"/>
                    <w:szCs w:val="28"/>
                  </w:rPr>
                  <m:t xml:space="preserve">R= </m:t>
                </m:r>
                <m:f>
                  <m:fPr>
                    <m:ctrlPr>
                      <w:rPr>
                        <w:rFonts w:ascii="Cambria Math" w:hAnsi="Cambria Math" w:cs="Arial"/>
                        <w:b/>
                        <w:bCs/>
                        <w:color w:val="FF0000"/>
                        <w:sz w:val="28"/>
                        <w:szCs w:val="28"/>
                      </w:rPr>
                    </m:ctrlPr>
                  </m:fPr>
                  <m:num>
                    <m:r>
                      <m:rPr>
                        <m:sty m:val="b"/>
                      </m:rPr>
                      <w:rPr>
                        <w:rFonts w:ascii="Cambria Math" w:hAnsi="Cambria Math" w:cs="Arial"/>
                        <w:color w:val="FF0000"/>
                        <w:sz w:val="28"/>
                        <w:szCs w:val="28"/>
                      </w:rPr>
                      <m:t>V</m:t>
                    </m:r>
                  </m:num>
                  <m:den>
                    <m:r>
                      <m:rPr>
                        <m:sty m:val="b"/>
                      </m:rPr>
                      <w:rPr>
                        <w:rFonts w:ascii="Cambria Math" w:hAnsi="Cambria Math" w:cs="Arial"/>
                        <w:color w:val="FF0000"/>
                        <w:sz w:val="28"/>
                        <w:szCs w:val="28"/>
                      </w:rPr>
                      <m:t>I</m:t>
                    </m:r>
                  </m:den>
                </m:f>
              </m:oMath>
            </m:oMathPara>
          </w:p>
        </w:tc>
      </w:tr>
    </w:tbl>
    <w:p w:rsidR="0091555E" w:rsidRPr="00A13867" w:rsidRDefault="0091555E" w:rsidP="0091555E">
      <w:pPr>
        <w:rPr>
          <w:rFonts w:ascii="Arial" w:hAnsi="Arial" w:cs="Arial"/>
          <w:sz w:val="16"/>
          <w:szCs w:val="16"/>
        </w:rPr>
      </w:pPr>
    </w:p>
    <w:p w:rsidR="0091555E" w:rsidRPr="004671D2" w:rsidRDefault="0091555E" w:rsidP="0091555E">
      <w:pPr>
        <w:pStyle w:val="Default"/>
        <w:rPr>
          <w:b/>
          <w:color w:val="auto"/>
          <w:sz w:val="22"/>
          <w:szCs w:val="22"/>
        </w:rPr>
      </w:pPr>
      <w:r w:rsidRPr="004671D2">
        <w:rPr>
          <w:b/>
          <w:color w:val="auto"/>
          <w:sz w:val="22"/>
          <w:szCs w:val="22"/>
        </w:rPr>
        <w:t>Example 1</w:t>
      </w:r>
    </w:p>
    <w:p w:rsidR="0091555E" w:rsidRDefault="0091555E" w:rsidP="0091555E">
      <w:pPr>
        <w:pStyle w:val="Default"/>
        <w:spacing w:after="120"/>
        <w:rPr>
          <w:color w:val="auto"/>
          <w:sz w:val="22"/>
          <w:szCs w:val="22"/>
        </w:rPr>
      </w:pPr>
      <w:r>
        <w:rPr>
          <w:color w:val="auto"/>
          <w:sz w:val="22"/>
          <w:szCs w:val="22"/>
        </w:rPr>
        <w:t>An EMF of 10 volts is applied to a resistance of 20Ω. Calculate the current that will flow.</w:t>
      </w:r>
    </w:p>
    <w:tbl>
      <w:tblPr>
        <w:tblW w:w="9889" w:type="dxa"/>
        <w:tblLook w:val="04A0" w:firstRow="1" w:lastRow="0" w:firstColumn="1" w:lastColumn="0" w:noHBand="0" w:noVBand="1"/>
      </w:tblPr>
      <w:tblGrid>
        <w:gridCol w:w="3227"/>
        <w:gridCol w:w="567"/>
        <w:gridCol w:w="3959"/>
        <w:gridCol w:w="2136"/>
      </w:tblGrid>
      <w:tr w:rsidR="0091555E" w:rsidTr="00B826C5">
        <w:tc>
          <w:tcPr>
            <w:tcW w:w="3227" w:type="dxa"/>
            <w:shd w:val="clear" w:color="auto" w:fill="auto"/>
            <w:vAlign w:val="center"/>
          </w:tcPr>
          <w:p w:rsidR="0091555E" w:rsidRPr="001B3B27" w:rsidRDefault="0091555E" w:rsidP="00B826C5">
            <w:pPr>
              <w:pStyle w:val="Default"/>
              <w:spacing w:after="120"/>
              <w:rPr>
                <w:color w:val="FF0000"/>
                <w:sz w:val="26"/>
                <w:szCs w:val="26"/>
              </w:rPr>
            </w:pPr>
            <m:oMathPara>
              <m:oMathParaPr>
                <m:jc m:val="right"/>
              </m:oMathParaPr>
              <m:oMath>
                <m:r>
                  <m:rPr>
                    <m:sty m:val="p"/>
                  </m:rPr>
                  <w:rPr>
                    <w:rFonts w:ascii="Cambria Math" w:hAnsi="Cambria Math"/>
                    <w:color w:val="FF0000"/>
                    <w:sz w:val="26"/>
                    <w:szCs w:val="26"/>
                  </w:rPr>
                  <m:t>I</m:t>
                </m:r>
              </m:oMath>
            </m:oMathPara>
          </w:p>
        </w:tc>
        <w:tc>
          <w:tcPr>
            <w:tcW w:w="567" w:type="dxa"/>
            <w:shd w:val="clear" w:color="auto" w:fill="auto"/>
            <w:vAlign w:val="center"/>
          </w:tcPr>
          <w:p w:rsidR="0091555E" w:rsidRPr="001B3B27" w:rsidRDefault="0091555E" w:rsidP="00B826C5">
            <w:pPr>
              <w:pStyle w:val="Default"/>
              <w:spacing w:after="120"/>
              <w:jc w:val="center"/>
              <w:rPr>
                <w:color w:val="FF0000"/>
                <w:sz w:val="28"/>
                <w:szCs w:val="28"/>
              </w:rPr>
            </w:pPr>
            <m:oMathPara>
              <m:oMath>
                <m:r>
                  <m:rPr>
                    <m:sty m:val="p"/>
                  </m:rPr>
                  <w:rPr>
                    <w:rFonts w:ascii="Cambria Math" w:hAnsi="Cambria Math"/>
                    <w:color w:val="FF0000"/>
                    <w:sz w:val="28"/>
                    <w:szCs w:val="28"/>
                  </w:rPr>
                  <m:t>=</m:t>
                </m:r>
              </m:oMath>
            </m:oMathPara>
          </w:p>
        </w:tc>
        <w:tc>
          <w:tcPr>
            <w:tcW w:w="3959" w:type="dxa"/>
            <w:shd w:val="clear" w:color="auto" w:fill="auto"/>
            <w:vAlign w:val="center"/>
          </w:tcPr>
          <w:p w:rsidR="0091555E" w:rsidRPr="001B3B27" w:rsidRDefault="00AF7172" w:rsidP="00B826C5">
            <w:pPr>
              <w:pStyle w:val="Default"/>
              <w:spacing w:after="120"/>
              <w:rPr>
                <w:color w:val="FF0000"/>
                <w:sz w:val="26"/>
                <w:szCs w:val="26"/>
              </w:rPr>
            </w:pPr>
            <m:oMathPara>
              <m:oMath>
                <m:f>
                  <m:fPr>
                    <m:ctrlPr>
                      <w:rPr>
                        <w:rFonts w:ascii="Cambria Math" w:hAnsi="Cambria Math"/>
                        <w:color w:val="FF0000"/>
                        <w:sz w:val="26"/>
                        <w:szCs w:val="26"/>
                      </w:rPr>
                    </m:ctrlPr>
                  </m:fPr>
                  <m:num>
                    <m:r>
                      <m:rPr>
                        <m:sty m:val="p"/>
                      </m:rPr>
                      <w:rPr>
                        <w:rFonts w:ascii="Cambria Math" w:hAnsi="Cambria Math"/>
                        <w:color w:val="FF0000"/>
                        <w:sz w:val="26"/>
                        <w:szCs w:val="26"/>
                      </w:rPr>
                      <m:t>V</m:t>
                    </m:r>
                  </m:num>
                  <m:den>
                    <m:r>
                      <m:rPr>
                        <m:sty m:val="p"/>
                      </m:rPr>
                      <w:rPr>
                        <w:rFonts w:ascii="Cambria Math" w:hAnsi="Cambria Math"/>
                        <w:color w:val="FF0000"/>
                        <w:sz w:val="26"/>
                        <w:szCs w:val="26"/>
                      </w:rPr>
                      <m:t>R</m:t>
                    </m:r>
                  </m:den>
                </m:f>
              </m:oMath>
            </m:oMathPara>
          </w:p>
        </w:tc>
        <w:tc>
          <w:tcPr>
            <w:tcW w:w="2136" w:type="dxa"/>
            <w:vMerge w:val="restart"/>
            <w:shd w:val="clear" w:color="auto" w:fill="auto"/>
            <w:vAlign w:val="center"/>
          </w:tcPr>
          <w:p w:rsidR="0091555E" w:rsidRPr="005D515B" w:rsidRDefault="0091555E" w:rsidP="00B826C5">
            <w:pPr>
              <w:pStyle w:val="Default"/>
              <w:spacing w:before="60" w:after="60"/>
              <w:jc w:val="right"/>
              <w:rPr>
                <w:color w:val="auto"/>
                <w:sz w:val="22"/>
                <w:szCs w:val="22"/>
              </w:rPr>
            </w:pPr>
            <w:r>
              <w:rPr>
                <w:noProof/>
                <w:color w:val="auto"/>
                <w:sz w:val="22"/>
                <w:szCs w:val="22"/>
                <w:lang w:eastAsia="en-GB"/>
              </w:rPr>
              <w:drawing>
                <wp:inline distT="0" distB="0" distL="0" distR="0" wp14:anchorId="18F2A402" wp14:editId="2F8AAF41">
                  <wp:extent cx="1219200" cy="1104900"/>
                  <wp:effectExtent l="0" t="0" r="0" b="0"/>
                  <wp:docPr id="10" name="Picture 2" descr="Ohms Law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hms Law 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104900"/>
                          </a:xfrm>
                          <a:prstGeom prst="rect">
                            <a:avLst/>
                          </a:prstGeom>
                          <a:noFill/>
                          <a:ln>
                            <a:noFill/>
                          </a:ln>
                        </pic:spPr>
                      </pic:pic>
                    </a:graphicData>
                  </a:graphic>
                </wp:inline>
              </w:drawing>
            </w:r>
          </w:p>
        </w:tc>
      </w:tr>
      <w:tr w:rsidR="0091555E" w:rsidTr="00B826C5">
        <w:tc>
          <w:tcPr>
            <w:tcW w:w="3227" w:type="dxa"/>
            <w:shd w:val="clear" w:color="auto" w:fill="auto"/>
            <w:vAlign w:val="center"/>
          </w:tcPr>
          <w:p w:rsidR="0091555E" w:rsidRPr="005D515B" w:rsidRDefault="0091555E" w:rsidP="00B826C5">
            <w:pPr>
              <w:pStyle w:val="Default"/>
              <w:spacing w:after="120"/>
              <w:rPr>
                <w:color w:val="FF0000"/>
                <w:sz w:val="28"/>
                <w:szCs w:val="28"/>
              </w:rPr>
            </w:pPr>
          </w:p>
        </w:tc>
        <w:tc>
          <w:tcPr>
            <w:tcW w:w="567" w:type="dxa"/>
            <w:shd w:val="clear" w:color="auto" w:fill="auto"/>
            <w:vAlign w:val="center"/>
          </w:tcPr>
          <w:p w:rsidR="0091555E" w:rsidRPr="001B3B27" w:rsidRDefault="0091555E" w:rsidP="00B826C5">
            <w:pPr>
              <w:pStyle w:val="Default"/>
              <w:spacing w:after="120"/>
              <w:jc w:val="center"/>
              <w:rPr>
                <w:color w:val="FF0000"/>
                <w:sz w:val="28"/>
                <w:szCs w:val="28"/>
              </w:rPr>
            </w:pPr>
            <m:oMathPara>
              <m:oMath>
                <m:r>
                  <m:rPr>
                    <m:sty m:val="p"/>
                  </m:rPr>
                  <w:rPr>
                    <w:rFonts w:ascii="Cambria Math" w:hAnsi="Cambria Math"/>
                    <w:color w:val="FF0000"/>
                    <w:sz w:val="28"/>
                    <w:szCs w:val="28"/>
                  </w:rPr>
                  <m:t>=</m:t>
                </m:r>
              </m:oMath>
            </m:oMathPara>
          </w:p>
        </w:tc>
        <w:tc>
          <w:tcPr>
            <w:tcW w:w="3959" w:type="dxa"/>
            <w:shd w:val="clear" w:color="auto" w:fill="auto"/>
            <w:vAlign w:val="center"/>
          </w:tcPr>
          <w:p w:rsidR="0091555E" w:rsidRPr="001B3B27" w:rsidRDefault="00AF7172" w:rsidP="00B826C5">
            <w:pPr>
              <w:pStyle w:val="Default"/>
              <w:spacing w:after="120"/>
              <w:rPr>
                <w:color w:val="FF0000"/>
                <w:sz w:val="26"/>
                <w:szCs w:val="26"/>
              </w:rPr>
            </w:pPr>
            <m:oMathPara>
              <m:oMath>
                <m:f>
                  <m:fPr>
                    <m:ctrlPr>
                      <w:rPr>
                        <w:rFonts w:ascii="Cambria Math" w:hAnsi="Cambria Math"/>
                        <w:color w:val="FF0000"/>
                        <w:sz w:val="26"/>
                        <w:szCs w:val="26"/>
                      </w:rPr>
                    </m:ctrlPr>
                  </m:fPr>
                  <m:num>
                    <m:r>
                      <m:rPr>
                        <m:sty m:val="p"/>
                      </m:rPr>
                      <w:rPr>
                        <w:rFonts w:ascii="Cambria Math" w:hAnsi="Cambria Math"/>
                        <w:color w:val="FF0000"/>
                        <w:sz w:val="26"/>
                        <w:szCs w:val="26"/>
                      </w:rPr>
                      <m:t>10</m:t>
                    </m:r>
                  </m:num>
                  <m:den>
                    <m:r>
                      <m:rPr>
                        <m:sty m:val="p"/>
                      </m:rPr>
                      <w:rPr>
                        <w:rFonts w:ascii="Cambria Math" w:hAnsi="Cambria Math"/>
                        <w:color w:val="FF0000"/>
                        <w:sz w:val="26"/>
                        <w:szCs w:val="26"/>
                      </w:rPr>
                      <m:t>20</m:t>
                    </m:r>
                  </m:den>
                </m:f>
              </m:oMath>
            </m:oMathPara>
          </w:p>
        </w:tc>
        <w:tc>
          <w:tcPr>
            <w:tcW w:w="2136" w:type="dxa"/>
            <w:vMerge/>
            <w:shd w:val="clear" w:color="auto" w:fill="auto"/>
            <w:vAlign w:val="center"/>
          </w:tcPr>
          <w:p w:rsidR="0091555E" w:rsidRPr="005D515B" w:rsidRDefault="0091555E" w:rsidP="00B826C5">
            <w:pPr>
              <w:pStyle w:val="Default"/>
              <w:spacing w:after="120"/>
              <w:jc w:val="right"/>
              <w:rPr>
                <w:color w:val="auto"/>
                <w:sz w:val="22"/>
                <w:szCs w:val="22"/>
              </w:rPr>
            </w:pPr>
          </w:p>
        </w:tc>
      </w:tr>
      <w:tr w:rsidR="0091555E" w:rsidTr="00B826C5">
        <w:tc>
          <w:tcPr>
            <w:tcW w:w="3227" w:type="dxa"/>
            <w:shd w:val="clear" w:color="auto" w:fill="auto"/>
            <w:vAlign w:val="center"/>
          </w:tcPr>
          <w:p w:rsidR="0091555E" w:rsidRPr="005D515B" w:rsidRDefault="0091555E" w:rsidP="00B826C5">
            <w:pPr>
              <w:pStyle w:val="Default"/>
              <w:spacing w:after="120"/>
              <w:rPr>
                <w:color w:val="FF0000"/>
                <w:sz w:val="28"/>
                <w:szCs w:val="28"/>
              </w:rPr>
            </w:pPr>
          </w:p>
        </w:tc>
        <w:tc>
          <w:tcPr>
            <w:tcW w:w="567" w:type="dxa"/>
            <w:shd w:val="clear" w:color="auto" w:fill="auto"/>
          </w:tcPr>
          <w:p w:rsidR="0091555E" w:rsidRPr="001B3B27" w:rsidRDefault="0091555E" w:rsidP="00B826C5">
            <w:pPr>
              <w:pStyle w:val="Default"/>
              <w:spacing w:after="120"/>
              <w:jc w:val="center"/>
              <w:rPr>
                <w:color w:val="FF0000"/>
                <w:sz w:val="28"/>
                <w:szCs w:val="28"/>
              </w:rPr>
            </w:pPr>
            <m:oMathPara>
              <m:oMath>
                <m:r>
                  <m:rPr>
                    <m:sty m:val="p"/>
                  </m:rPr>
                  <w:rPr>
                    <w:rFonts w:ascii="Cambria Math" w:hAnsi="Cambria Math"/>
                    <w:color w:val="FF0000"/>
                    <w:sz w:val="28"/>
                    <w:szCs w:val="28"/>
                  </w:rPr>
                  <m:t>=</m:t>
                </m:r>
              </m:oMath>
            </m:oMathPara>
          </w:p>
        </w:tc>
        <w:tc>
          <w:tcPr>
            <w:tcW w:w="3959" w:type="dxa"/>
            <w:shd w:val="clear" w:color="auto" w:fill="auto"/>
          </w:tcPr>
          <w:p w:rsidR="0091555E" w:rsidRPr="001B3B27" w:rsidRDefault="0091555E" w:rsidP="00B826C5">
            <w:pPr>
              <w:pStyle w:val="Default"/>
              <w:spacing w:after="120"/>
              <w:rPr>
                <w:b/>
                <w:color w:val="FF0000"/>
                <w:sz w:val="26"/>
                <w:szCs w:val="26"/>
              </w:rPr>
            </w:pPr>
            <m:oMathPara>
              <m:oMath>
                <m:r>
                  <m:rPr>
                    <m:sty m:val="b"/>
                  </m:rPr>
                  <w:rPr>
                    <w:rFonts w:ascii="Cambria Math" w:hAnsi="Cambria Math"/>
                    <w:color w:val="FF0000"/>
                    <w:sz w:val="26"/>
                    <w:szCs w:val="26"/>
                  </w:rPr>
                  <m:t>0.5A</m:t>
                </m:r>
              </m:oMath>
            </m:oMathPara>
          </w:p>
        </w:tc>
        <w:tc>
          <w:tcPr>
            <w:tcW w:w="2136" w:type="dxa"/>
            <w:vMerge/>
            <w:shd w:val="clear" w:color="auto" w:fill="auto"/>
            <w:vAlign w:val="center"/>
          </w:tcPr>
          <w:p w:rsidR="0091555E" w:rsidRPr="005D515B" w:rsidRDefault="0091555E" w:rsidP="00B826C5">
            <w:pPr>
              <w:pStyle w:val="Default"/>
              <w:spacing w:after="120"/>
              <w:jc w:val="right"/>
              <w:rPr>
                <w:color w:val="auto"/>
                <w:sz w:val="22"/>
                <w:szCs w:val="22"/>
              </w:rPr>
            </w:pPr>
          </w:p>
        </w:tc>
      </w:tr>
    </w:tbl>
    <w:p w:rsidR="0091555E" w:rsidRPr="004671D2" w:rsidRDefault="0091555E" w:rsidP="0091555E">
      <w:pPr>
        <w:pStyle w:val="Default"/>
        <w:rPr>
          <w:b/>
          <w:color w:val="auto"/>
          <w:sz w:val="22"/>
          <w:szCs w:val="22"/>
        </w:rPr>
      </w:pPr>
      <w:r w:rsidRPr="004671D2">
        <w:rPr>
          <w:b/>
          <w:color w:val="auto"/>
          <w:sz w:val="22"/>
          <w:szCs w:val="22"/>
        </w:rPr>
        <w:t>Example </w:t>
      </w:r>
      <w:r>
        <w:rPr>
          <w:b/>
          <w:color w:val="auto"/>
          <w:sz w:val="22"/>
          <w:szCs w:val="22"/>
        </w:rPr>
        <w:t>2</w:t>
      </w:r>
    </w:p>
    <w:p w:rsidR="0091555E" w:rsidRDefault="0091555E" w:rsidP="0091555E">
      <w:pPr>
        <w:pStyle w:val="Default"/>
        <w:spacing w:after="120"/>
        <w:rPr>
          <w:color w:val="auto"/>
          <w:sz w:val="22"/>
          <w:szCs w:val="22"/>
        </w:rPr>
      </w:pPr>
      <w:r>
        <w:rPr>
          <w:color w:val="auto"/>
          <w:sz w:val="22"/>
          <w:szCs w:val="22"/>
        </w:rPr>
        <w:t xml:space="preserve">Calculate the applied EMF when 2 amperes </w:t>
      </w:r>
      <w:proofErr w:type="gramStart"/>
      <w:r>
        <w:rPr>
          <w:color w:val="auto"/>
          <w:sz w:val="22"/>
          <w:szCs w:val="22"/>
        </w:rPr>
        <w:t>flows</w:t>
      </w:r>
      <w:proofErr w:type="gramEnd"/>
      <w:r>
        <w:rPr>
          <w:color w:val="auto"/>
          <w:sz w:val="22"/>
          <w:szCs w:val="22"/>
        </w:rPr>
        <w:t xml:space="preserve"> through a resistance of 40Ω.</w:t>
      </w:r>
    </w:p>
    <w:tbl>
      <w:tblPr>
        <w:tblW w:w="9889" w:type="dxa"/>
        <w:tblLook w:val="04A0" w:firstRow="1" w:lastRow="0" w:firstColumn="1" w:lastColumn="0" w:noHBand="0" w:noVBand="1"/>
      </w:tblPr>
      <w:tblGrid>
        <w:gridCol w:w="3227"/>
        <w:gridCol w:w="567"/>
        <w:gridCol w:w="3969"/>
        <w:gridCol w:w="2126"/>
      </w:tblGrid>
      <w:tr w:rsidR="0091555E" w:rsidTr="00B826C5">
        <w:tc>
          <w:tcPr>
            <w:tcW w:w="3227" w:type="dxa"/>
            <w:shd w:val="clear" w:color="auto" w:fill="auto"/>
          </w:tcPr>
          <w:p w:rsidR="0091555E" w:rsidRPr="001B3B27" w:rsidRDefault="0091555E" w:rsidP="00B826C5">
            <w:pPr>
              <w:pStyle w:val="Default"/>
              <w:spacing w:after="120"/>
              <w:rPr>
                <w:color w:val="FF0000"/>
                <w:sz w:val="26"/>
                <w:szCs w:val="26"/>
              </w:rPr>
            </w:pPr>
            <m:oMathPara>
              <m:oMathParaPr>
                <m:jc m:val="right"/>
              </m:oMathParaPr>
              <m:oMath>
                <m:r>
                  <m:rPr>
                    <m:sty m:val="p"/>
                  </m:rPr>
                  <w:rPr>
                    <w:rFonts w:ascii="Cambria Math" w:hAnsi="Cambria Math"/>
                    <w:color w:val="FF0000"/>
                    <w:sz w:val="26"/>
                    <w:szCs w:val="26"/>
                  </w:rPr>
                  <m:t>V</m:t>
                </m:r>
              </m:oMath>
            </m:oMathPara>
          </w:p>
        </w:tc>
        <w:tc>
          <w:tcPr>
            <w:tcW w:w="567" w:type="dxa"/>
            <w:shd w:val="clear" w:color="auto" w:fill="auto"/>
          </w:tcPr>
          <w:p w:rsidR="0091555E" w:rsidRPr="001B3B27" w:rsidRDefault="0091555E" w:rsidP="00B826C5">
            <w:pPr>
              <w:pStyle w:val="Default"/>
              <w:spacing w:after="120"/>
              <w:jc w:val="center"/>
              <w:rPr>
                <w:color w:val="FF0000"/>
                <w:sz w:val="28"/>
                <w:szCs w:val="28"/>
              </w:rPr>
            </w:pPr>
            <m:oMathPara>
              <m:oMath>
                <m:r>
                  <m:rPr>
                    <m:sty m:val="p"/>
                  </m:rPr>
                  <w:rPr>
                    <w:rFonts w:ascii="Cambria Math" w:hAnsi="Cambria Math"/>
                    <w:color w:val="FF0000"/>
                    <w:sz w:val="28"/>
                    <w:szCs w:val="28"/>
                  </w:rPr>
                  <m:t>=</m:t>
                </m:r>
              </m:oMath>
            </m:oMathPara>
          </w:p>
        </w:tc>
        <w:tc>
          <w:tcPr>
            <w:tcW w:w="3969" w:type="dxa"/>
            <w:shd w:val="clear" w:color="auto" w:fill="auto"/>
          </w:tcPr>
          <w:p w:rsidR="0091555E" w:rsidRPr="001B3B27" w:rsidRDefault="0091555E" w:rsidP="00B826C5">
            <w:pPr>
              <w:pStyle w:val="Default"/>
              <w:spacing w:after="120"/>
              <w:rPr>
                <w:color w:val="FF0000"/>
                <w:sz w:val="28"/>
                <w:szCs w:val="28"/>
              </w:rPr>
            </w:pPr>
            <m:oMathPara>
              <m:oMath>
                <m:r>
                  <m:rPr>
                    <m:sty m:val="p"/>
                  </m:rPr>
                  <w:rPr>
                    <w:rFonts w:ascii="Cambria Math" w:hAnsi="Cambria Math"/>
                    <w:color w:val="FF0000"/>
                    <w:sz w:val="28"/>
                    <w:szCs w:val="28"/>
                  </w:rPr>
                  <m:t>I×R</m:t>
                </m:r>
              </m:oMath>
            </m:oMathPara>
          </w:p>
        </w:tc>
        <w:tc>
          <w:tcPr>
            <w:tcW w:w="2126" w:type="dxa"/>
            <w:vMerge w:val="restart"/>
            <w:shd w:val="clear" w:color="auto" w:fill="auto"/>
            <w:vAlign w:val="center"/>
          </w:tcPr>
          <w:p w:rsidR="0091555E" w:rsidRPr="005D515B" w:rsidRDefault="0091555E" w:rsidP="00B826C5">
            <w:pPr>
              <w:pStyle w:val="Default"/>
              <w:spacing w:before="60" w:after="60"/>
              <w:jc w:val="right"/>
              <w:rPr>
                <w:color w:val="auto"/>
                <w:sz w:val="22"/>
                <w:szCs w:val="22"/>
              </w:rPr>
            </w:pPr>
            <w:r>
              <w:rPr>
                <w:noProof/>
                <w:color w:val="auto"/>
                <w:sz w:val="22"/>
                <w:szCs w:val="22"/>
                <w:lang w:eastAsia="en-GB"/>
              </w:rPr>
              <w:drawing>
                <wp:inline distT="0" distB="0" distL="0" distR="0" wp14:anchorId="767211DF" wp14:editId="1124A03C">
                  <wp:extent cx="1181100" cy="1076325"/>
                  <wp:effectExtent l="0" t="0" r="0" b="9525"/>
                  <wp:docPr id="18" name="Picture 14" descr="Ohms Law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hms Law 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1100" cy="1076325"/>
                          </a:xfrm>
                          <a:prstGeom prst="rect">
                            <a:avLst/>
                          </a:prstGeom>
                          <a:noFill/>
                          <a:ln>
                            <a:noFill/>
                          </a:ln>
                        </pic:spPr>
                      </pic:pic>
                    </a:graphicData>
                  </a:graphic>
                </wp:inline>
              </w:drawing>
            </w:r>
          </w:p>
        </w:tc>
      </w:tr>
      <w:tr w:rsidR="0091555E" w:rsidTr="00B826C5">
        <w:tc>
          <w:tcPr>
            <w:tcW w:w="3227" w:type="dxa"/>
            <w:shd w:val="clear" w:color="auto" w:fill="auto"/>
          </w:tcPr>
          <w:p w:rsidR="0091555E" w:rsidRPr="005D515B" w:rsidRDefault="0091555E" w:rsidP="00B826C5">
            <w:pPr>
              <w:pStyle w:val="Default"/>
              <w:spacing w:after="120"/>
              <w:rPr>
                <w:color w:val="FF0000"/>
                <w:sz w:val="28"/>
                <w:szCs w:val="28"/>
              </w:rPr>
            </w:pPr>
          </w:p>
        </w:tc>
        <w:tc>
          <w:tcPr>
            <w:tcW w:w="567" w:type="dxa"/>
            <w:shd w:val="clear" w:color="auto" w:fill="auto"/>
          </w:tcPr>
          <w:p w:rsidR="0091555E" w:rsidRPr="001B3B27" w:rsidRDefault="0091555E" w:rsidP="00B826C5">
            <w:pPr>
              <w:pStyle w:val="Default"/>
              <w:spacing w:after="120"/>
              <w:jc w:val="center"/>
              <w:rPr>
                <w:color w:val="FF0000"/>
                <w:sz w:val="28"/>
                <w:szCs w:val="28"/>
              </w:rPr>
            </w:pPr>
            <m:oMathPara>
              <m:oMath>
                <m:r>
                  <m:rPr>
                    <m:sty m:val="p"/>
                  </m:rPr>
                  <w:rPr>
                    <w:rFonts w:ascii="Cambria Math" w:hAnsi="Cambria Math"/>
                    <w:color w:val="FF0000"/>
                    <w:sz w:val="28"/>
                    <w:szCs w:val="28"/>
                  </w:rPr>
                  <m:t>=</m:t>
                </m:r>
              </m:oMath>
            </m:oMathPara>
          </w:p>
        </w:tc>
        <w:tc>
          <w:tcPr>
            <w:tcW w:w="3969" w:type="dxa"/>
            <w:shd w:val="clear" w:color="auto" w:fill="auto"/>
          </w:tcPr>
          <w:p w:rsidR="0091555E" w:rsidRPr="001B3B27" w:rsidRDefault="0091555E" w:rsidP="00B826C5">
            <w:pPr>
              <w:pStyle w:val="Default"/>
              <w:spacing w:after="120"/>
              <w:rPr>
                <w:color w:val="FF0000"/>
                <w:sz w:val="28"/>
                <w:szCs w:val="28"/>
              </w:rPr>
            </w:pPr>
            <m:oMathPara>
              <m:oMath>
                <m:r>
                  <m:rPr>
                    <m:sty m:val="p"/>
                  </m:rPr>
                  <w:rPr>
                    <w:rFonts w:ascii="Cambria Math" w:hAnsi="Cambria Math"/>
                    <w:color w:val="FF0000"/>
                    <w:sz w:val="28"/>
                    <w:szCs w:val="28"/>
                  </w:rPr>
                  <m:t>2×40</m:t>
                </m:r>
              </m:oMath>
            </m:oMathPara>
          </w:p>
        </w:tc>
        <w:tc>
          <w:tcPr>
            <w:tcW w:w="2126" w:type="dxa"/>
            <w:vMerge/>
            <w:shd w:val="clear" w:color="auto" w:fill="auto"/>
            <w:vAlign w:val="center"/>
          </w:tcPr>
          <w:p w:rsidR="0091555E" w:rsidRPr="005D515B" w:rsidRDefault="0091555E" w:rsidP="00B826C5">
            <w:pPr>
              <w:pStyle w:val="Default"/>
              <w:spacing w:after="120"/>
              <w:jc w:val="right"/>
              <w:rPr>
                <w:color w:val="auto"/>
                <w:sz w:val="22"/>
                <w:szCs w:val="22"/>
              </w:rPr>
            </w:pPr>
          </w:p>
        </w:tc>
      </w:tr>
      <w:tr w:rsidR="0091555E" w:rsidTr="00B826C5">
        <w:tc>
          <w:tcPr>
            <w:tcW w:w="3227" w:type="dxa"/>
            <w:shd w:val="clear" w:color="auto" w:fill="auto"/>
          </w:tcPr>
          <w:p w:rsidR="0091555E" w:rsidRPr="005D515B" w:rsidRDefault="0091555E" w:rsidP="00B826C5">
            <w:pPr>
              <w:pStyle w:val="Default"/>
              <w:spacing w:after="120"/>
              <w:rPr>
                <w:color w:val="FF0000"/>
                <w:sz w:val="28"/>
                <w:szCs w:val="28"/>
              </w:rPr>
            </w:pPr>
          </w:p>
        </w:tc>
        <w:tc>
          <w:tcPr>
            <w:tcW w:w="567" w:type="dxa"/>
            <w:shd w:val="clear" w:color="auto" w:fill="auto"/>
          </w:tcPr>
          <w:p w:rsidR="0091555E" w:rsidRPr="001B3B27" w:rsidRDefault="0091555E" w:rsidP="00B826C5">
            <w:pPr>
              <w:pStyle w:val="Default"/>
              <w:spacing w:after="120"/>
              <w:jc w:val="center"/>
              <w:rPr>
                <w:color w:val="FF0000"/>
                <w:sz w:val="28"/>
                <w:szCs w:val="28"/>
              </w:rPr>
            </w:pPr>
            <m:oMathPara>
              <m:oMath>
                <m:r>
                  <m:rPr>
                    <m:sty m:val="p"/>
                  </m:rPr>
                  <w:rPr>
                    <w:rFonts w:ascii="Cambria Math" w:hAnsi="Cambria Math"/>
                    <w:color w:val="FF0000"/>
                    <w:sz w:val="28"/>
                    <w:szCs w:val="28"/>
                  </w:rPr>
                  <m:t>=</m:t>
                </m:r>
              </m:oMath>
            </m:oMathPara>
          </w:p>
        </w:tc>
        <w:tc>
          <w:tcPr>
            <w:tcW w:w="3969" w:type="dxa"/>
            <w:shd w:val="clear" w:color="auto" w:fill="auto"/>
          </w:tcPr>
          <w:p w:rsidR="0091555E" w:rsidRPr="001B3B27" w:rsidRDefault="0091555E" w:rsidP="00B826C5">
            <w:pPr>
              <w:pStyle w:val="Default"/>
              <w:spacing w:after="120"/>
              <w:rPr>
                <w:b/>
                <w:color w:val="FF0000"/>
                <w:sz w:val="26"/>
                <w:szCs w:val="26"/>
              </w:rPr>
            </w:pPr>
            <m:oMathPara>
              <m:oMath>
                <m:r>
                  <m:rPr>
                    <m:sty m:val="b"/>
                  </m:rPr>
                  <w:rPr>
                    <w:rFonts w:ascii="Cambria Math" w:hAnsi="Cambria Math"/>
                    <w:color w:val="FF0000"/>
                    <w:sz w:val="26"/>
                    <w:szCs w:val="26"/>
                  </w:rPr>
                  <m:t>80 volts</m:t>
                </m:r>
              </m:oMath>
            </m:oMathPara>
          </w:p>
        </w:tc>
        <w:tc>
          <w:tcPr>
            <w:tcW w:w="2126" w:type="dxa"/>
            <w:vMerge/>
            <w:shd w:val="clear" w:color="auto" w:fill="auto"/>
            <w:vAlign w:val="center"/>
          </w:tcPr>
          <w:p w:rsidR="0091555E" w:rsidRPr="005D515B" w:rsidRDefault="0091555E" w:rsidP="00B826C5">
            <w:pPr>
              <w:pStyle w:val="Default"/>
              <w:spacing w:after="120"/>
              <w:jc w:val="right"/>
              <w:rPr>
                <w:color w:val="auto"/>
                <w:sz w:val="22"/>
                <w:szCs w:val="22"/>
              </w:rPr>
            </w:pPr>
          </w:p>
        </w:tc>
      </w:tr>
    </w:tbl>
    <w:p w:rsidR="0091555E" w:rsidRPr="004671D2" w:rsidRDefault="0091555E" w:rsidP="0091555E">
      <w:pPr>
        <w:pStyle w:val="Default"/>
        <w:rPr>
          <w:b/>
          <w:color w:val="auto"/>
          <w:sz w:val="22"/>
          <w:szCs w:val="22"/>
        </w:rPr>
      </w:pPr>
      <w:r w:rsidRPr="004671D2">
        <w:rPr>
          <w:b/>
          <w:color w:val="auto"/>
          <w:sz w:val="22"/>
          <w:szCs w:val="22"/>
        </w:rPr>
        <w:t>Example </w:t>
      </w:r>
      <w:r>
        <w:rPr>
          <w:b/>
          <w:color w:val="auto"/>
          <w:sz w:val="22"/>
          <w:szCs w:val="22"/>
        </w:rPr>
        <w:t>3</w:t>
      </w:r>
    </w:p>
    <w:p w:rsidR="0091555E" w:rsidRDefault="0091555E" w:rsidP="0091555E">
      <w:pPr>
        <w:pStyle w:val="Default"/>
        <w:spacing w:after="120"/>
        <w:rPr>
          <w:color w:val="auto"/>
          <w:sz w:val="22"/>
          <w:szCs w:val="22"/>
        </w:rPr>
      </w:pPr>
      <w:r>
        <w:rPr>
          <w:color w:val="auto"/>
          <w:sz w:val="22"/>
          <w:szCs w:val="22"/>
        </w:rPr>
        <w:t>When an EMF of 50 volts is applied to a circuit, a current of 5 amperes flows. Calculate the resistance of the circuit.</w:t>
      </w:r>
    </w:p>
    <w:tbl>
      <w:tblPr>
        <w:tblW w:w="9889" w:type="dxa"/>
        <w:tblLook w:val="04A0" w:firstRow="1" w:lastRow="0" w:firstColumn="1" w:lastColumn="0" w:noHBand="0" w:noVBand="1"/>
      </w:tblPr>
      <w:tblGrid>
        <w:gridCol w:w="3227"/>
        <w:gridCol w:w="567"/>
        <w:gridCol w:w="3929"/>
        <w:gridCol w:w="2166"/>
      </w:tblGrid>
      <w:tr w:rsidR="0091555E" w:rsidTr="00B826C5">
        <w:tc>
          <w:tcPr>
            <w:tcW w:w="3227" w:type="dxa"/>
            <w:shd w:val="clear" w:color="auto" w:fill="auto"/>
            <w:vAlign w:val="center"/>
          </w:tcPr>
          <w:p w:rsidR="0091555E" w:rsidRPr="001B3B27" w:rsidRDefault="0091555E" w:rsidP="00B826C5">
            <w:pPr>
              <w:pStyle w:val="Default"/>
              <w:spacing w:after="120"/>
              <w:rPr>
                <w:color w:val="FF0000"/>
                <w:sz w:val="26"/>
                <w:szCs w:val="26"/>
              </w:rPr>
            </w:pPr>
            <m:oMathPara>
              <m:oMathParaPr>
                <m:jc m:val="right"/>
              </m:oMathParaPr>
              <m:oMath>
                <m:r>
                  <m:rPr>
                    <m:sty m:val="p"/>
                  </m:rPr>
                  <w:rPr>
                    <w:rFonts w:ascii="Cambria Math" w:hAnsi="Cambria Math"/>
                    <w:color w:val="FF0000"/>
                    <w:sz w:val="26"/>
                    <w:szCs w:val="26"/>
                  </w:rPr>
                  <m:t>R</m:t>
                </m:r>
              </m:oMath>
            </m:oMathPara>
          </w:p>
        </w:tc>
        <w:tc>
          <w:tcPr>
            <w:tcW w:w="567" w:type="dxa"/>
            <w:shd w:val="clear" w:color="auto" w:fill="auto"/>
            <w:vAlign w:val="center"/>
          </w:tcPr>
          <w:p w:rsidR="0091555E" w:rsidRPr="001B3B27" w:rsidRDefault="0091555E" w:rsidP="00B826C5">
            <w:pPr>
              <w:pStyle w:val="Default"/>
              <w:spacing w:after="120"/>
              <w:jc w:val="center"/>
              <w:rPr>
                <w:color w:val="FF0000"/>
                <w:sz w:val="28"/>
                <w:szCs w:val="28"/>
              </w:rPr>
            </w:pPr>
            <m:oMathPara>
              <m:oMath>
                <m:r>
                  <m:rPr>
                    <m:sty m:val="p"/>
                  </m:rPr>
                  <w:rPr>
                    <w:rFonts w:ascii="Cambria Math" w:hAnsi="Cambria Math"/>
                    <w:color w:val="FF0000"/>
                    <w:sz w:val="28"/>
                    <w:szCs w:val="28"/>
                  </w:rPr>
                  <m:t>=</m:t>
                </m:r>
              </m:oMath>
            </m:oMathPara>
          </w:p>
        </w:tc>
        <w:tc>
          <w:tcPr>
            <w:tcW w:w="3929" w:type="dxa"/>
            <w:shd w:val="clear" w:color="auto" w:fill="auto"/>
            <w:vAlign w:val="center"/>
          </w:tcPr>
          <w:p w:rsidR="0091555E" w:rsidRPr="001B3B27" w:rsidRDefault="00AF7172" w:rsidP="00B826C5">
            <w:pPr>
              <w:pStyle w:val="Default"/>
              <w:spacing w:after="120"/>
              <w:rPr>
                <w:color w:val="FF0000"/>
                <w:sz w:val="26"/>
                <w:szCs w:val="26"/>
              </w:rPr>
            </w:pPr>
            <m:oMathPara>
              <m:oMath>
                <m:f>
                  <m:fPr>
                    <m:ctrlPr>
                      <w:rPr>
                        <w:rFonts w:ascii="Cambria Math" w:hAnsi="Cambria Math"/>
                        <w:color w:val="FF0000"/>
                        <w:sz w:val="26"/>
                        <w:szCs w:val="26"/>
                      </w:rPr>
                    </m:ctrlPr>
                  </m:fPr>
                  <m:num>
                    <m:r>
                      <m:rPr>
                        <m:sty m:val="p"/>
                      </m:rPr>
                      <w:rPr>
                        <w:rFonts w:ascii="Cambria Math" w:hAnsi="Cambria Math"/>
                        <w:color w:val="FF0000"/>
                        <w:sz w:val="26"/>
                        <w:szCs w:val="26"/>
                      </w:rPr>
                      <m:t>V</m:t>
                    </m:r>
                  </m:num>
                  <m:den>
                    <m:r>
                      <m:rPr>
                        <m:sty m:val="p"/>
                      </m:rPr>
                      <w:rPr>
                        <w:rFonts w:ascii="Cambria Math" w:hAnsi="Cambria Math"/>
                        <w:color w:val="FF0000"/>
                        <w:sz w:val="26"/>
                        <w:szCs w:val="26"/>
                      </w:rPr>
                      <m:t>I</m:t>
                    </m:r>
                  </m:den>
                </m:f>
              </m:oMath>
            </m:oMathPara>
          </w:p>
        </w:tc>
        <w:tc>
          <w:tcPr>
            <w:tcW w:w="2166" w:type="dxa"/>
            <w:vMerge w:val="restart"/>
            <w:shd w:val="clear" w:color="auto" w:fill="auto"/>
          </w:tcPr>
          <w:p w:rsidR="0091555E" w:rsidRPr="005D515B" w:rsidRDefault="0091555E" w:rsidP="00B826C5">
            <w:pPr>
              <w:pStyle w:val="Default"/>
              <w:spacing w:after="120"/>
              <w:jc w:val="right"/>
              <w:rPr>
                <w:color w:val="auto"/>
                <w:sz w:val="22"/>
                <w:szCs w:val="22"/>
              </w:rPr>
            </w:pPr>
            <w:r>
              <w:rPr>
                <w:noProof/>
                <w:color w:val="auto"/>
                <w:sz w:val="22"/>
                <w:szCs w:val="22"/>
                <w:lang w:eastAsia="en-GB"/>
              </w:rPr>
              <w:drawing>
                <wp:inline distT="0" distB="0" distL="0" distR="0" wp14:anchorId="4523D9F7" wp14:editId="0B6DAD1A">
                  <wp:extent cx="1228725" cy="1114425"/>
                  <wp:effectExtent l="0" t="0" r="9525" b="9525"/>
                  <wp:docPr id="6" name="Picture 15" descr="Ohms Law 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hms Law 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1114425"/>
                          </a:xfrm>
                          <a:prstGeom prst="rect">
                            <a:avLst/>
                          </a:prstGeom>
                          <a:noFill/>
                          <a:ln>
                            <a:noFill/>
                          </a:ln>
                        </pic:spPr>
                      </pic:pic>
                    </a:graphicData>
                  </a:graphic>
                </wp:inline>
              </w:drawing>
            </w:r>
          </w:p>
        </w:tc>
      </w:tr>
      <w:tr w:rsidR="0091555E" w:rsidTr="00B826C5">
        <w:tc>
          <w:tcPr>
            <w:tcW w:w="3227" w:type="dxa"/>
            <w:shd w:val="clear" w:color="auto" w:fill="auto"/>
            <w:vAlign w:val="center"/>
          </w:tcPr>
          <w:p w:rsidR="0091555E" w:rsidRPr="005D515B" w:rsidRDefault="0091555E" w:rsidP="00B826C5">
            <w:pPr>
              <w:pStyle w:val="Default"/>
              <w:spacing w:after="120"/>
              <w:rPr>
                <w:color w:val="FF0000"/>
                <w:sz w:val="28"/>
                <w:szCs w:val="28"/>
              </w:rPr>
            </w:pPr>
          </w:p>
        </w:tc>
        <w:tc>
          <w:tcPr>
            <w:tcW w:w="567" w:type="dxa"/>
            <w:shd w:val="clear" w:color="auto" w:fill="auto"/>
            <w:vAlign w:val="center"/>
          </w:tcPr>
          <w:p w:rsidR="0091555E" w:rsidRPr="001B3B27" w:rsidRDefault="0091555E" w:rsidP="00B826C5">
            <w:pPr>
              <w:pStyle w:val="Default"/>
              <w:spacing w:after="120"/>
              <w:jc w:val="center"/>
              <w:rPr>
                <w:color w:val="FF0000"/>
                <w:sz w:val="28"/>
                <w:szCs w:val="28"/>
              </w:rPr>
            </w:pPr>
            <m:oMathPara>
              <m:oMath>
                <m:r>
                  <m:rPr>
                    <m:sty m:val="p"/>
                  </m:rPr>
                  <w:rPr>
                    <w:rFonts w:ascii="Cambria Math" w:hAnsi="Cambria Math"/>
                    <w:color w:val="FF0000"/>
                    <w:sz w:val="28"/>
                    <w:szCs w:val="28"/>
                  </w:rPr>
                  <m:t>=</m:t>
                </m:r>
              </m:oMath>
            </m:oMathPara>
          </w:p>
        </w:tc>
        <w:tc>
          <w:tcPr>
            <w:tcW w:w="3929" w:type="dxa"/>
            <w:shd w:val="clear" w:color="auto" w:fill="auto"/>
            <w:vAlign w:val="center"/>
          </w:tcPr>
          <w:p w:rsidR="0091555E" w:rsidRPr="001B3B27" w:rsidRDefault="00AF7172" w:rsidP="00B826C5">
            <w:pPr>
              <w:pStyle w:val="Default"/>
              <w:spacing w:after="120"/>
              <w:rPr>
                <w:color w:val="FF0000"/>
                <w:sz w:val="26"/>
                <w:szCs w:val="26"/>
              </w:rPr>
            </w:pPr>
            <m:oMathPara>
              <m:oMath>
                <m:f>
                  <m:fPr>
                    <m:ctrlPr>
                      <w:rPr>
                        <w:rFonts w:ascii="Cambria Math" w:hAnsi="Cambria Math"/>
                        <w:color w:val="FF0000"/>
                        <w:sz w:val="26"/>
                        <w:szCs w:val="26"/>
                      </w:rPr>
                    </m:ctrlPr>
                  </m:fPr>
                  <m:num>
                    <m:r>
                      <m:rPr>
                        <m:sty m:val="p"/>
                      </m:rPr>
                      <w:rPr>
                        <w:rFonts w:ascii="Cambria Math" w:hAnsi="Cambria Math"/>
                        <w:color w:val="FF0000"/>
                        <w:sz w:val="26"/>
                        <w:szCs w:val="26"/>
                      </w:rPr>
                      <m:t>50</m:t>
                    </m:r>
                  </m:num>
                  <m:den>
                    <m:r>
                      <m:rPr>
                        <m:sty m:val="p"/>
                      </m:rPr>
                      <w:rPr>
                        <w:rFonts w:ascii="Cambria Math" w:hAnsi="Cambria Math"/>
                        <w:color w:val="FF0000"/>
                        <w:sz w:val="26"/>
                        <w:szCs w:val="26"/>
                      </w:rPr>
                      <m:t>5</m:t>
                    </m:r>
                  </m:den>
                </m:f>
              </m:oMath>
            </m:oMathPara>
          </w:p>
        </w:tc>
        <w:tc>
          <w:tcPr>
            <w:tcW w:w="2166" w:type="dxa"/>
            <w:vMerge/>
            <w:shd w:val="clear" w:color="auto" w:fill="auto"/>
          </w:tcPr>
          <w:p w:rsidR="0091555E" w:rsidRPr="005D515B" w:rsidRDefault="0091555E" w:rsidP="00B826C5">
            <w:pPr>
              <w:pStyle w:val="Default"/>
              <w:spacing w:after="120"/>
              <w:jc w:val="right"/>
              <w:rPr>
                <w:color w:val="auto"/>
                <w:sz w:val="22"/>
                <w:szCs w:val="22"/>
              </w:rPr>
            </w:pPr>
          </w:p>
        </w:tc>
      </w:tr>
      <w:tr w:rsidR="0091555E" w:rsidTr="00B826C5">
        <w:tc>
          <w:tcPr>
            <w:tcW w:w="3227" w:type="dxa"/>
            <w:shd w:val="clear" w:color="auto" w:fill="auto"/>
          </w:tcPr>
          <w:p w:rsidR="0091555E" w:rsidRPr="005D515B" w:rsidRDefault="0091555E" w:rsidP="00B826C5">
            <w:pPr>
              <w:pStyle w:val="Default"/>
              <w:spacing w:after="120"/>
              <w:rPr>
                <w:color w:val="FF0000"/>
                <w:sz w:val="28"/>
                <w:szCs w:val="28"/>
              </w:rPr>
            </w:pPr>
          </w:p>
        </w:tc>
        <w:tc>
          <w:tcPr>
            <w:tcW w:w="567" w:type="dxa"/>
            <w:shd w:val="clear" w:color="auto" w:fill="auto"/>
          </w:tcPr>
          <w:p w:rsidR="0091555E" w:rsidRPr="001B3B27" w:rsidRDefault="0091555E" w:rsidP="00B826C5">
            <w:pPr>
              <w:pStyle w:val="Default"/>
              <w:spacing w:after="120"/>
              <w:jc w:val="center"/>
              <w:rPr>
                <w:color w:val="FF0000"/>
                <w:sz w:val="28"/>
                <w:szCs w:val="28"/>
              </w:rPr>
            </w:pPr>
            <m:oMathPara>
              <m:oMath>
                <m:r>
                  <m:rPr>
                    <m:sty m:val="p"/>
                  </m:rPr>
                  <w:rPr>
                    <w:rFonts w:ascii="Cambria Math" w:hAnsi="Cambria Math"/>
                    <w:color w:val="FF0000"/>
                    <w:sz w:val="28"/>
                    <w:szCs w:val="28"/>
                  </w:rPr>
                  <m:t>=</m:t>
                </m:r>
              </m:oMath>
            </m:oMathPara>
          </w:p>
        </w:tc>
        <w:tc>
          <w:tcPr>
            <w:tcW w:w="3929" w:type="dxa"/>
            <w:shd w:val="clear" w:color="auto" w:fill="auto"/>
          </w:tcPr>
          <w:p w:rsidR="0091555E" w:rsidRPr="001B3B27" w:rsidRDefault="0091555E" w:rsidP="00B826C5">
            <w:pPr>
              <w:pStyle w:val="Default"/>
              <w:spacing w:after="120"/>
              <w:rPr>
                <w:b/>
                <w:color w:val="FF0000"/>
                <w:sz w:val="26"/>
                <w:szCs w:val="26"/>
              </w:rPr>
            </w:pPr>
            <m:oMathPara>
              <m:oMath>
                <m:r>
                  <m:rPr>
                    <m:sty m:val="b"/>
                  </m:rPr>
                  <w:rPr>
                    <w:rFonts w:ascii="Cambria Math" w:hAnsi="Cambria Math"/>
                    <w:color w:val="FF0000"/>
                    <w:sz w:val="26"/>
                    <w:szCs w:val="26"/>
                  </w:rPr>
                  <m:t>10 Ω</m:t>
                </m:r>
              </m:oMath>
            </m:oMathPara>
          </w:p>
        </w:tc>
        <w:tc>
          <w:tcPr>
            <w:tcW w:w="2166" w:type="dxa"/>
            <w:vMerge/>
            <w:shd w:val="clear" w:color="auto" w:fill="auto"/>
          </w:tcPr>
          <w:p w:rsidR="0091555E" w:rsidRPr="005D515B" w:rsidRDefault="0091555E" w:rsidP="00B826C5">
            <w:pPr>
              <w:pStyle w:val="Default"/>
              <w:spacing w:after="120"/>
              <w:jc w:val="right"/>
              <w:rPr>
                <w:color w:val="auto"/>
                <w:sz w:val="22"/>
                <w:szCs w:val="22"/>
              </w:rPr>
            </w:pPr>
          </w:p>
        </w:tc>
      </w:tr>
    </w:tbl>
    <w:p w:rsidR="002D2798" w:rsidRDefault="00AF7172" w:rsidP="00246CC0">
      <w:pPr>
        <w:spacing w:after="120"/>
        <w:rPr>
          <w:rFonts w:ascii="Arial" w:hAnsi="Arial" w:cs="Arial"/>
          <w:color w:val="000000"/>
          <w:sz w:val="22"/>
          <w:szCs w:val="22"/>
        </w:rPr>
      </w:pPr>
      <w:r>
        <w:rPr>
          <w:rFonts w:ascii="Arial" w:hAnsi="Arial" w:cs="Arial"/>
          <w:color w:val="000000"/>
          <w:sz w:val="22"/>
          <w:szCs w:val="22"/>
        </w:rPr>
        <w:pict>
          <v:rect id="_x0000_i1026" style="width:0;height:1.5pt" o:hralign="center" o:hrstd="t" o:hr="t" fillcolor="#a0a0a0" stroked="f"/>
        </w:pict>
      </w:r>
    </w:p>
    <w:sectPr w:rsidR="002D2798" w:rsidSect="00246CC0">
      <w:headerReference w:type="default" r:id="rId12"/>
      <w:footerReference w:type="default" r:id="rId13"/>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8C0" w:rsidRDefault="001E48C0">
      <w:r>
        <w:separator/>
      </w:r>
    </w:p>
  </w:endnote>
  <w:endnote w:type="continuationSeparator" w:id="0">
    <w:p w:rsidR="001E48C0" w:rsidRDefault="001E4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6265"/>
      <w:gridCol w:w="3373"/>
    </w:tblGrid>
    <w:tr w:rsidR="001E48C0" w:rsidRPr="005A76CF" w:rsidTr="00E60A77">
      <w:tc>
        <w:tcPr>
          <w:tcW w:w="3250" w:type="pct"/>
          <w:shd w:val="clear" w:color="auto" w:fill="auto"/>
        </w:tcPr>
        <w:p w:rsidR="001E48C0" w:rsidRPr="005A76CF" w:rsidRDefault="001E48C0" w:rsidP="00E60A77">
          <w:pPr>
            <w:pStyle w:val="Footer"/>
            <w:spacing w:before="20"/>
            <w:rPr>
              <w:rFonts w:ascii="Arial" w:hAnsi="Arial" w:cs="Arial"/>
              <w:sz w:val="18"/>
            </w:rPr>
          </w:pPr>
          <w:r w:rsidRPr="005A76CF">
            <w:rPr>
              <w:rFonts w:ascii="Arial" w:hAnsi="Arial" w:cs="Arial"/>
              <w:sz w:val="18"/>
            </w:rPr>
            <w:t xml:space="preserve">© </w:t>
          </w:r>
          <w:r w:rsidRPr="005A76CF">
            <w:rPr>
              <w:rFonts w:ascii="Arial" w:hAnsi="Arial" w:cs="Arial"/>
              <w:sz w:val="18"/>
            </w:rPr>
            <w:fldChar w:fldCharType="begin"/>
          </w:r>
          <w:r w:rsidRPr="005A76CF">
            <w:rPr>
              <w:rFonts w:ascii="Arial" w:hAnsi="Arial" w:cs="Arial"/>
              <w:sz w:val="18"/>
            </w:rPr>
            <w:instrText xml:space="preserve"> DATE \@ "yyyy" \* MERGEFORMAT </w:instrText>
          </w:r>
          <w:r w:rsidRPr="005A76CF">
            <w:rPr>
              <w:rFonts w:ascii="Arial" w:hAnsi="Arial" w:cs="Arial"/>
              <w:sz w:val="18"/>
            </w:rPr>
            <w:fldChar w:fldCharType="separate"/>
          </w:r>
          <w:r w:rsidR="00AF7172">
            <w:rPr>
              <w:rFonts w:ascii="Arial" w:hAnsi="Arial" w:cs="Arial"/>
              <w:noProof/>
              <w:sz w:val="18"/>
            </w:rPr>
            <w:t>2017</w:t>
          </w:r>
          <w:r w:rsidRPr="005A76CF">
            <w:rPr>
              <w:rFonts w:ascii="Arial" w:hAnsi="Arial" w:cs="Arial"/>
              <w:sz w:val="18"/>
            </w:rPr>
            <w:fldChar w:fldCharType="end"/>
          </w:r>
          <w:r w:rsidRPr="005A76CF">
            <w:rPr>
              <w:rFonts w:ascii="Arial" w:hAnsi="Arial" w:cs="Arial"/>
              <w:sz w:val="18"/>
            </w:rPr>
            <w:t xml:space="preserve"> City and Guilds of London Institute. All rights reserved.</w:t>
          </w:r>
        </w:p>
        <w:p w:rsidR="001E48C0" w:rsidRPr="005A76CF" w:rsidRDefault="001E48C0" w:rsidP="00E60A77">
          <w:pPr>
            <w:pStyle w:val="Footer"/>
            <w:spacing w:before="20"/>
            <w:rPr>
              <w:rFonts w:ascii="Arial" w:hAnsi="Arial" w:cs="Arial"/>
              <w:sz w:val="18"/>
            </w:rPr>
          </w:pPr>
          <w:r w:rsidRPr="005A76CF">
            <w:rPr>
              <w:rFonts w:ascii="Arial" w:hAnsi="Arial" w:cs="Arial"/>
              <w:sz w:val="18"/>
            </w:rPr>
            <w:t>www.SmartScreen.co.uk</w:t>
          </w:r>
        </w:p>
      </w:tc>
      <w:tc>
        <w:tcPr>
          <w:tcW w:w="2500" w:type="pct"/>
          <w:shd w:val="clear" w:color="auto" w:fill="auto"/>
        </w:tcPr>
        <w:p w:rsidR="001E48C0" w:rsidRPr="005A76CF" w:rsidRDefault="001E48C0" w:rsidP="00E60A77">
          <w:pPr>
            <w:pStyle w:val="Footer"/>
            <w:spacing w:before="20"/>
            <w:jc w:val="right"/>
            <w:rPr>
              <w:rFonts w:ascii="Arial" w:hAnsi="Arial" w:cs="Arial"/>
              <w:sz w:val="18"/>
            </w:rPr>
          </w:pPr>
          <w:r w:rsidRPr="005A76CF">
            <w:rPr>
              <w:rFonts w:ascii="Arial" w:hAnsi="Arial" w:cs="Arial"/>
              <w:sz w:val="18"/>
            </w:rPr>
            <w:t xml:space="preserve">Page </w:t>
          </w:r>
          <w:r w:rsidRPr="005A76CF">
            <w:rPr>
              <w:rFonts w:ascii="Arial" w:hAnsi="Arial" w:cs="Arial"/>
              <w:sz w:val="18"/>
            </w:rPr>
            <w:fldChar w:fldCharType="begin"/>
          </w:r>
          <w:r w:rsidRPr="005A76CF">
            <w:rPr>
              <w:rFonts w:ascii="Arial" w:hAnsi="Arial" w:cs="Arial"/>
              <w:sz w:val="18"/>
            </w:rPr>
            <w:instrText xml:space="preserve"> PAGE   \* MERGEFORMAT </w:instrText>
          </w:r>
          <w:r w:rsidRPr="005A76CF">
            <w:rPr>
              <w:rFonts w:ascii="Arial" w:hAnsi="Arial" w:cs="Arial"/>
              <w:sz w:val="18"/>
            </w:rPr>
            <w:fldChar w:fldCharType="separate"/>
          </w:r>
          <w:r w:rsidR="00AF7172">
            <w:rPr>
              <w:rFonts w:ascii="Arial" w:hAnsi="Arial" w:cs="Arial"/>
              <w:noProof/>
              <w:sz w:val="18"/>
            </w:rPr>
            <w:t>2</w:t>
          </w:r>
          <w:r w:rsidRPr="005A76CF">
            <w:rPr>
              <w:rFonts w:ascii="Arial" w:hAnsi="Arial" w:cs="Arial"/>
              <w:sz w:val="18"/>
            </w:rPr>
            <w:fldChar w:fldCharType="end"/>
          </w:r>
          <w:r w:rsidRPr="005A76CF">
            <w:rPr>
              <w:rFonts w:ascii="Arial" w:hAnsi="Arial" w:cs="Arial"/>
              <w:sz w:val="18"/>
            </w:rPr>
            <w:t xml:space="preserve"> of </w:t>
          </w:r>
          <w:r w:rsidRPr="005A76CF">
            <w:rPr>
              <w:rFonts w:ascii="Arial" w:hAnsi="Arial" w:cs="Arial"/>
              <w:sz w:val="18"/>
            </w:rPr>
            <w:fldChar w:fldCharType="begin"/>
          </w:r>
          <w:r w:rsidRPr="005A76CF">
            <w:rPr>
              <w:rFonts w:ascii="Arial" w:hAnsi="Arial" w:cs="Arial"/>
              <w:sz w:val="18"/>
            </w:rPr>
            <w:instrText xml:space="preserve"> NUMPAGES   \* MERGEFORMAT </w:instrText>
          </w:r>
          <w:r w:rsidRPr="005A76CF">
            <w:rPr>
              <w:rFonts w:ascii="Arial" w:hAnsi="Arial" w:cs="Arial"/>
              <w:sz w:val="18"/>
            </w:rPr>
            <w:fldChar w:fldCharType="separate"/>
          </w:r>
          <w:r w:rsidR="00AF7172">
            <w:rPr>
              <w:rFonts w:ascii="Arial" w:hAnsi="Arial" w:cs="Arial"/>
              <w:noProof/>
              <w:sz w:val="18"/>
            </w:rPr>
            <w:t>2</w:t>
          </w:r>
          <w:r w:rsidRPr="005A76CF">
            <w:rPr>
              <w:rFonts w:ascii="Arial" w:hAnsi="Arial" w:cs="Arial"/>
              <w:sz w:val="18"/>
            </w:rPr>
            <w:fldChar w:fldCharType="end"/>
          </w:r>
        </w:p>
      </w:tc>
    </w:tr>
  </w:tbl>
  <w:p w:rsidR="001E48C0" w:rsidRPr="00246CC0" w:rsidRDefault="001E48C0">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8C0" w:rsidRDefault="001E48C0">
      <w:r>
        <w:separator/>
      </w:r>
    </w:p>
  </w:footnote>
  <w:footnote w:type="continuationSeparator" w:id="0">
    <w:p w:rsidR="001E48C0" w:rsidRDefault="001E4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1E0" w:firstRow="1" w:lastRow="1" w:firstColumn="1" w:lastColumn="1" w:noHBand="0" w:noVBand="0"/>
    </w:tblPr>
    <w:tblGrid>
      <w:gridCol w:w="6251"/>
      <w:gridCol w:w="3387"/>
    </w:tblGrid>
    <w:tr w:rsidR="001E48C0" w:rsidRPr="00BE2849" w:rsidTr="007E0408">
      <w:tc>
        <w:tcPr>
          <w:tcW w:w="3243" w:type="pct"/>
          <w:shd w:val="clear" w:color="auto" w:fill="auto"/>
        </w:tcPr>
        <w:p w:rsidR="001E48C0" w:rsidRPr="00BE2849" w:rsidRDefault="001E48C0" w:rsidP="00BE2849">
          <w:pPr>
            <w:pStyle w:val="Header"/>
            <w:rPr>
              <w:rFonts w:ascii="Arial" w:hAnsi="Arial" w:cs="Arial"/>
              <w:sz w:val="18"/>
            </w:rPr>
          </w:pPr>
          <w:r w:rsidRPr="00BE2849">
            <w:rPr>
              <w:rFonts w:ascii="Arial" w:hAnsi="Arial" w:cs="Arial"/>
              <w:sz w:val="18"/>
            </w:rPr>
            <w:t>SmartScreen</w:t>
          </w:r>
        </w:p>
        <w:p w:rsidR="001E48C0" w:rsidRPr="00BE2849" w:rsidRDefault="001E48C0" w:rsidP="00BE2849">
          <w:pPr>
            <w:pStyle w:val="Header"/>
            <w:rPr>
              <w:rFonts w:ascii="Arial" w:hAnsi="Arial" w:cs="Arial"/>
              <w:sz w:val="18"/>
            </w:rPr>
          </w:pPr>
          <w:r w:rsidRPr="007E0408">
            <w:rPr>
              <w:rFonts w:ascii="Arial" w:hAnsi="Arial" w:cs="Arial"/>
              <w:sz w:val="18"/>
            </w:rPr>
            <w:t>Level 2 Diploma in Electrical Installations (Buildings and Structures)</w:t>
          </w:r>
        </w:p>
      </w:tc>
      <w:tc>
        <w:tcPr>
          <w:tcW w:w="1757" w:type="pct"/>
          <w:shd w:val="clear" w:color="auto" w:fill="auto"/>
          <w:vAlign w:val="bottom"/>
        </w:tcPr>
        <w:p w:rsidR="001E48C0" w:rsidRPr="00BE2849" w:rsidRDefault="001E48C0" w:rsidP="00E200FD">
          <w:pPr>
            <w:pStyle w:val="Header"/>
            <w:jc w:val="right"/>
            <w:rPr>
              <w:rFonts w:ascii="Arial" w:hAnsi="Arial" w:cs="Arial"/>
              <w:sz w:val="18"/>
            </w:rPr>
          </w:pPr>
          <w:r w:rsidRPr="00BE2849">
            <w:rPr>
              <w:rFonts w:ascii="Arial" w:hAnsi="Arial" w:cs="Arial"/>
              <w:sz w:val="18"/>
            </w:rPr>
            <w:t>Unit 20</w:t>
          </w:r>
          <w:r>
            <w:rPr>
              <w:rFonts w:ascii="Arial" w:hAnsi="Arial" w:cs="Arial"/>
              <w:sz w:val="18"/>
            </w:rPr>
            <w:t>2</w:t>
          </w:r>
          <w:r w:rsidRPr="00BE2849">
            <w:rPr>
              <w:rFonts w:ascii="Arial" w:hAnsi="Arial" w:cs="Arial"/>
              <w:sz w:val="18"/>
            </w:rPr>
            <w:t xml:space="preserve"> Handout </w:t>
          </w:r>
          <w:r w:rsidR="00AF7172">
            <w:rPr>
              <w:rFonts w:ascii="Arial" w:hAnsi="Arial" w:cs="Arial"/>
              <w:sz w:val="18"/>
            </w:rPr>
            <w:t>3</w:t>
          </w:r>
        </w:p>
      </w:tc>
    </w:tr>
  </w:tbl>
  <w:p w:rsidR="001E48C0" w:rsidRPr="00246CC0" w:rsidRDefault="001E48C0" w:rsidP="00BE2849">
    <w:pPr>
      <w:pStyle w:val="Header"/>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6650C"/>
    <w:multiLevelType w:val="hybridMultilevel"/>
    <w:tmpl w:val="9B601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544205"/>
    <w:multiLevelType w:val="hybridMultilevel"/>
    <w:tmpl w:val="1CAEAF04"/>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82667"/>
    <w:multiLevelType w:val="hybridMultilevel"/>
    <w:tmpl w:val="09822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8E5829"/>
    <w:multiLevelType w:val="hybridMultilevel"/>
    <w:tmpl w:val="379A7B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3F46EA"/>
    <w:multiLevelType w:val="hybridMultilevel"/>
    <w:tmpl w:val="7BBEA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8056F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B8B4B72"/>
    <w:multiLevelType w:val="hybridMultilevel"/>
    <w:tmpl w:val="3A66C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0176C2"/>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621630"/>
    <w:multiLevelType w:val="hybridMultilevel"/>
    <w:tmpl w:val="B5B0B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81512B"/>
    <w:multiLevelType w:val="multilevel"/>
    <w:tmpl w:val="52482620"/>
    <w:lvl w:ilvl="0">
      <w:start w:val="4"/>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6DC6DB0"/>
    <w:multiLevelType w:val="hybridMultilevel"/>
    <w:tmpl w:val="826AA61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DAD071F"/>
    <w:multiLevelType w:val="hybridMultilevel"/>
    <w:tmpl w:val="9CB660B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F325501"/>
    <w:multiLevelType w:val="hybridMultilevel"/>
    <w:tmpl w:val="96780A76"/>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19568E2"/>
    <w:multiLevelType w:val="hybridMultilevel"/>
    <w:tmpl w:val="D1E49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4354CE"/>
    <w:multiLevelType w:val="hybridMultilevel"/>
    <w:tmpl w:val="6020408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D3E2EBF"/>
    <w:multiLevelType w:val="hybridMultilevel"/>
    <w:tmpl w:val="3676974E"/>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A15048"/>
    <w:multiLevelType w:val="multilevel"/>
    <w:tmpl w:val="5BE61B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A87922"/>
    <w:multiLevelType w:val="hybridMultilevel"/>
    <w:tmpl w:val="B734C10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1D01D71"/>
    <w:multiLevelType w:val="hybridMultilevel"/>
    <w:tmpl w:val="761A375E"/>
    <w:lvl w:ilvl="0" w:tplc="08090001">
      <w:start w:val="1"/>
      <w:numFmt w:val="bullet"/>
      <w:lvlText w:val=""/>
      <w:lvlJc w:val="left"/>
      <w:pPr>
        <w:ind w:left="744" w:hanging="360"/>
      </w:pPr>
      <w:rPr>
        <w:rFonts w:ascii="Symbol" w:hAnsi="Symbol" w:hint="default"/>
      </w:rPr>
    </w:lvl>
    <w:lvl w:ilvl="1" w:tplc="08090003" w:tentative="1">
      <w:start w:val="1"/>
      <w:numFmt w:val="bullet"/>
      <w:lvlText w:val="o"/>
      <w:lvlJc w:val="left"/>
      <w:pPr>
        <w:ind w:left="1464" w:hanging="360"/>
      </w:pPr>
      <w:rPr>
        <w:rFonts w:ascii="Courier New" w:hAnsi="Courier New" w:cs="Courier New" w:hint="default"/>
      </w:rPr>
    </w:lvl>
    <w:lvl w:ilvl="2" w:tplc="08090005" w:tentative="1">
      <w:start w:val="1"/>
      <w:numFmt w:val="bullet"/>
      <w:lvlText w:val=""/>
      <w:lvlJc w:val="left"/>
      <w:pPr>
        <w:ind w:left="2184" w:hanging="360"/>
      </w:pPr>
      <w:rPr>
        <w:rFonts w:ascii="Wingdings" w:hAnsi="Wingdings" w:hint="default"/>
      </w:rPr>
    </w:lvl>
    <w:lvl w:ilvl="3" w:tplc="08090001" w:tentative="1">
      <w:start w:val="1"/>
      <w:numFmt w:val="bullet"/>
      <w:lvlText w:val=""/>
      <w:lvlJc w:val="left"/>
      <w:pPr>
        <w:ind w:left="2904" w:hanging="360"/>
      </w:pPr>
      <w:rPr>
        <w:rFonts w:ascii="Symbol" w:hAnsi="Symbol" w:hint="default"/>
      </w:rPr>
    </w:lvl>
    <w:lvl w:ilvl="4" w:tplc="08090003" w:tentative="1">
      <w:start w:val="1"/>
      <w:numFmt w:val="bullet"/>
      <w:lvlText w:val="o"/>
      <w:lvlJc w:val="left"/>
      <w:pPr>
        <w:ind w:left="3624" w:hanging="360"/>
      </w:pPr>
      <w:rPr>
        <w:rFonts w:ascii="Courier New" w:hAnsi="Courier New" w:cs="Courier New" w:hint="default"/>
      </w:rPr>
    </w:lvl>
    <w:lvl w:ilvl="5" w:tplc="08090005" w:tentative="1">
      <w:start w:val="1"/>
      <w:numFmt w:val="bullet"/>
      <w:lvlText w:val=""/>
      <w:lvlJc w:val="left"/>
      <w:pPr>
        <w:ind w:left="4344" w:hanging="360"/>
      </w:pPr>
      <w:rPr>
        <w:rFonts w:ascii="Wingdings" w:hAnsi="Wingdings" w:hint="default"/>
      </w:rPr>
    </w:lvl>
    <w:lvl w:ilvl="6" w:tplc="08090001" w:tentative="1">
      <w:start w:val="1"/>
      <w:numFmt w:val="bullet"/>
      <w:lvlText w:val=""/>
      <w:lvlJc w:val="left"/>
      <w:pPr>
        <w:ind w:left="5064" w:hanging="360"/>
      </w:pPr>
      <w:rPr>
        <w:rFonts w:ascii="Symbol" w:hAnsi="Symbol" w:hint="default"/>
      </w:rPr>
    </w:lvl>
    <w:lvl w:ilvl="7" w:tplc="08090003" w:tentative="1">
      <w:start w:val="1"/>
      <w:numFmt w:val="bullet"/>
      <w:lvlText w:val="o"/>
      <w:lvlJc w:val="left"/>
      <w:pPr>
        <w:ind w:left="5784" w:hanging="360"/>
      </w:pPr>
      <w:rPr>
        <w:rFonts w:ascii="Courier New" w:hAnsi="Courier New" w:cs="Courier New" w:hint="default"/>
      </w:rPr>
    </w:lvl>
    <w:lvl w:ilvl="8" w:tplc="08090005" w:tentative="1">
      <w:start w:val="1"/>
      <w:numFmt w:val="bullet"/>
      <w:lvlText w:val=""/>
      <w:lvlJc w:val="left"/>
      <w:pPr>
        <w:ind w:left="6504" w:hanging="360"/>
      </w:pPr>
      <w:rPr>
        <w:rFonts w:ascii="Wingdings" w:hAnsi="Wingdings" w:hint="default"/>
      </w:rPr>
    </w:lvl>
  </w:abstractNum>
  <w:abstractNum w:abstractNumId="19" w15:restartNumberingAfterBreak="0">
    <w:nsid w:val="42F8789A"/>
    <w:multiLevelType w:val="hybridMultilevel"/>
    <w:tmpl w:val="0B60A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BD4130"/>
    <w:multiLevelType w:val="hybridMultilevel"/>
    <w:tmpl w:val="26782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557F43"/>
    <w:multiLevelType w:val="hybridMultilevel"/>
    <w:tmpl w:val="2260287A"/>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7141493"/>
    <w:multiLevelType w:val="hybridMultilevel"/>
    <w:tmpl w:val="E62CDEBC"/>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A184504"/>
    <w:multiLevelType w:val="multilevel"/>
    <w:tmpl w:val="F16EBA32"/>
    <w:lvl w:ilvl="0">
      <w:start w:val="1"/>
      <w:numFmt w:val="decimal"/>
      <w:lvlText w:val="%1."/>
      <w:lvlJc w:val="left"/>
      <w:pPr>
        <w:ind w:left="720" w:hanging="360"/>
      </w:pPr>
    </w:lvl>
    <w:lvl w:ilvl="1">
      <w:start w:val="1"/>
      <w:numFmt w:val="decimal"/>
      <w:isLgl/>
      <w:lvlText w:val="%1.%2"/>
      <w:lvlJc w:val="left"/>
      <w:pPr>
        <w:ind w:left="1080" w:hanging="720"/>
      </w:pPr>
      <w:rPr>
        <w:rFonts w:hint="default"/>
        <w:b w:val="0"/>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24" w15:restartNumberingAfterBreak="0">
    <w:nsid w:val="4D347E36"/>
    <w:multiLevelType w:val="multilevel"/>
    <w:tmpl w:val="6756D9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AC4F38"/>
    <w:multiLevelType w:val="hybridMultilevel"/>
    <w:tmpl w:val="D33C579C"/>
    <w:lvl w:ilvl="0" w:tplc="2FBA7484">
      <w:start w:val="1"/>
      <w:numFmt w:val="bullet"/>
      <w:lvlText w:val=""/>
      <w:lvlJc w:val="left"/>
      <w:pPr>
        <w:tabs>
          <w:tab w:val="num" w:pos="360"/>
        </w:tabs>
        <w:ind w:left="340" w:hanging="34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7F0CDE"/>
    <w:multiLevelType w:val="multilevel"/>
    <w:tmpl w:val="CAA82D2E"/>
    <w:lvl w:ilvl="0">
      <w:start w:val="1"/>
      <w:numFmt w:val="none"/>
      <w:lvlText w:val=""/>
      <w:legacy w:legacy="1" w:legacySpace="120" w:legacyIndent="567"/>
      <w:lvlJc w:val="left"/>
      <w:pPr>
        <w:ind w:left="567" w:hanging="567"/>
      </w:pPr>
      <w:rPr>
        <w:rFonts w:ascii="Symbol" w:hAnsi="Symbol" w:hint="default"/>
        <w:sz w:val="36"/>
      </w:rPr>
    </w:lvl>
    <w:lvl w:ilvl="1">
      <w:start w:val="1"/>
      <w:numFmt w:val="none"/>
      <w:lvlText w:val="o"/>
      <w:legacy w:legacy="1" w:legacySpace="120" w:legacyIndent="360"/>
      <w:lvlJc w:val="left"/>
      <w:pPr>
        <w:ind w:left="927" w:hanging="360"/>
      </w:pPr>
      <w:rPr>
        <w:rFonts w:ascii="Courier New" w:hAnsi="Courier New" w:hint="default"/>
      </w:rPr>
    </w:lvl>
    <w:lvl w:ilvl="2">
      <w:start w:val="1"/>
      <w:numFmt w:val="none"/>
      <w:lvlText w:val=""/>
      <w:legacy w:legacy="1" w:legacySpace="120" w:legacyIndent="360"/>
      <w:lvlJc w:val="left"/>
      <w:pPr>
        <w:ind w:left="1287" w:hanging="360"/>
      </w:pPr>
      <w:rPr>
        <w:rFonts w:ascii="Wingdings" w:hAnsi="Wingdings" w:hint="default"/>
      </w:rPr>
    </w:lvl>
    <w:lvl w:ilvl="3">
      <w:start w:val="1"/>
      <w:numFmt w:val="none"/>
      <w:lvlText w:val=""/>
      <w:legacy w:legacy="1" w:legacySpace="120" w:legacyIndent="360"/>
      <w:lvlJc w:val="left"/>
      <w:pPr>
        <w:ind w:left="1647" w:hanging="360"/>
      </w:pPr>
      <w:rPr>
        <w:rFonts w:ascii="Symbol" w:hAnsi="Symbol" w:hint="default"/>
      </w:rPr>
    </w:lvl>
    <w:lvl w:ilvl="4">
      <w:start w:val="1"/>
      <w:numFmt w:val="none"/>
      <w:lvlText w:val="o"/>
      <w:legacy w:legacy="1" w:legacySpace="120" w:legacyIndent="360"/>
      <w:lvlJc w:val="left"/>
      <w:pPr>
        <w:ind w:left="2007" w:hanging="360"/>
      </w:pPr>
      <w:rPr>
        <w:rFonts w:ascii="Courier New" w:hAnsi="Courier New" w:hint="default"/>
      </w:rPr>
    </w:lvl>
    <w:lvl w:ilvl="5">
      <w:start w:val="1"/>
      <w:numFmt w:val="none"/>
      <w:lvlText w:val=""/>
      <w:legacy w:legacy="1" w:legacySpace="120" w:legacyIndent="360"/>
      <w:lvlJc w:val="left"/>
      <w:pPr>
        <w:ind w:left="2367" w:hanging="360"/>
      </w:pPr>
      <w:rPr>
        <w:rFonts w:ascii="Wingdings" w:hAnsi="Wingdings" w:hint="default"/>
      </w:rPr>
    </w:lvl>
    <w:lvl w:ilvl="6">
      <w:start w:val="1"/>
      <w:numFmt w:val="none"/>
      <w:lvlText w:val=""/>
      <w:legacy w:legacy="1" w:legacySpace="120" w:legacyIndent="360"/>
      <w:lvlJc w:val="left"/>
      <w:pPr>
        <w:ind w:left="2727" w:hanging="360"/>
      </w:pPr>
      <w:rPr>
        <w:rFonts w:ascii="Symbol" w:hAnsi="Symbol" w:hint="default"/>
      </w:rPr>
    </w:lvl>
    <w:lvl w:ilvl="7">
      <w:start w:val="1"/>
      <w:numFmt w:val="none"/>
      <w:lvlText w:val="o"/>
      <w:legacy w:legacy="1" w:legacySpace="120" w:legacyIndent="360"/>
      <w:lvlJc w:val="left"/>
      <w:pPr>
        <w:ind w:left="3087" w:hanging="360"/>
      </w:pPr>
      <w:rPr>
        <w:rFonts w:ascii="Courier New" w:hAnsi="Courier New" w:hint="default"/>
      </w:rPr>
    </w:lvl>
    <w:lvl w:ilvl="8">
      <w:start w:val="1"/>
      <w:numFmt w:val="none"/>
      <w:lvlText w:val=""/>
      <w:legacy w:legacy="1" w:legacySpace="120" w:legacyIndent="360"/>
      <w:lvlJc w:val="left"/>
      <w:pPr>
        <w:ind w:left="3447" w:hanging="360"/>
      </w:pPr>
      <w:rPr>
        <w:rFonts w:ascii="Wingdings" w:hAnsi="Wingdings" w:hint="default"/>
      </w:rPr>
    </w:lvl>
  </w:abstractNum>
  <w:abstractNum w:abstractNumId="27" w15:restartNumberingAfterBreak="0">
    <w:nsid w:val="58BE3783"/>
    <w:multiLevelType w:val="hybridMultilevel"/>
    <w:tmpl w:val="B7665DB2"/>
    <w:lvl w:ilvl="0" w:tplc="B1EE66AA">
      <w:start w:val="1"/>
      <w:numFmt w:val="bullet"/>
      <w:lvlText w:val=""/>
      <w:lvlJc w:val="left"/>
      <w:pPr>
        <w:tabs>
          <w:tab w:val="num" w:pos="284"/>
        </w:tabs>
        <w:ind w:left="284" w:hanging="284"/>
      </w:pPr>
      <w:rPr>
        <w:rFonts w:ascii="Symbol" w:hAnsi="Symbol" w:hint="default"/>
        <w:color w:val="auto"/>
        <w:sz w:val="16"/>
        <w:szCs w:val="16"/>
      </w:rPr>
    </w:lvl>
    <w:lvl w:ilvl="1" w:tplc="08090003" w:tentative="1">
      <w:start w:val="1"/>
      <w:numFmt w:val="bullet"/>
      <w:lvlText w:val="o"/>
      <w:lvlJc w:val="left"/>
      <w:pPr>
        <w:tabs>
          <w:tab w:val="num" w:pos="720"/>
        </w:tabs>
        <w:ind w:left="720" w:hanging="360"/>
      </w:pPr>
      <w:rPr>
        <w:rFonts w:ascii="Courier New" w:hAnsi="Courier New" w:cs="Arial"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Arial"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Arial"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28" w15:restartNumberingAfterBreak="0">
    <w:nsid w:val="5BFC244A"/>
    <w:multiLevelType w:val="hybridMultilevel"/>
    <w:tmpl w:val="E9CCE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E17896"/>
    <w:multiLevelType w:val="hybridMultilevel"/>
    <w:tmpl w:val="D812B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C77E15"/>
    <w:multiLevelType w:val="multilevel"/>
    <w:tmpl w:val="CAA82D2E"/>
    <w:lvl w:ilvl="0">
      <w:start w:val="1"/>
      <w:numFmt w:val="none"/>
      <w:lvlText w:val=""/>
      <w:legacy w:legacy="1" w:legacySpace="120" w:legacyIndent="567"/>
      <w:lvlJc w:val="left"/>
      <w:pPr>
        <w:ind w:left="567" w:hanging="567"/>
      </w:pPr>
      <w:rPr>
        <w:rFonts w:ascii="Symbol" w:hAnsi="Symbol" w:hint="default"/>
        <w:sz w:val="36"/>
      </w:rPr>
    </w:lvl>
    <w:lvl w:ilvl="1">
      <w:start w:val="1"/>
      <w:numFmt w:val="none"/>
      <w:lvlText w:val="o"/>
      <w:legacy w:legacy="1" w:legacySpace="120" w:legacyIndent="360"/>
      <w:lvlJc w:val="left"/>
      <w:pPr>
        <w:ind w:left="927" w:hanging="360"/>
      </w:pPr>
      <w:rPr>
        <w:rFonts w:ascii="Courier New" w:hAnsi="Courier New" w:hint="default"/>
      </w:rPr>
    </w:lvl>
    <w:lvl w:ilvl="2">
      <w:start w:val="1"/>
      <w:numFmt w:val="none"/>
      <w:lvlText w:val=""/>
      <w:legacy w:legacy="1" w:legacySpace="120" w:legacyIndent="360"/>
      <w:lvlJc w:val="left"/>
      <w:pPr>
        <w:ind w:left="1287" w:hanging="360"/>
      </w:pPr>
      <w:rPr>
        <w:rFonts w:ascii="Wingdings" w:hAnsi="Wingdings" w:hint="default"/>
      </w:rPr>
    </w:lvl>
    <w:lvl w:ilvl="3">
      <w:start w:val="1"/>
      <w:numFmt w:val="none"/>
      <w:lvlText w:val=""/>
      <w:legacy w:legacy="1" w:legacySpace="120" w:legacyIndent="360"/>
      <w:lvlJc w:val="left"/>
      <w:pPr>
        <w:ind w:left="1647" w:hanging="360"/>
      </w:pPr>
      <w:rPr>
        <w:rFonts w:ascii="Symbol" w:hAnsi="Symbol" w:hint="default"/>
      </w:rPr>
    </w:lvl>
    <w:lvl w:ilvl="4">
      <w:start w:val="1"/>
      <w:numFmt w:val="none"/>
      <w:lvlText w:val="o"/>
      <w:legacy w:legacy="1" w:legacySpace="120" w:legacyIndent="360"/>
      <w:lvlJc w:val="left"/>
      <w:pPr>
        <w:ind w:left="2007" w:hanging="360"/>
      </w:pPr>
      <w:rPr>
        <w:rFonts w:ascii="Courier New" w:hAnsi="Courier New" w:hint="default"/>
      </w:rPr>
    </w:lvl>
    <w:lvl w:ilvl="5">
      <w:start w:val="1"/>
      <w:numFmt w:val="none"/>
      <w:lvlText w:val=""/>
      <w:legacy w:legacy="1" w:legacySpace="120" w:legacyIndent="360"/>
      <w:lvlJc w:val="left"/>
      <w:pPr>
        <w:ind w:left="2367" w:hanging="360"/>
      </w:pPr>
      <w:rPr>
        <w:rFonts w:ascii="Wingdings" w:hAnsi="Wingdings" w:hint="default"/>
      </w:rPr>
    </w:lvl>
    <w:lvl w:ilvl="6">
      <w:start w:val="1"/>
      <w:numFmt w:val="none"/>
      <w:lvlText w:val=""/>
      <w:legacy w:legacy="1" w:legacySpace="120" w:legacyIndent="360"/>
      <w:lvlJc w:val="left"/>
      <w:pPr>
        <w:ind w:left="2727" w:hanging="360"/>
      </w:pPr>
      <w:rPr>
        <w:rFonts w:ascii="Symbol" w:hAnsi="Symbol" w:hint="default"/>
      </w:rPr>
    </w:lvl>
    <w:lvl w:ilvl="7">
      <w:start w:val="1"/>
      <w:numFmt w:val="none"/>
      <w:lvlText w:val="o"/>
      <w:legacy w:legacy="1" w:legacySpace="120" w:legacyIndent="360"/>
      <w:lvlJc w:val="left"/>
      <w:pPr>
        <w:ind w:left="3087" w:hanging="360"/>
      </w:pPr>
      <w:rPr>
        <w:rFonts w:ascii="Courier New" w:hAnsi="Courier New" w:hint="default"/>
      </w:rPr>
    </w:lvl>
    <w:lvl w:ilvl="8">
      <w:start w:val="1"/>
      <w:numFmt w:val="none"/>
      <w:lvlText w:val=""/>
      <w:legacy w:legacy="1" w:legacySpace="120" w:legacyIndent="360"/>
      <w:lvlJc w:val="left"/>
      <w:pPr>
        <w:ind w:left="3447" w:hanging="360"/>
      </w:pPr>
      <w:rPr>
        <w:rFonts w:ascii="Wingdings" w:hAnsi="Wingdings" w:hint="default"/>
      </w:rPr>
    </w:lvl>
  </w:abstractNum>
  <w:abstractNum w:abstractNumId="31" w15:restartNumberingAfterBreak="0">
    <w:nsid w:val="66120A98"/>
    <w:multiLevelType w:val="hybridMultilevel"/>
    <w:tmpl w:val="58F880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FF25D2"/>
    <w:multiLevelType w:val="multilevel"/>
    <w:tmpl w:val="2D6E65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067796"/>
    <w:multiLevelType w:val="hybridMultilevel"/>
    <w:tmpl w:val="156E9D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CE97094"/>
    <w:multiLevelType w:val="hybridMultilevel"/>
    <w:tmpl w:val="51080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8673E2"/>
    <w:multiLevelType w:val="hybridMultilevel"/>
    <w:tmpl w:val="5CAEF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6DBF7EF9"/>
    <w:multiLevelType w:val="hybridMultilevel"/>
    <w:tmpl w:val="E9AC2722"/>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EF339E9"/>
    <w:multiLevelType w:val="multilevel"/>
    <w:tmpl w:val="3C56126E"/>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FBC55B0"/>
    <w:multiLevelType w:val="hybridMultilevel"/>
    <w:tmpl w:val="26BA0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192C77"/>
    <w:multiLevelType w:val="hybridMultilevel"/>
    <w:tmpl w:val="2A2C3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6E214C4"/>
    <w:multiLevelType w:val="multilevel"/>
    <w:tmpl w:val="CAA82D2E"/>
    <w:lvl w:ilvl="0">
      <w:start w:val="1"/>
      <w:numFmt w:val="none"/>
      <w:lvlText w:val=""/>
      <w:legacy w:legacy="1" w:legacySpace="120" w:legacyIndent="567"/>
      <w:lvlJc w:val="left"/>
      <w:pPr>
        <w:ind w:left="567" w:hanging="567"/>
      </w:pPr>
      <w:rPr>
        <w:rFonts w:ascii="Symbol" w:hAnsi="Symbol" w:hint="default"/>
        <w:sz w:val="36"/>
      </w:rPr>
    </w:lvl>
    <w:lvl w:ilvl="1">
      <w:start w:val="1"/>
      <w:numFmt w:val="none"/>
      <w:lvlText w:val="o"/>
      <w:legacy w:legacy="1" w:legacySpace="120" w:legacyIndent="360"/>
      <w:lvlJc w:val="left"/>
      <w:pPr>
        <w:ind w:left="927" w:hanging="360"/>
      </w:pPr>
      <w:rPr>
        <w:rFonts w:ascii="Courier New" w:hAnsi="Courier New" w:hint="default"/>
      </w:rPr>
    </w:lvl>
    <w:lvl w:ilvl="2">
      <w:start w:val="1"/>
      <w:numFmt w:val="none"/>
      <w:lvlText w:val=""/>
      <w:legacy w:legacy="1" w:legacySpace="120" w:legacyIndent="360"/>
      <w:lvlJc w:val="left"/>
      <w:pPr>
        <w:ind w:left="1287" w:hanging="360"/>
      </w:pPr>
      <w:rPr>
        <w:rFonts w:ascii="Wingdings" w:hAnsi="Wingdings" w:hint="default"/>
      </w:rPr>
    </w:lvl>
    <w:lvl w:ilvl="3">
      <w:start w:val="1"/>
      <w:numFmt w:val="none"/>
      <w:lvlText w:val=""/>
      <w:legacy w:legacy="1" w:legacySpace="120" w:legacyIndent="360"/>
      <w:lvlJc w:val="left"/>
      <w:pPr>
        <w:ind w:left="1647" w:hanging="360"/>
      </w:pPr>
      <w:rPr>
        <w:rFonts w:ascii="Symbol" w:hAnsi="Symbol" w:hint="default"/>
      </w:rPr>
    </w:lvl>
    <w:lvl w:ilvl="4">
      <w:start w:val="1"/>
      <w:numFmt w:val="none"/>
      <w:lvlText w:val="o"/>
      <w:legacy w:legacy="1" w:legacySpace="120" w:legacyIndent="360"/>
      <w:lvlJc w:val="left"/>
      <w:pPr>
        <w:ind w:left="2007" w:hanging="360"/>
      </w:pPr>
      <w:rPr>
        <w:rFonts w:ascii="Courier New" w:hAnsi="Courier New" w:hint="default"/>
      </w:rPr>
    </w:lvl>
    <w:lvl w:ilvl="5">
      <w:start w:val="1"/>
      <w:numFmt w:val="none"/>
      <w:lvlText w:val=""/>
      <w:legacy w:legacy="1" w:legacySpace="120" w:legacyIndent="360"/>
      <w:lvlJc w:val="left"/>
      <w:pPr>
        <w:ind w:left="2367" w:hanging="360"/>
      </w:pPr>
      <w:rPr>
        <w:rFonts w:ascii="Wingdings" w:hAnsi="Wingdings" w:hint="default"/>
      </w:rPr>
    </w:lvl>
    <w:lvl w:ilvl="6">
      <w:start w:val="1"/>
      <w:numFmt w:val="none"/>
      <w:lvlText w:val=""/>
      <w:legacy w:legacy="1" w:legacySpace="120" w:legacyIndent="360"/>
      <w:lvlJc w:val="left"/>
      <w:pPr>
        <w:ind w:left="2727" w:hanging="360"/>
      </w:pPr>
      <w:rPr>
        <w:rFonts w:ascii="Symbol" w:hAnsi="Symbol" w:hint="default"/>
      </w:rPr>
    </w:lvl>
    <w:lvl w:ilvl="7">
      <w:start w:val="1"/>
      <w:numFmt w:val="none"/>
      <w:lvlText w:val="o"/>
      <w:legacy w:legacy="1" w:legacySpace="120" w:legacyIndent="360"/>
      <w:lvlJc w:val="left"/>
      <w:pPr>
        <w:ind w:left="3087" w:hanging="360"/>
      </w:pPr>
      <w:rPr>
        <w:rFonts w:ascii="Courier New" w:hAnsi="Courier New" w:hint="default"/>
      </w:rPr>
    </w:lvl>
    <w:lvl w:ilvl="8">
      <w:start w:val="1"/>
      <w:numFmt w:val="none"/>
      <w:lvlText w:val=""/>
      <w:legacy w:legacy="1" w:legacySpace="120" w:legacyIndent="360"/>
      <w:lvlJc w:val="left"/>
      <w:pPr>
        <w:ind w:left="3447" w:hanging="360"/>
      </w:pPr>
      <w:rPr>
        <w:rFonts w:ascii="Wingdings" w:hAnsi="Wingdings" w:hint="default"/>
      </w:rPr>
    </w:lvl>
  </w:abstractNum>
  <w:abstractNum w:abstractNumId="41" w15:restartNumberingAfterBreak="0">
    <w:nsid w:val="7A3E72D1"/>
    <w:multiLevelType w:val="hybridMultilevel"/>
    <w:tmpl w:val="2800D4E8"/>
    <w:lvl w:ilvl="0" w:tplc="E52094A0">
      <w:start w:val="1"/>
      <w:numFmt w:val="bullet"/>
      <w:lvlText w:val=""/>
      <w:lvlJc w:val="left"/>
      <w:pPr>
        <w:tabs>
          <w:tab w:val="num" w:pos="600"/>
        </w:tabs>
        <w:ind w:left="600" w:hanging="360"/>
      </w:pPr>
      <w:rPr>
        <w:rFonts w:ascii="Symbol" w:hAnsi="Symbol" w:hint="default"/>
      </w:rPr>
    </w:lvl>
    <w:lvl w:ilvl="1" w:tplc="08090003" w:tentative="1">
      <w:start w:val="1"/>
      <w:numFmt w:val="bullet"/>
      <w:lvlText w:val="o"/>
      <w:lvlJc w:val="left"/>
      <w:pPr>
        <w:tabs>
          <w:tab w:val="num" w:pos="1320"/>
        </w:tabs>
        <w:ind w:left="1320" w:hanging="360"/>
      </w:pPr>
      <w:rPr>
        <w:rFonts w:ascii="Courier New" w:hAnsi="Courier New" w:cs="Courier New" w:hint="default"/>
      </w:rPr>
    </w:lvl>
    <w:lvl w:ilvl="2" w:tplc="08090005" w:tentative="1">
      <w:start w:val="1"/>
      <w:numFmt w:val="bullet"/>
      <w:lvlText w:val=""/>
      <w:lvlJc w:val="left"/>
      <w:pPr>
        <w:tabs>
          <w:tab w:val="num" w:pos="2040"/>
        </w:tabs>
        <w:ind w:left="2040" w:hanging="360"/>
      </w:pPr>
      <w:rPr>
        <w:rFonts w:ascii="Wingdings" w:hAnsi="Wingdings" w:hint="default"/>
      </w:rPr>
    </w:lvl>
    <w:lvl w:ilvl="3" w:tplc="08090001" w:tentative="1">
      <w:start w:val="1"/>
      <w:numFmt w:val="bullet"/>
      <w:lvlText w:val=""/>
      <w:lvlJc w:val="left"/>
      <w:pPr>
        <w:tabs>
          <w:tab w:val="num" w:pos="2760"/>
        </w:tabs>
        <w:ind w:left="2760" w:hanging="360"/>
      </w:pPr>
      <w:rPr>
        <w:rFonts w:ascii="Symbol" w:hAnsi="Symbol" w:hint="default"/>
      </w:rPr>
    </w:lvl>
    <w:lvl w:ilvl="4" w:tplc="08090003" w:tentative="1">
      <w:start w:val="1"/>
      <w:numFmt w:val="bullet"/>
      <w:lvlText w:val="o"/>
      <w:lvlJc w:val="left"/>
      <w:pPr>
        <w:tabs>
          <w:tab w:val="num" w:pos="3480"/>
        </w:tabs>
        <w:ind w:left="3480" w:hanging="360"/>
      </w:pPr>
      <w:rPr>
        <w:rFonts w:ascii="Courier New" w:hAnsi="Courier New" w:cs="Courier New" w:hint="default"/>
      </w:rPr>
    </w:lvl>
    <w:lvl w:ilvl="5" w:tplc="08090005" w:tentative="1">
      <w:start w:val="1"/>
      <w:numFmt w:val="bullet"/>
      <w:lvlText w:val=""/>
      <w:lvlJc w:val="left"/>
      <w:pPr>
        <w:tabs>
          <w:tab w:val="num" w:pos="4200"/>
        </w:tabs>
        <w:ind w:left="4200" w:hanging="360"/>
      </w:pPr>
      <w:rPr>
        <w:rFonts w:ascii="Wingdings" w:hAnsi="Wingdings" w:hint="default"/>
      </w:rPr>
    </w:lvl>
    <w:lvl w:ilvl="6" w:tplc="08090001" w:tentative="1">
      <w:start w:val="1"/>
      <w:numFmt w:val="bullet"/>
      <w:lvlText w:val=""/>
      <w:lvlJc w:val="left"/>
      <w:pPr>
        <w:tabs>
          <w:tab w:val="num" w:pos="4920"/>
        </w:tabs>
        <w:ind w:left="4920" w:hanging="360"/>
      </w:pPr>
      <w:rPr>
        <w:rFonts w:ascii="Symbol" w:hAnsi="Symbol" w:hint="default"/>
      </w:rPr>
    </w:lvl>
    <w:lvl w:ilvl="7" w:tplc="08090003" w:tentative="1">
      <w:start w:val="1"/>
      <w:numFmt w:val="bullet"/>
      <w:lvlText w:val="o"/>
      <w:lvlJc w:val="left"/>
      <w:pPr>
        <w:tabs>
          <w:tab w:val="num" w:pos="5640"/>
        </w:tabs>
        <w:ind w:left="5640" w:hanging="360"/>
      </w:pPr>
      <w:rPr>
        <w:rFonts w:ascii="Courier New" w:hAnsi="Courier New" w:cs="Courier New" w:hint="default"/>
      </w:rPr>
    </w:lvl>
    <w:lvl w:ilvl="8" w:tplc="08090005" w:tentative="1">
      <w:start w:val="1"/>
      <w:numFmt w:val="bullet"/>
      <w:lvlText w:val=""/>
      <w:lvlJc w:val="left"/>
      <w:pPr>
        <w:tabs>
          <w:tab w:val="num" w:pos="6360"/>
        </w:tabs>
        <w:ind w:left="6360" w:hanging="360"/>
      </w:pPr>
      <w:rPr>
        <w:rFonts w:ascii="Wingdings" w:hAnsi="Wingdings" w:hint="default"/>
      </w:rPr>
    </w:lvl>
  </w:abstractNum>
  <w:abstractNum w:abstractNumId="42" w15:restartNumberingAfterBreak="0">
    <w:nsid w:val="7EA4319B"/>
    <w:multiLevelType w:val="hybridMultilevel"/>
    <w:tmpl w:val="8206A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1"/>
  </w:num>
  <w:num w:numId="3">
    <w:abstractNumId w:val="33"/>
  </w:num>
  <w:num w:numId="4">
    <w:abstractNumId w:val="11"/>
  </w:num>
  <w:num w:numId="5">
    <w:abstractNumId w:val="36"/>
  </w:num>
  <w:num w:numId="6">
    <w:abstractNumId w:val="15"/>
  </w:num>
  <w:num w:numId="7">
    <w:abstractNumId w:val="27"/>
  </w:num>
  <w:num w:numId="8">
    <w:abstractNumId w:val="1"/>
  </w:num>
  <w:num w:numId="9">
    <w:abstractNumId w:val="21"/>
  </w:num>
  <w:num w:numId="10">
    <w:abstractNumId w:val="22"/>
  </w:num>
  <w:num w:numId="11">
    <w:abstractNumId w:val="17"/>
  </w:num>
  <w:num w:numId="12">
    <w:abstractNumId w:val="10"/>
  </w:num>
  <w:num w:numId="13">
    <w:abstractNumId w:val="35"/>
  </w:num>
  <w:num w:numId="14">
    <w:abstractNumId w:val="39"/>
  </w:num>
  <w:num w:numId="15">
    <w:abstractNumId w:val="3"/>
  </w:num>
  <w:num w:numId="16">
    <w:abstractNumId w:val="14"/>
  </w:num>
  <w:num w:numId="17">
    <w:abstractNumId w:val="42"/>
  </w:num>
  <w:num w:numId="18">
    <w:abstractNumId w:val="8"/>
  </w:num>
  <w:num w:numId="19">
    <w:abstractNumId w:val="7"/>
  </w:num>
  <w:num w:numId="20">
    <w:abstractNumId w:val="5"/>
  </w:num>
  <w:num w:numId="21">
    <w:abstractNumId w:val="9"/>
  </w:num>
  <w:num w:numId="22">
    <w:abstractNumId w:val="19"/>
  </w:num>
  <w:num w:numId="23">
    <w:abstractNumId w:val="13"/>
  </w:num>
  <w:num w:numId="24">
    <w:abstractNumId w:val="41"/>
  </w:num>
  <w:num w:numId="25">
    <w:abstractNumId w:val="34"/>
  </w:num>
  <w:num w:numId="26">
    <w:abstractNumId w:val="23"/>
  </w:num>
  <w:num w:numId="27">
    <w:abstractNumId w:val="37"/>
  </w:num>
  <w:num w:numId="28">
    <w:abstractNumId w:val="40"/>
  </w:num>
  <w:num w:numId="29">
    <w:abstractNumId w:val="6"/>
  </w:num>
  <w:num w:numId="30">
    <w:abstractNumId w:val="38"/>
  </w:num>
  <w:num w:numId="31">
    <w:abstractNumId w:val="32"/>
  </w:num>
  <w:num w:numId="32">
    <w:abstractNumId w:val="24"/>
  </w:num>
  <w:num w:numId="33">
    <w:abstractNumId w:val="16"/>
  </w:num>
  <w:num w:numId="34">
    <w:abstractNumId w:val="18"/>
  </w:num>
  <w:num w:numId="35">
    <w:abstractNumId w:val="26"/>
  </w:num>
  <w:num w:numId="36">
    <w:abstractNumId w:val="30"/>
  </w:num>
  <w:num w:numId="37">
    <w:abstractNumId w:val="25"/>
  </w:num>
  <w:num w:numId="38">
    <w:abstractNumId w:val="2"/>
  </w:num>
  <w:num w:numId="39">
    <w:abstractNumId w:val="4"/>
  </w:num>
  <w:num w:numId="40">
    <w:abstractNumId w:val="28"/>
  </w:num>
  <w:num w:numId="41">
    <w:abstractNumId w:val="0"/>
  </w:num>
  <w:num w:numId="42">
    <w:abstractNumId w:val="20"/>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D2"/>
    <w:rsid w:val="00010CD8"/>
    <w:rsid w:val="00013E52"/>
    <w:rsid w:val="00023302"/>
    <w:rsid w:val="00027ED9"/>
    <w:rsid w:val="00052405"/>
    <w:rsid w:val="00065EB8"/>
    <w:rsid w:val="0007079D"/>
    <w:rsid w:val="00081CCD"/>
    <w:rsid w:val="0008362F"/>
    <w:rsid w:val="00095B50"/>
    <w:rsid w:val="000A6940"/>
    <w:rsid w:val="000B2B3A"/>
    <w:rsid w:val="000C1A73"/>
    <w:rsid w:val="000D1919"/>
    <w:rsid w:val="000E5848"/>
    <w:rsid w:val="000F6735"/>
    <w:rsid w:val="000F68F6"/>
    <w:rsid w:val="00112EB2"/>
    <w:rsid w:val="00124EF7"/>
    <w:rsid w:val="00131E2F"/>
    <w:rsid w:val="00135189"/>
    <w:rsid w:val="00140426"/>
    <w:rsid w:val="001531DF"/>
    <w:rsid w:val="00154223"/>
    <w:rsid w:val="00160013"/>
    <w:rsid w:val="0016305B"/>
    <w:rsid w:val="00173A2E"/>
    <w:rsid w:val="00181059"/>
    <w:rsid w:val="00186E84"/>
    <w:rsid w:val="001924D2"/>
    <w:rsid w:val="00194CC4"/>
    <w:rsid w:val="001A4DFA"/>
    <w:rsid w:val="001B4382"/>
    <w:rsid w:val="001B48C6"/>
    <w:rsid w:val="001D3C98"/>
    <w:rsid w:val="001E48C0"/>
    <w:rsid w:val="002101D7"/>
    <w:rsid w:val="00210B99"/>
    <w:rsid w:val="00217A93"/>
    <w:rsid w:val="0022051A"/>
    <w:rsid w:val="00237BB0"/>
    <w:rsid w:val="00246CC0"/>
    <w:rsid w:val="002500D2"/>
    <w:rsid w:val="00251EC7"/>
    <w:rsid w:val="0025798D"/>
    <w:rsid w:val="00260EC4"/>
    <w:rsid w:val="00263B84"/>
    <w:rsid w:val="00272D65"/>
    <w:rsid w:val="002964CD"/>
    <w:rsid w:val="00296FC3"/>
    <w:rsid w:val="002A3B55"/>
    <w:rsid w:val="002D2798"/>
    <w:rsid w:val="002E6CCD"/>
    <w:rsid w:val="00305C76"/>
    <w:rsid w:val="0031203E"/>
    <w:rsid w:val="00321F78"/>
    <w:rsid w:val="003224C2"/>
    <w:rsid w:val="00323400"/>
    <w:rsid w:val="00327A6F"/>
    <w:rsid w:val="00336392"/>
    <w:rsid w:val="00336E82"/>
    <w:rsid w:val="00345571"/>
    <w:rsid w:val="00372339"/>
    <w:rsid w:val="00377587"/>
    <w:rsid w:val="0038772E"/>
    <w:rsid w:val="00391089"/>
    <w:rsid w:val="003D1AB0"/>
    <w:rsid w:val="003F02F4"/>
    <w:rsid w:val="00401CA3"/>
    <w:rsid w:val="00412307"/>
    <w:rsid w:val="00414FE1"/>
    <w:rsid w:val="0041654F"/>
    <w:rsid w:val="00446F08"/>
    <w:rsid w:val="00453EB5"/>
    <w:rsid w:val="004620ED"/>
    <w:rsid w:val="0046560E"/>
    <w:rsid w:val="00466226"/>
    <w:rsid w:val="00470BB9"/>
    <w:rsid w:val="00484D89"/>
    <w:rsid w:val="004C6FC6"/>
    <w:rsid w:val="004F3708"/>
    <w:rsid w:val="00505C63"/>
    <w:rsid w:val="005104DE"/>
    <w:rsid w:val="005158D9"/>
    <w:rsid w:val="0054644A"/>
    <w:rsid w:val="00550358"/>
    <w:rsid w:val="00550509"/>
    <w:rsid w:val="005546A4"/>
    <w:rsid w:val="005844FC"/>
    <w:rsid w:val="00584639"/>
    <w:rsid w:val="00593EF1"/>
    <w:rsid w:val="005C3679"/>
    <w:rsid w:val="005D39EA"/>
    <w:rsid w:val="005D5498"/>
    <w:rsid w:val="005E7EA9"/>
    <w:rsid w:val="005F3C51"/>
    <w:rsid w:val="00604E57"/>
    <w:rsid w:val="0060507F"/>
    <w:rsid w:val="00621A89"/>
    <w:rsid w:val="00646344"/>
    <w:rsid w:val="006503A8"/>
    <w:rsid w:val="0065498F"/>
    <w:rsid w:val="0066001E"/>
    <w:rsid w:val="00661A0E"/>
    <w:rsid w:val="006671CF"/>
    <w:rsid w:val="00692CA9"/>
    <w:rsid w:val="00693925"/>
    <w:rsid w:val="00696F58"/>
    <w:rsid w:val="006B5D6B"/>
    <w:rsid w:val="006D0E50"/>
    <w:rsid w:val="006E1DD0"/>
    <w:rsid w:val="006E77EF"/>
    <w:rsid w:val="00703D6B"/>
    <w:rsid w:val="007212FF"/>
    <w:rsid w:val="0072308F"/>
    <w:rsid w:val="00752165"/>
    <w:rsid w:val="00760F7C"/>
    <w:rsid w:val="00796960"/>
    <w:rsid w:val="007A39B1"/>
    <w:rsid w:val="007D02C7"/>
    <w:rsid w:val="007D1F8B"/>
    <w:rsid w:val="007E0408"/>
    <w:rsid w:val="00822265"/>
    <w:rsid w:val="00842058"/>
    <w:rsid w:val="008436E0"/>
    <w:rsid w:val="0085046A"/>
    <w:rsid w:val="00853E58"/>
    <w:rsid w:val="00860BE9"/>
    <w:rsid w:val="00894B5F"/>
    <w:rsid w:val="008C1497"/>
    <w:rsid w:val="008D0E73"/>
    <w:rsid w:val="008E6899"/>
    <w:rsid w:val="008F0F2C"/>
    <w:rsid w:val="0091555E"/>
    <w:rsid w:val="009259AB"/>
    <w:rsid w:val="00931A14"/>
    <w:rsid w:val="00935002"/>
    <w:rsid w:val="009375D9"/>
    <w:rsid w:val="00961B51"/>
    <w:rsid w:val="00996F47"/>
    <w:rsid w:val="009B6974"/>
    <w:rsid w:val="009C0C93"/>
    <w:rsid w:val="009D61E3"/>
    <w:rsid w:val="009E6CF8"/>
    <w:rsid w:val="009F081F"/>
    <w:rsid w:val="009F318A"/>
    <w:rsid w:val="00A0718D"/>
    <w:rsid w:val="00A104DF"/>
    <w:rsid w:val="00A10597"/>
    <w:rsid w:val="00A15E6D"/>
    <w:rsid w:val="00A16B1F"/>
    <w:rsid w:val="00A26F27"/>
    <w:rsid w:val="00A56779"/>
    <w:rsid w:val="00A83A16"/>
    <w:rsid w:val="00AA1C6A"/>
    <w:rsid w:val="00AA29C6"/>
    <w:rsid w:val="00AC1605"/>
    <w:rsid w:val="00AC596B"/>
    <w:rsid w:val="00AF3C5D"/>
    <w:rsid w:val="00AF7172"/>
    <w:rsid w:val="00B070F9"/>
    <w:rsid w:val="00B157FA"/>
    <w:rsid w:val="00B24160"/>
    <w:rsid w:val="00B478B7"/>
    <w:rsid w:val="00B56B66"/>
    <w:rsid w:val="00B6304E"/>
    <w:rsid w:val="00B74AD0"/>
    <w:rsid w:val="00BA257A"/>
    <w:rsid w:val="00BA7659"/>
    <w:rsid w:val="00BC4AAD"/>
    <w:rsid w:val="00BE2849"/>
    <w:rsid w:val="00BE64D9"/>
    <w:rsid w:val="00C04BFE"/>
    <w:rsid w:val="00C1725F"/>
    <w:rsid w:val="00C33422"/>
    <w:rsid w:val="00C7687B"/>
    <w:rsid w:val="00C8563B"/>
    <w:rsid w:val="00C94614"/>
    <w:rsid w:val="00CA2B0C"/>
    <w:rsid w:val="00CA4E01"/>
    <w:rsid w:val="00CA5EDD"/>
    <w:rsid w:val="00CA7B52"/>
    <w:rsid w:val="00D056D6"/>
    <w:rsid w:val="00D21054"/>
    <w:rsid w:val="00D33255"/>
    <w:rsid w:val="00D3384A"/>
    <w:rsid w:val="00D365C5"/>
    <w:rsid w:val="00D36844"/>
    <w:rsid w:val="00D42DA8"/>
    <w:rsid w:val="00D5029C"/>
    <w:rsid w:val="00D516BC"/>
    <w:rsid w:val="00D51C93"/>
    <w:rsid w:val="00D537E0"/>
    <w:rsid w:val="00D609DC"/>
    <w:rsid w:val="00D73489"/>
    <w:rsid w:val="00D7381C"/>
    <w:rsid w:val="00D75E20"/>
    <w:rsid w:val="00D812EA"/>
    <w:rsid w:val="00D86756"/>
    <w:rsid w:val="00D90174"/>
    <w:rsid w:val="00D97C4F"/>
    <w:rsid w:val="00DA56DA"/>
    <w:rsid w:val="00DB452D"/>
    <w:rsid w:val="00DC1A59"/>
    <w:rsid w:val="00DE1F45"/>
    <w:rsid w:val="00DE60FB"/>
    <w:rsid w:val="00DE6FCF"/>
    <w:rsid w:val="00DF78C0"/>
    <w:rsid w:val="00E200FD"/>
    <w:rsid w:val="00E20202"/>
    <w:rsid w:val="00E24916"/>
    <w:rsid w:val="00E25A3A"/>
    <w:rsid w:val="00E60A77"/>
    <w:rsid w:val="00E85073"/>
    <w:rsid w:val="00EA09A5"/>
    <w:rsid w:val="00EB2789"/>
    <w:rsid w:val="00EC7E71"/>
    <w:rsid w:val="00ED072C"/>
    <w:rsid w:val="00ED7E0E"/>
    <w:rsid w:val="00EE1B5D"/>
    <w:rsid w:val="00F2309F"/>
    <w:rsid w:val="00F30282"/>
    <w:rsid w:val="00F531AB"/>
    <w:rsid w:val="00F56E3B"/>
    <w:rsid w:val="00F67E87"/>
    <w:rsid w:val="00F82B65"/>
    <w:rsid w:val="00F85C1F"/>
    <w:rsid w:val="00F94C11"/>
    <w:rsid w:val="00FD76C7"/>
    <w:rsid w:val="00FE6844"/>
    <w:rsid w:val="00FF2BD9"/>
    <w:rsid w:val="00FF56E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7DF50777"/>
  <w15:docId w15:val="{C6C2F570-C4CA-4189-9B54-CD7CD973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FooterChar">
    <w:name w:val="Footer Char"/>
    <w:link w:val="Footer"/>
    <w:rsid w:val="00822265"/>
    <w:rPr>
      <w:sz w:val="24"/>
      <w:szCs w:val="24"/>
      <w:lang w:eastAsia="en-US"/>
    </w:rPr>
  </w:style>
  <w:style w:type="character" w:styleId="CommentReference">
    <w:name w:val="annotation reference"/>
    <w:rsid w:val="00DF78C0"/>
    <w:rPr>
      <w:sz w:val="16"/>
      <w:szCs w:val="16"/>
    </w:rPr>
  </w:style>
  <w:style w:type="paragraph" w:styleId="CommentText">
    <w:name w:val="annotation text"/>
    <w:basedOn w:val="Normal"/>
    <w:link w:val="CommentTextChar"/>
    <w:rsid w:val="00DF78C0"/>
    <w:rPr>
      <w:sz w:val="20"/>
      <w:szCs w:val="20"/>
    </w:rPr>
  </w:style>
  <w:style w:type="character" w:customStyle="1" w:styleId="CommentTextChar">
    <w:name w:val="Comment Text Char"/>
    <w:basedOn w:val="DefaultParagraphFont"/>
    <w:link w:val="CommentText"/>
    <w:rsid w:val="00DF78C0"/>
  </w:style>
  <w:style w:type="paragraph" w:styleId="CommentSubject">
    <w:name w:val="annotation subject"/>
    <w:basedOn w:val="CommentText"/>
    <w:next w:val="CommentText"/>
    <w:link w:val="CommentSubjectChar"/>
    <w:rsid w:val="00DF78C0"/>
    <w:rPr>
      <w:b/>
      <w:bCs/>
    </w:rPr>
  </w:style>
  <w:style w:type="character" w:customStyle="1" w:styleId="CommentSubjectChar">
    <w:name w:val="Comment Subject Char"/>
    <w:link w:val="CommentSubject"/>
    <w:rsid w:val="00DF78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9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26D9EE-7ABD-4FCF-8BBE-D1F27D484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2</Pages>
  <Words>373</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Level 2 EFK Manual</vt:lpstr>
    </vt:vector>
  </TitlesOfParts>
  <Company>City and Guilds</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Bob Hibbert</dc:creator>
  <cp:lastModifiedBy>Bob Hibbert</cp:lastModifiedBy>
  <cp:revision>52</cp:revision>
  <cp:lastPrinted>2015-05-06T08:45:00Z</cp:lastPrinted>
  <dcterms:created xsi:type="dcterms:W3CDTF">2017-09-26T14:42:00Z</dcterms:created>
  <dcterms:modified xsi:type="dcterms:W3CDTF">2017-09-27T16:17:00Z</dcterms:modified>
</cp:coreProperties>
</file>