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021EEE">
        <w:rPr>
          <w:rFonts w:ascii="Arial" w:hAnsi="Arial" w:cs="Arial"/>
          <w:b/>
          <w:color w:val="000000"/>
        </w:rPr>
        <w:t>5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E94825">
        <w:rPr>
          <w:rFonts w:ascii="Arial" w:hAnsi="Arial" w:cs="Arial"/>
          <w:b/>
        </w:rPr>
        <w:t xml:space="preserve">Resistors in </w:t>
      </w:r>
      <w:r w:rsidR="00021EEE">
        <w:rPr>
          <w:rFonts w:ascii="Arial" w:hAnsi="Arial" w:cs="Arial"/>
          <w:b/>
        </w:rPr>
        <w:t>parallel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  <w:bookmarkStart w:id="0" w:name="_GoBack"/>
      <w:bookmarkEnd w:id="0"/>
    </w:p>
    <w:p w:rsidR="007E0408" w:rsidRDefault="0091555E" w:rsidP="0091555E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91555E">
        <w:rPr>
          <w:color w:val="auto"/>
          <w:sz w:val="22"/>
          <w:szCs w:val="22"/>
        </w:rPr>
        <w:t>Understand the relationship between resistance, resistivity, voltage, current and power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Pr="00B24160" w:rsidRDefault="0091555E" w:rsidP="0091555E">
      <w:pPr>
        <w:pStyle w:val="Default"/>
        <w:ind w:left="567" w:hanging="567"/>
        <w:rPr>
          <w:sz w:val="22"/>
          <w:szCs w:val="22"/>
        </w:rPr>
      </w:pPr>
      <w:r>
        <w:rPr>
          <w:bCs/>
          <w:sz w:val="22"/>
          <w:szCs w:val="22"/>
        </w:rPr>
        <w:t>4.</w:t>
      </w:r>
      <w:r w:rsidR="00E94825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ab/>
      </w:r>
      <w:r w:rsidR="00E94825" w:rsidRPr="00E94825">
        <w:rPr>
          <w:bCs/>
          <w:sz w:val="22"/>
          <w:szCs w:val="22"/>
        </w:rPr>
        <w:t>calculate the values of current, voltage and resistance in parallel and series D.C. circuits</w:t>
      </w:r>
      <w:r w:rsidR="00B24160" w:rsidRPr="00B24160">
        <w:rPr>
          <w:bCs/>
          <w:sz w:val="22"/>
          <w:szCs w:val="22"/>
        </w:rPr>
        <w:t>.</w:t>
      </w:r>
    </w:p>
    <w:p w:rsidR="00E20202" w:rsidRPr="00B24160" w:rsidRDefault="00530ACA" w:rsidP="00246CC0">
      <w:pPr>
        <w:pStyle w:val="Default"/>
        <w:spacing w:after="120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021EEE" w:rsidRPr="00054A07" w:rsidRDefault="00021EEE" w:rsidP="00021EEE">
      <w:pPr>
        <w:spacing w:after="120"/>
        <w:jc w:val="center"/>
        <w:rPr>
          <w:rFonts w:ascii="Arial" w:hAnsi="Arial" w:cs="Arial"/>
          <w:b/>
          <w:bCs/>
          <w:color w:val="000000"/>
        </w:rPr>
      </w:pPr>
      <w:r w:rsidRPr="00054A07">
        <w:rPr>
          <w:rFonts w:ascii="Arial" w:hAnsi="Arial" w:cs="Arial"/>
          <w:b/>
          <w:bCs/>
          <w:color w:val="000000"/>
        </w:rPr>
        <w:t>Resistors in parallel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8143"/>
        <w:gridCol w:w="1746"/>
      </w:tblGrid>
      <w:tr w:rsidR="00021EEE" w:rsidRPr="00C2641E" w:rsidTr="000D06C8">
        <w:tc>
          <w:tcPr>
            <w:tcW w:w="8143" w:type="dxa"/>
            <w:shd w:val="clear" w:color="auto" w:fill="auto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In order to find the total resistance of any parallel circuit, we must add the reciprocal (</w:t>
            </w:r>
            <m:oMath>
              <m:f>
                <m:fPr>
                  <m:type m:val="lin"/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 xml:space="preserve">) </m:t>
              </m:r>
            </m:oMath>
            <w:r w:rsidRPr="00B335F0">
              <w:rPr>
                <w:rFonts w:ascii="Arial" w:hAnsi="Arial" w:cs="Arial"/>
                <w:sz w:val="22"/>
                <w:szCs w:val="22"/>
              </w:rPr>
              <w:t>of all the resistances together.</w:t>
            </w:r>
          </w:p>
          <w:p w:rsidR="00021EEE" w:rsidRPr="00B335F0" w:rsidRDefault="00021EEE" w:rsidP="000D06C8">
            <w:p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B335F0">
              <w:rPr>
                <w:rFonts w:ascii="Arial" w:hAnsi="Arial" w:cs="Arial"/>
                <w:bCs/>
                <w:sz w:val="22"/>
                <w:szCs w:val="22"/>
              </w:rPr>
              <w:t>The formula for calculating the total resistance of resistors connected in parallel is given below.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21EEE" w:rsidRPr="00B335F0" w:rsidRDefault="00021EEE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99C2D91" wp14:editId="778D1872">
                  <wp:extent cx="971550" cy="1266825"/>
                  <wp:effectExtent l="0" t="0" r="0" b="9525"/>
                  <wp:docPr id="4" name="Picture 23" descr="parallel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rallel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EEE" w:rsidRDefault="00021EEE" w:rsidP="00021EEE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021EEE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021EEE" w:rsidRPr="003E1D39" w:rsidRDefault="00530ACA" w:rsidP="000D06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021EEE" w:rsidRDefault="00021EEE" w:rsidP="00021EEE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499"/>
        <w:gridCol w:w="1746"/>
      </w:tblGrid>
      <w:tr w:rsidR="00021EEE" w:rsidTr="000D06C8">
        <w:tc>
          <w:tcPr>
            <w:tcW w:w="8143" w:type="dxa"/>
            <w:gridSpan w:val="3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B335F0">
              <w:rPr>
                <w:b/>
                <w:color w:val="auto"/>
                <w:sz w:val="22"/>
                <w:szCs w:val="22"/>
              </w:rPr>
              <w:t>Example 1</w:t>
            </w:r>
          </w:p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Calculate the total resistance of a parallel circuit if:</w:t>
            </w:r>
            <w:r w:rsidRPr="00B335F0">
              <w:rPr>
                <w:rFonts w:ascii="Arial" w:hAnsi="Arial" w:cs="Arial"/>
                <w:sz w:val="22"/>
                <w:szCs w:val="22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 xml:space="preserve">=9Ω, 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 12Ω and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=18Ω</m:t>
              </m:r>
            </m:oMath>
            <w:r w:rsidRPr="00B335F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46" w:type="dxa"/>
            <w:vMerge w:val="restart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AEFC885" wp14:editId="5BEC80F0">
                  <wp:extent cx="971550" cy="1266825"/>
                  <wp:effectExtent l="0" t="0" r="0" b="9525"/>
                  <wp:docPr id="9" name="Picture 23" descr="parallel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rallel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6" w:type="dxa"/>
            <w:vMerge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746" w:type="dxa"/>
            <w:vMerge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8143" w:type="dxa"/>
            <w:gridSpan w:val="3"/>
            <w:shd w:val="clear" w:color="auto" w:fill="auto"/>
            <w:vAlign w:val="center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Find the lowest common denominator, which is 36:</w:t>
            </w:r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4+3+2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9889" w:type="dxa"/>
            <w:gridSpan w:val="4"/>
            <w:shd w:val="clear" w:color="auto" w:fill="auto"/>
            <w:vAlign w:val="center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Inverting both sides of the equation will give us R</w:t>
            </w:r>
            <w:r w:rsidRPr="00B335F0">
              <w:rPr>
                <w:rFonts w:ascii="Arial" w:hAnsi="Arial" w:cs="Arial"/>
                <w:sz w:val="22"/>
                <w:szCs w:val="22"/>
                <w:vertAlign w:val="subscript"/>
              </w:rPr>
              <w:t>t</w:t>
            </w:r>
            <w:r w:rsidRPr="00B335F0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4Ω</m:t>
                </m:r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021EEE" w:rsidRDefault="00021EEE" w:rsidP="00021EEE">
      <w:r w:rsidRPr="00486FAE">
        <w:rPr>
          <w:rFonts w:ascii="Arial" w:hAnsi="Arial" w:cs="Arial"/>
          <w:sz w:val="22"/>
          <w:szCs w:val="22"/>
        </w:rPr>
        <w:t>The total resistance of the circuit will determine the amount of current that will flow in that circuit.</w:t>
      </w:r>
    </w:p>
    <w:p w:rsidR="00021EEE" w:rsidRDefault="00021EEE" w:rsidP="00021EEE">
      <w: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499"/>
        <w:gridCol w:w="1746"/>
      </w:tblGrid>
      <w:tr w:rsidR="00021EEE" w:rsidTr="000D06C8">
        <w:tc>
          <w:tcPr>
            <w:tcW w:w="8143" w:type="dxa"/>
            <w:gridSpan w:val="3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rPr>
                <w:b/>
                <w:color w:val="auto"/>
                <w:sz w:val="22"/>
                <w:szCs w:val="22"/>
              </w:rPr>
            </w:pPr>
            <w:r w:rsidRPr="00B335F0">
              <w:rPr>
                <w:b/>
                <w:color w:val="auto"/>
                <w:sz w:val="22"/>
                <w:szCs w:val="22"/>
              </w:rPr>
              <w:lastRenderedPageBreak/>
              <w:t>Example 2</w:t>
            </w:r>
          </w:p>
          <w:p w:rsidR="00021EEE" w:rsidRPr="003E1D39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 xml:space="preserve">Calculate the total resistance of a parallel circuit if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=45Ω,</m:t>
              </m:r>
            </m:oMath>
            <w:r w:rsidRPr="00B335F0">
              <w:rPr>
                <w:rFonts w:ascii="Cambria Math" w:hAnsi="Cambria Math" w:cs="Arial"/>
                <w:sz w:val="22"/>
                <w:szCs w:val="22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 90Ω and</m:t>
                </m:r>
                <m:sSub>
                  <m:sSubPr>
                    <m:ctrlPr>
                      <w:rPr>
                        <w:rFonts w:ascii="Cambria Math" w:hAnsi="Cambria Math" w:cs="Arial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 xml:space="preserve"> 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=30Ω</m:t>
                </m:r>
              </m:oMath>
            </m:oMathPara>
          </w:p>
        </w:tc>
        <w:tc>
          <w:tcPr>
            <w:tcW w:w="1746" w:type="dxa"/>
            <w:vMerge w:val="restart"/>
            <w:shd w:val="clear" w:color="auto" w:fill="auto"/>
          </w:tcPr>
          <w:p w:rsidR="00021EEE" w:rsidRPr="00B335F0" w:rsidRDefault="00021EEE" w:rsidP="000D06C8">
            <w:pPr>
              <w:pStyle w:val="Default"/>
              <w:spacing w:before="60" w:after="60"/>
              <w:jc w:val="right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1B1B6350" wp14:editId="04BDABAA">
                  <wp:extent cx="971550" cy="1266825"/>
                  <wp:effectExtent l="0" t="0" r="0" b="9525"/>
                  <wp:docPr id="28" name="Picture 23" descr="parallel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rallel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46" w:type="dxa"/>
            <w:vMerge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30</m:t>
                    </m:r>
                  </m:den>
                </m:f>
              </m:oMath>
            </m:oMathPara>
          </w:p>
        </w:tc>
        <w:tc>
          <w:tcPr>
            <w:tcW w:w="1746" w:type="dxa"/>
            <w:vMerge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RPr="00EC237D" w:rsidTr="000D06C8">
        <w:tc>
          <w:tcPr>
            <w:tcW w:w="8143" w:type="dxa"/>
            <w:gridSpan w:val="3"/>
            <w:shd w:val="clear" w:color="auto" w:fill="auto"/>
            <w:vAlign w:val="center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Find the lowest common denominator, which is 90:</w:t>
            </w:r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2+1+3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RPr="00EC237D" w:rsidTr="000D06C8">
        <w:tc>
          <w:tcPr>
            <w:tcW w:w="9889" w:type="dxa"/>
            <w:gridSpan w:val="4"/>
            <w:shd w:val="clear" w:color="auto" w:fill="auto"/>
            <w:vAlign w:val="center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Inverting both sides of the equation will give us R</w:t>
            </w:r>
            <w:r w:rsidRPr="00B335F0">
              <w:rPr>
                <w:rFonts w:ascii="Arial" w:hAnsi="Arial" w:cs="Arial"/>
                <w:sz w:val="22"/>
                <w:szCs w:val="22"/>
                <w:vertAlign w:val="subscript"/>
              </w:rPr>
              <w:t>t</w:t>
            </w:r>
            <w:r w:rsidRPr="00B335F0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499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15Ω</m:t>
                </m:r>
              </m:oMath>
            </m:oMathPara>
          </w:p>
        </w:tc>
        <w:tc>
          <w:tcPr>
            <w:tcW w:w="174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021EEE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 w:rsidRPr="00424934">
        <w:rPr>
          <w:rFonts w:ascii="Arial" w:hAnsi="Arial" w:cs="Arial"/>
          <w:sz w:val="22"/>
          <w:szCs w:val="22"/>
        </w:rPr>
        <w:t xml:space="preserve">It can be seen that in all parallel circuits the total resistance of the circuit is </w:t>
      </w:r>
      <w:r w:rsidRPr="00FC1916">
        <w:rPr>
          <w:rFonts w:ascii="Arial" w:hAnsi="Arial" w:cs="Arial"/>
          <w:b/>
          <w:color w:val="FF0000"/>
          <w:sz w:val="22"/>
          <w:szCs w:val="22"/>
        </w:rPr>
        <w:t>always less than</w:t>
      </w:r>
      <w:r w:rsidRPr="00424934">
        <w:rPr>
          <w:rFonts w:ascii="Arial" w:hAnsi="Arial" w:cs="Arial"/>
          <w:sz w:val="22"/>
          <w:szCs w:val="22"/>
        </w:rPr>
        <w:t xml:space="preserve"> the smallest resistance in that circuit.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12"/>
        <w:gridCol w:w="3726"/>
      </w:tblGrid>
      <w:tr w:rsidR="00021EEE" w:rsidTr="000D06C8">
        <w:tc>
          <w:tcPr>
            <w:tcW w:w="6128" w:type="dxa"/>
            <w:shd w:val="clear" w:color="auto" w:fill="auto"/>
          </w:tcPr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b/>
                <w:sz w:val="22"/>
                <w:szCs w:val="22"/>
              </w:rPr>
              <w:t>Two resistors in parallel</w:t>
            </w:r>
          </w:p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 xml:space="preserve">When there are only two resistors in parallel, the equivalent total resistance of the combination may be found by using the </w:t>
            </w:r>
            <w:r w:rsidRPr="00B335F0">
              <w:rPr>
                <w:rFonts w:ascii="Arial" w:hAnsi="Arial" w:cs="Arial"/>
                <w:b/>
                <w:color w:val="FF0000"/>
                <w:sz w:val="22"/>
                <w:szCs w:val="22"/>
              </w:rPr>
              <w:t>product over sum</w:t>
            </w:r>
            <w:r w:rsidRPr="00B335F0">
              <w:rPr>
                <w:rFonts w:ascii="Arial" w:hAnsi="Arial" w:cs="Arial"/>
                <w:sz w:val="22"/>
                <w:szCs w:val="22"/>
              </w:rPr>
              <w:t xml:space="preserve"> method, as shown below.</w:t>
            </w:r>
          </w:p>
          <w:p w:rsidR="00021EEE" w:rsidRPr="00B335F0" w:rsidRDefault="00021EEE" w:rsidP="00021EEE">
            <w:pPr>
              <w:pStyle w:val="ListParagraph"/>
              <w:numPr>
                <w:ilvl w:val="0"/>
                <w:numId w:val="46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B335F0">
              <w:rPr>
                <w:rFonts w:ascii="Arial" w:hAnsi="Arial" w:cs="Arial"/>
              </w:rPr>
              <w:t xml:space="preserve">The </w:t>
            </w:r>
            <w:r w:rsidRPr="00B335F0">
              <w:rPr>
                <w:rFonts w:ascii="Arial" w:hAnsi="Arial" w:cs="Arial"/>
                <w:b/>
                <w:color w:val="FF0000"/>
              </w:rPr>
              <w:t>product</w:t>
            </w:r>
            <w:r w:rsidRPr="00B335F0">
              <w:rPr>
                <w:rFonts w:ascii="Arial" w:hAnsi="Arial" w:cs="Arial"/>
              </w:rPr>
              <w:t xml:space="preserve"> of two numbers is the </w:t>
            </w:r>
            <w:r w:rsidRPr="00B335F0">
              <w:rPr>
                <w:rFonts w:ascii="Arial" w:hAnsi="Arial" w:cs="Arial"/>
                <w:b/>
                <w:color w:val="FF0000"/>
              </w:rPr>
              <w:t>multiplication</w:t>
            </w:r>
            <w:r w:rsidRPr="00B335F0">
              <w:rPr>
                <w:rFonts w:ascii="Arial" w:hAnsi="Arial" w:cs="Arial"/>
              </w:rPr>
              <w:t xml:space="preserve"> of the two numbers.</w:t>
            </w:r>
          </w:p>
          <w:p w:rsidR="00021EEE" w:rsidRPr="00B335F0" w:rsidRDefault="00021EEE" w:rsidP="00021EEE">
            <w:pPr>
              <w:pStyle w:val="ListParagraph"/>
              <w:numPr>
                <w:ilvl w:val="0"/>
                <w:numId w:val="46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EF4954">
              <w:rPr>
                <w:rFonts w:ascii="Arial" w:hAnsi="Arial" w:cs="Arial"/>
              </w:rPr>
              <w:t xml:space="preserve">The </w:t>
            </w:r>
            <w:r w:rsidRPr="00EF4954">
              <w:rPr>
                <w:rFonts w:ascii="Arial" w:hAnsi="Arial" w:cs="Arial"/>
                <w:b/>
                <w:color w:val="FF0000"/>
              </w:rPr>
              <w:t>sum</w:t>
            </w:r>
            <w:r w:rsidRPr="00EF4954">
              <w:rPr>
                <w:rFonts w:ascii="Arial" w:hAnsi="Arial" w:cs="Arial"/>
              </w:rPr>
              <w:t xml:space="preserve"> of two numbers is the </w:t>
            </w:r>
            <w:r w:rsidRPr="00EF4954">
              <w:rPr>
                <w:rFonts w:ascii="Arial" w:hAnsi="Arial" w:cs="Arial"/>
                <w:b/>
                <w:color w:val="FF0000"/>
              </w:rPr>
              <w:t>addition</w:t>
            </w:r>
            <w:r w:rsidRPr="00EF4954">
              <w:rPr>
                <w:rFonts w:ascii="Arial" w:hAnsi="Arial" w:cs="Arial"/>
              </w:rPr>
              <w:t xml:space="preserve"> of the two numbers.</w:t>
            </w:r>
          </w:p>
        </w:tc>
        <w:tc>
          <w:tcPr>
            <w:tcW w:w="3726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7B6F43B0" wp14:editId="7684BA35">
                  <wp:extent cx="2219325" cy="1276350"/>
                  <wp:effectExtent l="0" t="0" r="9525" b="0"/>
                  <wp:docPr id="44" name="Picture 32" descr="parallel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arallel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EEE" w:rsidRDefault="00021EEE" w:rsidP="00021EEE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3</w:t>
      </w:r>
    </w:p>
    <w:p w:rsidR="00021EEE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 w:rsidRPr="00101EC4">
        <w:rPr>
          <w:rFonts w:ascii="Arial" w:hAnsi="Arial" w:cs="Arial"/>
          <w:sz w:val="22"/>
          <w:szCs w:val="22"/>
        </w:rPr>
        <w:t>Calculate the total resistance of two resistors connected in parallel if R</w:t>
      </w:r>
      <w:r w:rsidRPr="00EC25B0">
        <w:rPr>
          <w:rFonts w:ascii="Arial" w:hAnsi="Arial" w:cs="Arial"/>
          <w:sz w:val="22"/>
          <w:szCs w:val="22"/>
          <w:vertAlign w:val="subscript"/>
        </w:rPr>
        <w:t>1</w:t>
      </w:r>
      <w:r w:rsidRPr="00101EC4">
        <w:rPr>
          <w:rFonts w:ascii="Arial" w:hAnsi="Arial" w:cs="Arial"/>
          <w:sz w:val="22"/>
          <w:szCs w:val="22"/>
        </w:rPr>
        <w:t> = 6</w:t>
      </w:r>
      <w:r w:rsidRPr="00101EC4">
        <w:rPr>
          <w:rFonts w:ascii="Arial" w:hAnsi="Arial" w:cs="Arial"/>
          <w:sz w:val="22"/>
          <w:szCs w:val="22"/>
        </w:rPr>
        <w:sym w:font="Symbol" w:char="F057"/>
      </w:r>
      <w:r w:rsidRPr="00101E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Pr="00101EC4">
        <w:rPr>
          <w:rFonts w:ascii="Arial" w:hAnsi="Arial" w:cs="Arial"/>
          <w:sz w:val="22"/>
          <w:szCs w:val="22"/>
        </w:rPr>
        <w:t xml:space="preserve"> R</w:t>
      </w:r>
      <w:r w:rsidRPr="00EC25B0">
        <w:rPr>
          <w:rFonts w:ascii="Arial" w:hAnsi="Arial" w:cs="Arial"/>
          <w:sz w:val="22"/>
          <w:szCs w:val="22"/>
          <w:vertAlign w:val="subscript"/>
        </w:rPr>
        <w:t>2</w:t>
      </w:r>
      <w:r w:rsidRPr="00101EC4">
        <w:rPr>
          <w:rFonts w:ascii="Arial" w:hAnsi="Arial" w:cs="Arial"/>
          <w:sz w:val="22"/>
          <w:szCs w:val="22"/>
        </w:rPr>
        <w:t> = 4</w:t>
      </w:r>
      <w:r w:rsidRPr="00101EC4">
        <w:rPr>
          <w:rFonts w:ascii="Arial" w:hAnsi="Arial" w:cs="Arial"/>
          <w:sz w:val="22"/>
          <w:szCs w:val="22"/>
        </w:rPr>
        <w:sym w:font="Symbol" w:char="F057"/>
      </w:r>
      <w:r>
        <w:rPr>
          <w:rFonts w:ascii="Arial" w:hAnsi="Arial" w:cs="Arial"/>
          <w:sz w:val="22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828"/>
        <w:gridCol w:w="1417"/>
      </w:tblGrid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6×4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6+4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2.4Ω</m:t>
                </m:r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021EEE" w:rsidRPr="00EC237D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 w:rsidRPr="00EC237D">
        <w:rPr>
          <w:rFonts w:ascii="Arial" w:hAnsi="Arial" w:cs="Arial"/>
          <w:sz w:val="22"/>
          <w:szCs w:val="22"/>
        </w:rPr>
        <w:t>This method only works for two resistors in parallel.</w:t>
      </w:r>
    </w:p>
    <w:p w:rsidR="00021EEE" w:rsidRDefault="00021EEE" w:rsidP="00021EEE">
      <w:pPr>
        <w:rPr>
          <w:rFonts w:ascii="Arial" w:hAnsi="Arial" w:cs="Arial"/>
          <w:sz w:val="22"/>
          <w:szCs w:val="22"/>
        </w:rPr>
      </w:pPr>
      <w:r w:rsidRPr="00101EC4">
        <w:rPr>
          <w:rFonts w:ascii="Arial" w:hAnsi="Arial" w:cs="Arial"/>
          <w:sz w:val="22"/>
          <w:szCs w:val="22"/>
        </w:rPr>
        <w:t xml:space="preserve">If all the resistors in parallel are of the same value, then all that has to be done, </w:t>
      </w:r>
      <w:r>
        <w:rPr>
          <w:rFonts w:ascii="Arial" w:hAnsi="Arial" w:cs="Arial"/>
          <w:sz w:val="22"/>
          <w:szCs w:val="22"/>
        </w:rPr>
        <w:t xml:space="preserve">in order </w:t>
      </w:r>
      <w:r w:rsidRPr="00101EC4">
        <w:rPr>
          <w:rFonts w:ascii="Arial" w:hAnsi="Arial" w:cs="Arial"/>
          <w:sz w:val="22"/>
          <w:szCs w:val="22"/>
        </w:rPr>
        <w:t>to calculate the total resistance of the circuit, is to take any one resistor and divide its value by the number of resistors that are in the parallel combination.</w:t>
      </w:r>
    </w:p>
    <w:p w:rsidR="00021EEE" w:rsidRDefault="00021EEE" w:rsidP="00021E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2"/>
        <w:gridCol w:w="4056"/>
      </w:tblGrid>
      <w:tr w:rsidR="00021EEE" w:rsidTr="000D06C8">
        <w:tc>
          <w:tcPr>
            <w:tcW w:w="5798" w:type="dxa"/>
            <w:shd w:val="clear" w:color="auto" w:fill="auto"/>
          </w:tcPr>
          <w:p w:rsidR="00021EEE" w:rsidRPr="00B335F0" w:rsidRDefault="00021EEE" w:rsidP="000D06C8">
            <w:pPr>
              <w:pStyle w:val="Title"/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lastRenderedPageBreak/>
              <w:t>Kirchoff’s Current law</w:t>
            </w:r>
          </w:p>
          <w:p w:rsidR="00021EEE" w:rsidRPr="00B335F0" w:rsidRDefault="00021EEE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335F0">
              <w:rPr>
                <w:rFonts w:ascii="Arial" w:hAnsi="Arial" w:cs="Arial"/>
                <w:sz w:val="22"/>
                <w:szCs w:val="22"/>
              </w:rPr>
              <w:t>The sum of the currents arriving at a point must equal the sum of the currents leaving that point.</w:t>
            </w:r>
          </w:p>
        </w:tc>
        <w:tc>
          <w:tcPr>
            <w:tcW w:w="4056" w:type="dxa"/>
            <w:shd w:val="clear" w:color="auto" w:fill="auto"/>
          </w:tcPr>
          <w:p w:rsidR="00021EEE" w:rsidRPr="00B335F0" w:rsidRDefault="00021EEE" w:rsidP="000D06C8">
            <w:pPr>
              <w:pStyle w:val="Title"/>
              <w:spacing w:before="60" w:after="60"/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CE88C72" wp14:editId="6060E1BB">
                  <wp:extent cx="2438400" cy="1162050"/>
                  <wp:effectExtent l="0" t="0" r="0" b="0"/>
                  <wp:docPr id="53" name="Picture 36" descr="current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urrent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EEE" w:rsidRDefault="00021EEE" w:rsidP="00021EEE">
      <w:pPr>
        <w:pStyle w:val="Title"/>
        <w:jc w:val="left"/>
        <w:rPr>
          <w:rFonts w:ascii="Arial" w:hAnsi="Arial" w:cs="Arial"/>
          <w:b w:val="0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021EEE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021EEE" w:rsidRPr="003E1D39" w:rsidRDefault="00530ACA" w:rsidP="000D06C8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+etc</m:t>
                </m:r>
              </m:oMath>
            </m:oMathPara>
          </w:p>
        </w:tc>
      </w:tr>
    </w:tbl>
    <w:p w:rsidR="00021EEE" w:rsidRDefault="00021EEE" w:rsidP="00021EEE">
      <w:pPr>
        <w:rPr>
          <w:rFonts w:ascii="Arial" w:hAnsi="Arial" w:cs="Arial"/>
          <w:sz w:val="16"/>
          <w:szCs w:val="16"/>
        </w:rPr>
      </w:pPr>
    </w:p>
    <w:p w:rsidR="00021EEE" w:rsidRPr="00D1414F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 w:rsidRPr="00D1414F">
        <w:rPr>
          <w:rFonts w:ascii="Arial" w:hAnsi="Arial" w:cs="Arial"/>
          <w:sz w:val="22"/>
          <w:szCs w:val="22"/>
        </w:rPr>
        <w:t>In any parallel branch/circuit, the voltage will always be the same across each individual resistor, but the current may be different depending on the value of the resistor.</w:t>
      </w:r>
    </w:p>
    <w:p w:rsidR="00021EEE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</w:t>
      </w:r>
      <w:r w:rsidRPr="00D1414F">
        <w:rPr>
          <w:rFonts w:ascii="Arial" w:hAnsi="Arial" w:cs="Arial"/>
          <w:sz w:val="22"/>
          <w:szCs w:val="22"/>
        </w:rPr>
        <w:t xml:space="preserve"> the voltage is constant, it makes it easy to calculate the current flowing through each individual resistor.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333"/>
        <w:gridCol w:w="5556"/>
      </w:tblGrid>
      <w:tr w:rsidR="00021EEE" w:rsidRPr="00C2641E" w:rsidTr="000D06C8">
        <w:tc>
          <w:tcPr>
            <w:tcW w:w="4333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rPr>
                <w:b/>
                <w:color w:val="auto"/>
                <w:sz w:val="22"/>
                <w:szCs w:val="22"/>
              </w:rPr>
            </w:pPr>
            <w:r w:rsidRPr="00B335F0">
              <w:rPr>
                <w:b/>
                <w:color w:val="auto"/>
                <w:sz w:val="22"/>
                <w:szCs w:val="22"/>
              </w:rPr>
              <w:t>Example 4</w:t>
            </w:r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=3 amps</m:t>
                </m:r>
              </m:oMath>
            </m:oMathPara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=2 amps</m:t>
                </m:r>
              </m:oMath>
            </m:oMathPara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=1 amps</m:t>
                </m:r>
              </m:oMath>
            </m:oMathPara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3</m:t>
                    </m:r>
                  </m:sub>
                </m:sSub>
              </m:oMath>
            </m:oMathPara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=3+2+1</m:t>
                </m:r>
              </m:oMath>
            </m:oMathPara>
          </w:p>
          <w:p w:rsidR="00021EEE" w:rsidRPr="003E1D39" w:rsidRDefault="00530ACA" w:rsidP="000D06C8">
            <w:pPr>
              <w:pStyle w:val="Default"/>
              <w:spacing w:after="120"/>
              <w:rPr>
                <w:rFonts w:eastAsia="Times New Roman"/>
                <w:b/>
                <w:color w:val="FF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=6 amps</m:t>
                </m:r>
              </m:oMath>
            </m:oMathPara>
          </w:p>
        </w:tc>
        <w:tc>
          <w:tcPr>
            <w:tcW w:w="5556" w:type="dxa"/>
            <w:shd w:val="clear" w:color="auto" w:fill="auto"/>
          </w:tcPr>
          <w:p w:rsidR="00021EEE" w:rsidRPr="00B335F0" w:rsidRDefault="00021EEE" w:rsidP="000D06C8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FC0A77C" wp14:editId="1CE6371C">
                  <wp:extent cx="3381375" cy="2752725"/>
                  <wp:effectExtent l="0" t="0" r="9525" b="9525"/>
                  <wp:docPr id="61" name="Picture 1" descr="current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rent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1EEE" w:rsidRPr="00D1414F" w:rsidRDefault="00021EEE" w:rsidP="00021EEE">
      <w:pPr>
        <w:rPr>
          <w:rFonts w:ascii="Arial" w:hAnsi="Arial" w:cs="Arial"/>
          <w:sz w:val="16"/>
          <w:szCs w:val="16"/>
        </w:rPr>
      </w:pPr>
    </w:p>
    <w:p w:rsidR="00021EEE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we calculate the total resistance of the parallel network: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3828"/>
        <w:gridCol w:w="1417"/>
      </w:tblGrid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spacing w:after="120"/>
              <w:rPr>
                <w:rFonts w:eastAsia="Calibri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spacing w:after="120"/>
              <w:rPr>
                <w:rFonts w:eastAsia="Calibri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3+2+1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spacing w:after="120"/>
              <w:rPr>
                <w:rFonts w:eastAsia="Calibri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530ACA" w:rsidP="000D06C8">
            <w:pPr>
              <w:spacing w:after="120"/>
              <w:rPr>
                <w:rFonts w:eastAsia="Calibri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 w:val="26"/>
                        <w:szCs w:val="2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828" w:type="dxa"/>
            <w:shd w:val="clear" w:color="auto" w:fill="auto"/>
            <w:vAlign w:val="center"/>
          </w:tcPr>
          <w:p w:rsidR="00021EEE" w:rsidRPr="003E1D39" w:rsidRDefault="00021EEE" w:rsidP="000D06C8">
            <w:pPr>
              <w:spacing w:after="120"/>
              <w:rPr>
                <w:rFonts w:eastAsia="Calibri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6"/>
                    <w:szCs w:val="26"/>
                  </w:rPr>
                  <m:t>2Ω</m:t>
                </m:r>
              </m:oMath>
            </m:oMathPara>
          </w:p>
        </w:tc>
        <w:tc>
          <w:tcPr>
            <w:tcW w:w="1417" w:type="dxa"/>
            <w:shd w:val="clear" w:color="auto" w:fill="auto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auto"/>
                <w:sz w:val="22"/>
                <w:szCs w:val="22"/>
              </w:rPr>
            </w:pPr>
          </w:p>
        </w:tc>
      </w:tr>
    </w:tbl>
    <w:p w:rsidR="00021EEE" w:rsidRDefault="00021EEE" w:rsidP="00021E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21EEE" w:rsidRDefault="00021EEE" w:rsidP="00021EE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and then calculate the total current using Ohm’s law: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jc w:val="right"/>
              <w:rPr>
                <w:color w:val="FF0000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6"/>
                            <w:szCs w:val="26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021EEE" w:rsidRPr="003E1D39" w:rsidRDefault="00530ACA" w:rsidP="000D06C8">
            <w:pPr>
              <w:pStyle w:val="Default"/>
              <w:spacing w:after="120"/>
              <w:rPr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021EEE" w:rsidTr="000D06C8">
        <w:tc>
          <w:tcPr>
            <w:tcW w:w="4077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jc w:val="right"/>
              <w:rPr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21EEE" w:rsidRPr="003E1D39" w:rsidRDefault="00021EEE" w:rsidP="000D06C8">
            <w:pPr>
              <w:pStyle w:val="Default"/>
              <w:spacing w:after="120"/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021EEE" w:rsidRPr="00B335F0" w:rsidRDefault="00021EEE" w:rsidP="000D06C8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6"/>
                  <w:szCs w:val="26"/>
                </w:rPr>
                <m:t>6 amps</m:t>
              </m:r>
            </m:oMath>
            <w:r w:rsidRPr="00B335F0">
              <w:rPr>
                <w:rFonts w:eastAsia="Times New Roman"/>
                <w:color w:val="FF0000"/>
                <w:sz w:val="28"/>
                <w:szCs w:val="28"/>
              </w:rPr>
              <w:t xml:space="preserve"> – </w:t>
            </w:r>
            <w:r w:rsidRPr="00B335F0">
              <w:rPr>
                <w:color w:val="FF0000"/>
                <w:sz w:val="22"/>
                <w:szCs w:val="22"/>
              </w:rPr>
              <w:t>Kirchhoff’s law is proved.</w:t>
            </w:r>
          </w:p>
        </w:tc>
      </w:tr>
    </w:tbl>
    <w:p w:rsidR="00021EEE" w:rsidRDefault="00021EEE" w:rsidP="00021EEE">
      <w:pPr>
        <w:pStyle w:val="BodyText"/>
        <w:rPr>
          <w:rFonts w:ascii="Arial" w:hAnsi="Arial" w:cs="Arial"/>
          <w:sz w:val="22"/>
          <w:szCs w:val="22"/>
        </w:rPr>
      </w:pPr>
      <w:r w:rsidRPr="004F117A">
        <w:rPr>
          <w:rFonts w:ascii="Arial" w:hAnsi="Arial" w:cs="Arial"/>
          <w:sz w:val="22"/>
          <w:szCs w:val="22"/>
        </w:rPr>
        <w:t>The sum of the currents through the resistors is the same as the current drawn from the supply; therefore</w:t>
      </w:r>
      <w:r>
        <w:rPr>
          <w:rFonts w:ascii="Arial" w:hAnsi="Arial" w:cs="Arial"/>
          <w:sz w:val="22"/>
          <w:szCs w:val="22"/>
        </w:rPr>
        <w:t>,</w:t>
      </w:r>
      <w:r w:rsidRPr="004F117A">
        <w:rPr>
          <w:rFonts w:ascii="Arial" w:hAnsi="Arial" w:cs="Arial"/>
          <w:sz w:val="22"/>
          <w:szCs w:val="22"/>
        </w:rPr>
        <w:t xml:space="preserve"> the solution is co</w:t>
      </w:r>
      <w:r>
        <w:rPr>
          <w:rFonts w:ascii="Arial" w:hAnsi="Arial" w:cs="Arial"/>
          <w:sz w:val="22"/>
          <w:szCs w:val="22"/>
        </w:rPr>
        <w:t>rrect according to Kirchhoff’s C</w:t>
      </w:r>
      <w:r w:rsidRPr="004F117A">
        <w:rPr>
          <w:rFonts w:ascii="Arial" w:hAnsi="Arial" w:cs="Arial"/>
          <w:sz w:val="22"/>
          <w:szCs w:val="22"/>
        </w:rPr>
        <w:t>urrent law.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21EEE" w:rsidRPr="00D820C3" w:rsidTr="000D06C8">
        <w:tc>
          <w:tcPr>
            <w:tcW w:w="9889" w:type="dxa"/>
            <w:shd w:val="clear" w:color="auto" w:fill="auto"/>
          </w:tcPr>
          <w:p w:rsidR="00021EEE" w:rsidRPr="00B335F0" w:rsidRDefault="00021EEE" w:rsidP="000D06C8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6DCF8C6" wp14:editId="2640A856">
                  <wp:extent cx="3800475" cy="3095625"/>
                  <wp:effectExtent l="0" t="0" r="9525" b="9525"/>
                  <wp:docPr id="87" name="Picture 39" descr="current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urrent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798" w:rsidRDefault="00530ACA" w:rsidP="00246CC0">
      <w:pPr>
        <w:spacing w:after="1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30ACA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30ACA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30ACA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530ACA">
            <w:rPr>
              <w:rFonts w:ascii="Arial" w:hAnsi="Arial" w:cs="Arial"/>
              <w:sz w:val="18"/>
            </w:rPr>
            <w:t>5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0C"/>
    <w:multiLevelType w:val="hybridMultilevel"/>
    <w:tmpl w:val="9B60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52482620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CD5B33"/>
    <w:multiLevelType w:val="hybridMultilevel"/>
    <w:tmpl w:val="056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D4130"/>
    <w:multiLevelType w:val="hybridMultilevel"/>
    <w:tmpl w:val="26782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5" w15:restartNumberingAfterBreak="0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28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5BFC244A"/>
    <w:multiLevelType w:val="hybridMultilevel"/>
    <w:tmpl w:val="E9CC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17896"/>
    <w:multiLevelType w:val="hybridMultilevel"/>
    <w:tmpl w:val="D812B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253E2C"/>
    <w:multiLevelType w:val="hybridMultilevel"/>
    <w:tmpl w:val="BFBC3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339E9"/>
    <w:multiLevelType w:val="multilevel"/>
    <w:tmpl w:val="3C56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AFD07B0"/>
    <w:multiLevelType w:val="multilevel"/>
    <w:tmpl w:val="2552457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35"/>
  </w:num>
  <w:num w:numId="4">
    <w:abstractNumId w:val="12"/>
  </w:num>
  <w:num w:numId="5">
    <w:abstractNumId w:val="38"/>
  </w:num>
  <w:num w:numId="6">
    <w:abstractNumId w:val="16"/>
  </w:num>
  <w:num w:numId="7">
    <w:abstractNumId w:val="28"/>
  </w:num>
  <w:num w:numId="8">
    <w:abstractNumId w:val="1"/>
  </w:num>
  <w:num w:numId="9">
    <w:abstractNumId w:val="22"/>
  </w:num>
  <w:num w:numId="10">
    <w:abstractNumId w:val="23"/>
  </w:num>
  <w:num w:numId="11">
    <w:abstractNumId w:val="18"/>
  </w:num>
  <w:num w:numId="12">
    <w:abstractNumId w:val="10"/>
  </w:num>
  <w:num w:numId="13">
    <w:abstractNumId w:val="37"/>
  </w:num>
  <w:num w:numId="14">
    <w:abstractNumId w:val="41"/>
  </w:num>
  <w:num w:numId="15">
    <w:abstractNumId w:val="3"/>
  </w:num>
  <w:num w:numId="16">
    <w:abstractNumId w:val="15"/>
  </w:num>
  <w:num w:numId="17">
    <w:abstractNumId w:val="45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0"/>
  </w:num>
  <w:num w:numId="23">
    <w:abstractNumId w:val="14"/>
  </w:num>
  <w:num w:numId="24">
    <w:abstractNumId w:val="43"/>
  </w:num>
  <w:num w:numId="25">
    <w:abstractNumId w:val="36"/>
  </w:num>
  <w:num w:numId="26">
    <w:abstractNumId w:val="24"/>
  </w:num>
  <w:num w:numId="27">
    <w:abstractNumId w:val="39"/>
  </w:num>
  <w:num w:numId="28">
    <w:abstractNumId w:val="42"/>
  </w:num>
  <w:num w:numId="29">
    <w:abstractNumId w:val="6"/>
  </w:num>
  <w:num w:numId="30">
    <w:abstractNumId w:val="40"/>
  </w:num>
  <w:num w:numId="31">
    <w:abstractNumId w:val="34"/>
  </w:num>
  <w:num w:numId="32">
    <w:abstractNumId w:val="25"/>
  </w:num>
  <w:num w:numId="33">
    <w:abstractNumId w:val="17"/>
  </w:num>
  <w:num w:numId="34">
    <w:abstractNumId w:val="19"/>
  </w:num>
  <w:num w:numId="35">
    <w:abstractNumId w:val="27"/>
  </w:num>
  <w:num w:numId="36">
    <w:abstractNumId w:val="31"/>
  </w:num>
  <w:num w:numId="37">
    <w:abstractNumId w:val="26"/>
  </w:num>
  <w:num w:numId="38">
    <w:abstractNumId w:val="2"/>
  </w:num>
  <w:num w:numId="39">
    <w:abstractNumId w:val="4"/>
  </w:num>
  <w:num w:numId="40">
    <w:abstractNumId w:val="29"/>
  </w:num>
  <w:num w:numId="41">
    <w:abstractNumId w:val="0"/>
  </w:num>
  <w:num w:numId="42">
    <w:abstractNumId w:val="21"/>
  </w:num>
  <w:num w:numId="43">
    <w:abstractNumId w:val="30"/>
  </w:num>
  <w:num w:numId="44">
    <w:abstractNumId w:val="11"/>
  </w:num>
  <w:num w:numId="45">
    <w:abstractNumId w:val="4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4D89"/>
    <w:rsid w:val="004C6FC6"/>
    <w:rsid w:val="004F3708"/>
    <w:rsid w:val="00505C63"/>
    <w:rsid w:val="005104DE"/>
    <w:rsid w:val="005158D9"/>
    <w:rsid w:val="00530ACA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212FF"/>
    <w:rsid w:val="0072308F"/>
    <w:rsid w:val="00752165"/>
    <w:rsid w:val="00760F7C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61B51"/>
    <w:rsid w:val="00996F47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F27"/>
    <w:rsid w:val="00A56779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74AD0"/>
    <w:rsid w:val="00BA257A"/>
    <w:rsid w:val="00BA7659"/>
    <w:rsid w:val="00BC4AAD"/>
    <w:rsid w:val="00BE2849"/>
    <w:rsid w:val="00BE64D9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200FD"/>
    <w:rsid w:val="00E20202"/>
    <w:rsid w:val="00E24916"/>
    <w:rsid w:val="00E25A3A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6E3B"/>
    <w:rsid w:val="00F67E87"/>
    <w:rsid w:val="00F82B65"/>
    <w:rsid w:val="00F85C1F"/>
    <w:rsid w:val="00F94C11"/>
    <w:rsid w:val="00FD76C7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05BF8A02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B1C1A-5C4A-4D6E-996E-6AE2E0E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4</Pages>
  <Words>527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54</cp:revision>
  <cp:lastPrinted>2015-05-06T08:45:00Z</cp:lastPrinted>
  <dcterms:created xsi:type="dcterms:W3CDTF">2017-09-26T14:42:00Z</dcterms:created>
  <dcterms:modified xsi:type="dcterms:W3CDTF">2017-09-27T16:17:00Z</dcterms:modified>
</cp:coreProperties>
</file>