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B24160" w:rsidRDefault="007E0408" w:rsidP="00BE2849">
      <w:pPr>
        <w:pBdr>
          <w:top w:val="single" w:sz="6" w:space="1" w:color="auto"/>
          <w:bottom w:val="single" w:sz="6" w:space="1" w:color="auto"/>
        </w:pBdr>
        <w:rPr>
          <w:rFonts w:cs="Arial"/>
          <w:b/>
          <w:color w:val="000000"/>
        </w:rPr>
      </w:pPr>
      <w:r>
        <w:rPr>
          <w:rFonts w:cs="Arial"/>
          <w:bCs/>
          <w:color w:val="FF0000"/>
          <w:sz w:val="32"/>
          <w:szCs w:val="27"/>
        </w:rPr>
        <w:t>20</w:t>
      </w:r>
      <w:r w:rsidR="00B24160">
        <w:rPr>
          <w:rFonts w:cs="Arial"/>
          <w:bCs/>
          <w:color w:val="FF0000"/>
          <w:sz w:val="32"/>
          <w:szCs w:val="27"/>
        </w:rPr>
        <w:t>2</w:t>
      </w:r>
      <w:r>
        <w:rPr>
          <w:rFonts w:cs="Arial"/>
          <w:bCs/>
          <w:color w:val="FF0000"/>
          <w:sz w:val="32"/>
          <w:szCs w:val="27"/>
        </w:rPr>
        <w:t xml:space="preserve">: </w:t>
      </w:r>
      <w:r w:rsidR="00B24160">
        <w:rPr>
          <w:rFonts w:cs="Arial"/>
          <w:bCs/>
          <w:color w:val="FF0000"/>
          <w:sz w:val="32"/>
          <w:szCs w:val="27"/>
        </w:rPr>
        <w:t>Principles of electrical science</w:t>
      </w:r>
      <w:r w:rsidR="00B6304E">
        <w:rPr>
          <w:rFonts w:cs="Arial"/>
          <w:bCs/>
          <w:color w:val="FF0000"/>
          <w:sz w:val="32"/>
          <w:szCs w:val="27"/>
        </w:rPr>
        <w:br/>
      </w:r>
      <w:r w:rsidR="00BE2849" w:rsidRPr="00B24160">
        <w:rPr>
          <w:rFonts w:cs="Arial"/>
          <w:b/>
          <w:color w:val="000000"/>
        </w:rPr>
        <w:t>Handout</w:t>
      </w:r>
      <w:r w:rsidR="00B6304E" w:rsidRPr="00B24160">
        <w:rPr>
          <w:rFonts w:cs="Arial"/>
          <w:b/>
          <w:color w:val="000000"/>
        </w:rPr>
        <w:t> </w:t>
      </w:r>
      <w:r w:rsidR="00B64F22">
        <w:rPr>
          <w:rFonts w:cs="Arial"/>
          <w:b/>
          <w:color w:val="000000"/>
        </w:rPr>
        <w:t>1</w:t>
      </w:r>
      <w:r w:rsidR="00F12C2E">
        <w:rPr>
          <w:rFonts w:cs="Arial"/>
          <w:b/>
          <w:color w:val="000000"/>
        </w:rPr>
        <w:t>8</w:t>
      </w:r>
      <w:r w:rsidR="00BE2849" w:rsidRPr="00B24160">
        <w:rPr>
          <w:rFonts w:cs="Arial"/>
          <w:b/>
          <w:color w:val="000000"/>
        </w:rPr>
        <w:t xml:space="preserve">: </w:t>
      </w:r>
      <w:r w:rsidR="00F12C2E" w:rsidRPr="00F12C2E">
        <w:rPr>
          <w:rFonts w:cs="Arial"/>
          <w:b/>
        </w:rPr>
        <w:t>Electronic systems</w:t>
      </w:r>
    </w:p>
    <w:p w:rsidR="007E0408" w:rsidRPr="007E0408" w:rsidRDefault="007E0408" w:rsidP="00246CC0">
      <w:pPr>
        <w:pStyle w:val="Default"/>
        <w:spacing w:before="120"/>
        <w:rPr>
          <w:color w:val="auto"/>
          <w:sz w:val="22"/>
          <w:szCs w:val="22"/>
        </w:rPr>
      </w:pPr>
      <w:r w:rsidRPr="007E0408">
        <w:rPr>
          <w:b/>
          <w:bCs/>
          <w:color w:val="auto"/>
          <w:sz w:val="22"/>
          <w:szCs w:val="22"/>
        </w:rPr>
        <w:t>Learning outcome</w:t>
      </w:r>
    </w:p>
    <w:p w:rsidR="007E0408" w:rsidRPr="007E0408" w:rsidRDefault="007E0408" w:rsidP="00246CC0">
      <w:pPr>
        <w:pStyle w:val="Default"/>
        <w:rPr>
          <w:color w:val="auto"/>
          <w:sz w:val="22"/>
          <w:szCs w:val="22"/>
        </w:rPr>
      </w:pPr>
      <w:r w:rsidRPr="007E0408">
        <w:rPr>
          <w:color w:val="auto"/>
          <w:sz w:val="22"/>
          <w:szCs w:val="22"/>
        </w:rPr>
        <w:t>The learner will:</w:t>
      </w:r>
    </w:p>
    <w:p w:rsidR="007E0408" w:rsidRDefault="00D05824" w:rsidP="00D05824">
      <w:pPr>
        <w:pStyle w:val="Default"/>
        <w:numPr>
          <w:ilvl w:val="0"/>
          <w:numId w:val="1"/>
        </w:numPr>
        <w:spacing w:after="120"/>
        <w:rPr>
          <w:color w:val="auto"/>
          <w:sz w:val="22"/>
          <w:szCs w:val="22"/>
        </w:rPr>
      </w:pPr>
      <w:r w:rsidRPr="00D05824">
        <w:rPr>
          <w:color w:val="auto"/>
          <w:sz w:val="22"/>
          <w:szCs w:val="22"/>
        </w:rPr>
        <w:t>Understand the types, applications and limitations of electronic components in electrical systems and equipment</w:t>
      </w:r>
      <w:r w:rsidR="00EA09A5">
        <w:rPr>
          <w:sz w:val="22"/>
          <w:szCs w:val="22"/>
        </w:rPr>
        <w:t>.</w:t>
      </w:r>
    </w:p>
    <w:p w:rsidR="007E0408" w:rsidRPr="007E0408" w:rsidRDefault="007E0408" w:rsidP="00BE7BC8">
      <w:pPr>
        <w:pStyle w:val="Default"/>
        <w:rPr>
          <w:color w:val="auto"/>
          <w:sz w:val="22"/>
          <w:szCs w:val="22"/>
        </w:rPr>
      </w:pPr>
      <w:r w:rsidRPr="007E0408">
        <w:rPr>
          <w:b/>
          <w:bCs/>
          <w:color w:val="auto"/>
          <w:sz w:val="22"/>
          <w:szCs w:val="22"/>
        </w:rPr>
        <w:t xml:space="preserve">Assessment </w:t>
      </w:r>
      <w:r w:rsidR="00EA09A5">
        <w:rPr>
          <w:b/>
          <w:bCs/>
          <w:color w:val="auto"/>
          <w:sz w:val="22"/>
          <w:szCs w:val="22"/>
        </w:rPr>
        <w:t>c</w:t>
      </w:r>
      <w:r w:rsidRPr="007E0408">
        <w:rPr>
          <w:b/>
          <w:bCs/>
          <w:color w:val="auto"/>
          <w:sz w:val="22"/>
          <w:szCs w:val="22"/>
        </w:rPr>
        <w:t>riteria</w:t>
      </w:r>
    </w:p>
    <w:p w:rsidR="007E0408" w:rsidRPr="007E0408" w:rsidRDefault="007E0408" w:rsidP="00BE7BC8">
      <w:pPr>
        <w:pStyle w:val="Default"/>
        <w:rPr>
          <w:color w:val="auto"/>
          <w:sz w:val="22"/>
          <w:szCs w:val="22"/>
        </w:rPr>
      </w:pPr>
      <w:r>
        <w:rPr>
          <w:color w:val="auto"/>
          <w:sz w:val="22"/>
          <w:szCs w:val="22"/>
        </w:rPr>
        <w:t>The learner can:</w:t>
      </w:r>
    </w:p>
    <w:p w:rsidR="00BE7BC8" w:rsidRDefault="00D05824" w:rsidP="00AC35AC">
      <w:pPr>
        <w:pStyle w:val="Default"/>
        <w:spacing w:after="120"/>
        <w:ind w:left="567" w:hanging="567"/>
        <w:rPr>
          <w:bCs/>
          <w:sz w:val="22"/>
          <w:szCs w:val="22"/>
        </w:rPr>
      </w:pPr>
      <w:r>
        <w:rPr>
          <w:bCs/>
          <w:sz w:val="22"/>
          <w:szCs w:val="22"/>
        </w:rPr>
        <w:t>6</w:t>
      </w:r>
      <w:r w:rsidR="00527640">
        <w:rPr>
          <w:bCs/>
          <w:sz w:val="22"/>
          <w:szCs w:val="22"/>
        </w:rPr>
        <w:t>.</w:t>
      </w:r>
      <w:r w:rsidR="00F12C2E">
        <w:rPr>
          <w:bCs/>
          <w:sz w:val="22"/>
          <w:szCs w:val="22"/>
        </w:rPr>
        <w:t>1</w:t>
      </w:r>
      <w:r w:rsidR="0091555E">
        <w:rPr>
          <w:bCs/>
          <w:sz w:val="22"/>
          <w:szCs w:val="22"/>
        </w:rPr>
        <w:tab/>
      </w:r>
      <w:r w:rsidR="00F12C2E" w:rsidRPr="00F12C2E">
        <w:rPr>
          <w:bCs/>
          <w:sz w:val="22"/>
          <w:szCs w:val="22"/>
        </w:rPr>
        <w:t xml:space="preserve">describe the function and application of electronic components that are used in </w:t>
      </w:r>
      <w:r w:rsidR="00F12C2E" w:rsidRPr="00F12C2E">
        <w:rPr>
          <w:b/>
          <w:bCs/>
          <w:sz w:val="22"/>
          <w:szCs w:val="22"/>
        </w:rPr>
        <w:t>electrical systems</w:t>
      </w:r>
      <w:r w:rsidR="00AC35AC">
        <w:rPr>
          <w:bCs/>
          <w:sz w:val="22"/>
          <w:szCs w:val="22"/>
        </w:rPr>
        <w:t>.</w:t>
      </w:r>
    </w:p>
    <w:p w:rsidR="00AC35AC" w:rsidRPr="00AC35AC" w:rsidRDefault="00AC35AC" w:rsidP="00AC35AC">
      <w:pPr>
        <w:pStyle w:val="Default"/>
        <w:ind w:left="567" w:hanging="567"/>
        <w:rPr>
          <w:b/>
          <w:bCs/>
          <w:sz w:val="22"/>
          <w:szCs w:val="22"/>
        </w:rPr>
      </w:pPr>
      <w:r w:rsidRPr="00AC35AC">
        <w:rPr>
          <w:b/>
          <w:bCs/>
          <w:sz w:val="22"/>
          <w:szCs w:val="22"/>
        </w:rPr>
        <w:t>Range</w:t>
      </w:r>
    </w:p>
    <w:p w:rsidR="00AC35AC" w:rsidRPr="00AC35AC" w:rsidRDefault="00F12C2E" w:rsidP="00D05824">
      <w:pPr>
        <w:pStyle w:val="Default"/>
        <w:rPr>
          <w:bCs/>
          <w:sz w:val="22"/>
          <w:szCs w:val="22"/>
        </w:rPr>
      </w:pPr>
      <w:r>
        <w:rPr>
          <w:b/>
          <w:bCs/>
          <w:sz w:val="22"/>
          <w:szCs w:val="22"/>
        </w:rPr>
        <w:t>E</w:t>
      </w:r>
      <w:r w:rsidRPr="00F12C2E">
        <w:rPr>
          <w:b/>
          <w:bCs/>
          <w:sz w:val="22"/>
          <w:szCs w:val="22"/>
        </w:rPr>
        <w:t>lectrical systems</w:t>
      </w:r>
      <w:r w:rsidR="00AC35AC">
        <w:rPr>
          <w:bCs/>
          <w:sz w:val="22"/>
          <w:szCs w:val="22"/>
        </w:rPr>
        <w:t xml:space="preserve">: </w:t>
      </w:r>
      <w:r w:rsidRPr="00F12C2E">
        <w:rPr>
          <w:bCs/>
          <w:sz w:val="22"/>
          <w:szCs w:val="22"/>
        </w:rPr>
        <w:t>Security alarms, Telephones, Dimmer switches, Heating/boiler controls, Motor co</w:t>
      </w:r>
      <w:r>
        <w:rPr>
          <w:bCs/>
          <w:sz w:val="22"/>
          <w:szCs w:val="22"/>
        </w:rPr>
        <w:t>ntrol, Wireless control systems</w:t>
      </w:r>
      <w:r w:rsidR="00D05824" w:rsidRPr="00D05824">
        <w:rPr>
          <w:bCs/>
          <w:sz w:val="22"/>
          <w:szCs w:val="22"/>
        </w:rPr>
        <w:t>.</w:t>
      </w:r>
    </w:p>
    <w:p w:rsidR="00E20202" w:rsidRPr="00B24160" w:rsidRDefault="00A71D50" w:rsidP="00D54E18">
      <w:pPr>
        <w:pStyle w:val="Default"/>
        <w:rPr>
          <w:bCs/>
          <w:color w:val="auto"/>
          <w:sz w:val="22"/>
          <w:szCs w:val="22"/>
        </w:rPr>
      </w:pPr>
      <w:r>
        <w:rPr>
          <w:sz w:val="22"/>
          <w:szCs w:val="22"/>
        </w:rPr>
        <w:pict>
          <v:rect id="_x0000_i1025" style="width:0;height:1.5pt" o:hralign="center" o:hrstd="t" o:hr="t" fillcolor="#a0a0a0" stroked="f"/>
        </w:pict>
      </w:r>
    </w:p>
    <w:p w:rsidR="00951646" w:rsidRPr="00951646" w:rsidRDefault="00951646" w:rsidP="00951646">
      <w:pPr>
        <w:jc w:val="center"/>
        <w:rPr>
          <w:rFonts w:cs="Arial"/>
          <w:b/>
        </w:rPr>
      </w:pPr>
      <w:r w:rsidRPr="00951646">
        <w:rPr>
          <w:rFonts w:cs="Arial"/>
          <w:b/>
        </w:rPr>
        <w:t>Electrical systems</w:t>
      </w:r>
    </w:p>
    <w:p w:rsidR="00951646" w:rsidRPr="00477221" w:rsidRDefault="00951646" w:rsidP="00951646">
      <w:pPr>
        <w:pStyle w:val="Heading3"/>
        <w:rPr>
          <w:rFonts w:cs="Arial"/>
          <w:szCs w:val="22"/>
        </w:rPr>
      </w:pPr>
      <w:r w:rsidRPr="00477221">
        <w:rPr>
          <w:rFonts w:cs="Arial"/>
          <w:szCs w:val="22"/>
        </w:rPr>
        <w:t>Security alarm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6"/>
        <w:gridCol w:w="5232"/>
      </w:tblGrid>
      <w:tr w:rsidR="00D6043F" w:rsidTr="00D6043F">
        <w:tc>
          <w:tcPr>
            <w:tcW w:w="7650" w:type="dxa"/>
            <w:tcMar>
              <w:left w:w="0" w:type="dxa"/>
            </w:tcMar>
          </w:tcPr>
          <w:p w:rsidR="00951646" w:rsidRPr="00951646" w:rsidRDefault="00951646" w:rsidP="00951646">
            <w:pPr>
              <w:rPr>
                <w:rFonts w:cs="Arial"/>
                <w:szCs w:val="22"/>
              </w:rPr>
            </w:pPr>
            <w:r w:rsidRPr="00951646">
              <w:rPr>
                <w:rFonts w:cs="Arial"/>
                <w:szCs w:val="22"/>
              </w:rPr>
              <w:t>The diagram right shows a circuit diagram for a very simple alarm system to indicate the use of electronic components in everyday electrical equipment.</w:t>
            </w:r>
          </w:p>
          <w:p w:rsidR="00951646" w:rsidRPr="00951646" w:rsidRDefault="00951646" w:rsidP="00951646">
            <w:pPr>
              <w:rPr>
                <w:rFonts w:cs="Arial"/>
                <w:szCs w:val="22"/>
              </w:rPr>
            </w:pPr>
            <w:r w:rsidRPr="00951646">
              <w:rPr>
                <w:rFonts w:cs="Arial"/>
                <w:szCs w:val="22"/>
              </w:rPr>
              <w:t>The normally closed alarm contact maintains the transistor base at ground potential turning the transistor hard off. R1 and R2 set the biasing for the transistor.</w:t>
            </w:r>
          </w:p>
          <w:p w:rsidR="00951646" w:rsidRDefault="00951646" w:rsidP="00951646">
            <w:pPr>
              <w:rPr>
                <w:rFonts w:cs="Arial"/>
                <w:szCs w:val="22"/>
              </w:rPr>
            </w:pPr>
            <w:r w:rsidRPr="00951646">
              <w:rPr>
                <w:rFonts w:cs="Arial"/>
                <w:szCs w:val="22"/>
              </w:rPr>
              <w:t>When the alarm contact is opened the base rises to a potential higher than the emitter so the transistor turns fully on.</w:t>
            </w:r>
          </w:p>
          <w:p w:rsidR="00D6043F" w:rsidRDefault="00D6043F" w:rsidP="00951646">
            <w:pPr>
              <w:rPr>
                <w:rFonts w:cs="Arial"/>
                <w:szCs w:val="22"/>
              </w:rPr>
            </w:pPr>
            <w:r w:rsidRPr="00951646">
              <w:rPr>
                <w:rFonts w:cs="Arial"/>
                <w:szCs w:val="22"/>
              </w:rPr>
              <w:t>This causes a rise in potential to the gate of the thyristor THY1 which then turns on and the sounder will operate.</w:t>
            </w:r>
          </w:p>
        </w:tc>
        <w:tc>
          <w:tcPr>
            <w:tcW w:w="1978" w:type="dxa"/>
            <w:vAlign w:val="center"/>
          </w:tcPr>
          <w:p w:rsidR="00951646" w:rsidRDefault="00951646" w:rsidP="00951646">
            <w:pPr>
              <w:jc w:val="right"/>
              <w:rPr>
                <w:rFonts w:cs="Arial"/>
                <w:szCs w:val="22"/>
              </w:rPr>
            </w:pPr>
            <w:r>
              <w:rPr>
                <w:rFonts w:cs="Arial"/>
                <w:noProof/>
                <w:szCs w:val="22"/>
              </w:rPr>
              <w:drawing>
                <wp:inline distT="0" distB="0" distL="0" distR="0">
                  <wp:extent cx="3185758"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2-15 Security alarm system.png"/>
                          <pic:cNvPicPr/>
                        </pic:nvPicPr>
                        <pic:blipFill>
                          <a:blip r:embed="rId8"/>
                          <a:stretch>
                            <a:fillRect/>
                          </a:stretch>
                        </pic:blipFill>
                        <pic:spPr>
                          <a:xfrm>
                            <a:off x="0" y="0"/>
                            <a:ext cx="3279713" cy="2235748"/>
                          </a:xfrm>
                          <a:prstGeom prst="rect">
                            <a:avLst/>
                          </a:prstGeom>
                        </pic:spPr>
                      </pic:pic>
                    </a:graphicData>
                  </a:graphic>
                </wp:inline>
              </w:drawing>
            </w:r>
          </w:p>
        </w:tc>
      </w:tr>
    </w:tbl>
    <w:p w:rsidR="00951646" w:rsidRPr="00951646" w:rsidRDefault="00951646" w:rsidP="00951646">
      <w:pPr>
        <w:rPr>
          <w:rFonts w:cs="Arial"/>
          <w:szCs w:val="22"/>
        </w:rPr>
      </w:pPr>
      <w:r w:rsidRPr="00951646">
        <w:rPr>
          <w:rFonts w:cs="Arial"/>
          <w:szCs w:val="22"/>
        </w:rPr>
        <w:t>The thyristor will remain switched on even if the alarm contact is closed; the only way to turn off the thyristor and hence the sounder is to turn off the supply.</w:t>
      </w:r>
    </w:p>
    <w:p w:rsidR="00951646" w:rsidRPr="00D6043F" w:rsidRDefault="00951646" w:rsidP="00D6043F">
      <w:pPr>
        <w:rPr>
          <w:rFonts w:cs="Arial"/>
          <w:b/>
          <w:szCs w:val="22"/>
        </w:rPr>
      </w:pPr>
      <w:r w:rsidRPr="00D6043F">
        <w:rPr>
          <w:rFonts w:cs="Arial"/>
          <w:b/>
          <w:szCs w:val="22"/>
        </w:rPr>
        <w:t>Telephone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2"/>
        <w:gridCol w:w="4116"/>
      </w:tblGrid>
      <w:tr w:rsidR="00D6043F" w:rsidTr="00D6043F">
        <w:tc>
          <w:tcPr>
            <w:tcW w:w="7650" w:type="dxa"/>
            <w:tcMar>
              <w:left w:w="0" w:type="dxa"/>
            </w:tcMar>
          </w:tcPr>
          <w:p w:rsidR="00D6043F" w:rsidRPr="00D6043F" w:rsidRDefault="00D6043F" w:rsidP="00D6043F">
            <w:pPr>
              <w:rPr>
                <w:rFonts w:cs="Arial"/>
                <w:szCs w:val="22"/>
              </w:rPr>
            </w:pPr>
            <w:r w:rsidRPr="00D6043F">
              <w:rPr>
                <w:rFonts w:cs="Arial"/>
                <w:szCs w:val="22"/>
              </w:rPr>
              <w:t>Every Plug and Socket Telephone (PST) system must have one master socket, but can have any number of slave/secondary sockets (subject to cable lengths and whether the wiring goes out of the premises).</w:t>
            </w:r>
          </w:p>
          <w:p w:rsidR="00D6043F" w:rsidRPr="00D6043F" w:rsidRDefault="00D6043F" w:rsidP="00D6043F">
            <w:pPr>
              <w:rPr>
                <w:rFonts w:cs="Arial"/>
                <w:szCs w:val="22"/>
              </w:rPr>
            </w:pPr>
            <w:r w:rsidRPr="00D6043F">
              <w:rPr>
                <w:rFonts w:cs="Arial"/>
                <w:szCs w:val="22"/>
              </w:rPr>
              <w:t>The Master Line Jack Unit (LJU) contains a capacitor, a resistor and a surge protector.</w:t>
            </w:r>
          </w:p>
          <w:p w:rsidR="00D6043F" w:rsidRPr="00D6043F" w:rsidRDefault="00D6043F" w:rsidP="00D6043F">
            <w:pPr>
              <w:rPr>
                <w:rFonts w:cs="Arial"/>
                <w:szCs w:val="22"/>
              </w:rPr>
            </w:pPr>
            <w:r w:rsidRPr="00D6043F">
              <w:rPr>
                <w:rFonts w:cs="Arial"/>
                <w:szCs w:val="22"/>
              </w:rPr>
              <w:t>PBX master sockets used internally have the surge protector and resistor missing.</w:t>
            </w:r>
          </w:p>
          <w:p w:rsidR="00D6043F" w:rsidRPr="00D6043F" w:rsidRDefault="00D6043F" w:rsidP="008E5AB5">
            <w:pPr>
              <w:rPr>
                <w:rFonts w:ascii="Times New Roman" w:hAnsi="Times New Roman"/>
                <w:sz w:val="24"/>
              </w:rPr>
            </w:pPr>
            <w:r w:rsidRPr="00D6043F">
              <w:rPr>
                <w:rFonts w:cs="Arial"/>
                <w:szCs w:val="22"/>
              </w:rPr>
              <w:t>The capacitor is part of the ringing circuit, the resistor is for line testing purposes and the surge protector is for arresting high-voltage discharges (not lightning!).</w:t>
            </w:r>
          </w:p>
        </w:tc>
        <w:tc>
          <w:tcPr>
            <w:tcW w:w="1978" w:type="dxa"/>
            <w:vAlign w:val="center"/>
          </w:tcPr>
          <w:p w:rsidR="00D6043F" w:rsidRDefault="00D6043F" w:rsidP="008E5AB5">
            <w:pPr>
              <w:jc w:val="right"/>
              <w:rPr>
                <w:rFonts w:cs="Arial"/>
                <w:szCs w:val="22"/>
              </w:rPr>
            </w:pPr>
            <w:r>
              <w:rPr>
                <w:rFonts w:cs="Arial"/>
                <w:noProof/>
                <w:szCs w:val="22"/>
              </w:rPr>
              <w:drawing>
                <wp:inline distT="0" distB="0" distL="0" distR="0">
                  <wp:extent cx="2467319" cy="193384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2-16 Telephone.png"/>
                          <pic:cNvPicPr/>
                        </pic:nvPicPr>
                        <pic:blipFill>
                          <a:blip r:embed="rId9"/>
                          <a:stretch>
                            <a:fillRect/>
                          </a:stretch>
                        </pic:blipFill>
                        <pic:spPr>
                          <a:xfrm>
                            <a:off x="0" y="0"/>
                            <a:ext cx="2467319" cy="1933845"/>
                          </a:xfrm>
                          <a:prstGeom prst="rect">
                            <a:avLst/>
                          </a:prstGeom>
                        </pic:spPr>
                      </pic:pic>
                    </a:graphicData>
                  </a:graphic>
                </wp:inline>
              </w:drawing>
            </w:r>
          </w:p>
        </w:tc>
      </w:tr>
    </w:tbl>
    <w:p w:rsidR="00D6043F" w:rsidRDefault="00951646" w:rsidP="00951646">
      <w:r w:rsidRPr="00D6043F">
        <w:rPr>
          <w:rFonts w:eastAsia="Cambria" w:cs="Arial"/>
          <w:szCs w:val="22"/>
        </w:rPr>
        <w:t>Secondary sockets on the other hand have no electrical components.</w:t>
      </w:r>
      <w:r w:rsidR="00D6043F">
        <w:br w:type="page"/>
      </w:r>
    </w:p>
    <w:p w:rsidR="00D6043F" w:rsidRDefault="00D6043F" w:rsidP="00D6043F">
      <w:pPr>
        <w:rPr>
          <w:b/>
        </w:rPr>
      </w:pPr>
      <w:r w:rsidRPr="00D6043F">
        <w:rPr>
          <w:b/>
        </w:rPr>
        <w:lastRenderedPageBreak/>
        <w:t>Light dimming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1350"/>
        <w:gridCol w:w="5346"/>
      </w:tblGrid>
      <w:tr w:rsidR="001A19B0" w:rsidTr="001A19B0">
        <w:tc>
          <w:tcPr>
            <w:tcW w:w="2932" w:type="dxa"/>
            <w:tcMar>
              <w:left w:w="0" w:type="dxa"/>
            </w:tcMar>
          </w:tcPr>
          <w:p w:rsidR="001A19B0" w:rsidRPr="0056219A" w:rsidRDefault="001A19B0" w:rsidP="001A19B0">
            <w:pPr>
              <w:rPr>
                <w:rFonts w:cs="Arial"/>
                <w:szCs w:val="22"/>
              </w:rPr>
            </w:pPr>
            <w:r w:rsidRPr="0056219A">
              <w:rPr>
                <w:rFonts w:cs="Arial"/>
                <w:szCs w:val="22"/>
              </w:rPr>
              <w:t>The circuit diagram, shown above, is an example of a dimmer switch, where a triac has been utilised for controlling the intensity of light.</w:t>
            </w:r>
          </w:p>
          <w:p w:rsidR="001A19B0" w:rsidRPr="001A19B0" w:rsidRDefault="001A19B0" w:rsidP="001A19B0">
            <w:pPr>
              <w:rPr>
                <w:rFonts w:cs="Arial"/>
                <w:szCs w:val="22"/>
              </w:rPr>
            </w:pPr>
            <w:r w:rsidRPr="0056219A">
              <w:rPr>
                <w:rFonts w:cs="Arial"/>
                <w:szCs w:val="22"/>
              </w:rPr>
              <w:t>When a.c. mains is fed to the above circuit, as per the setting of the pot, C2 charges fully after a particular delay providing the necessary firing voltage to the diac.</w:t>
            </w:r>
          </w:p>
        </w:tc>
        <w:tc>
          <w:tcPr>
            <w:tcW w:w="6696" w:type="dxa"/>
            <w:gridSpan w:val="2"/>
            <w:vAlign w:val="center"/>
          </w:tcPr>
          <w:p w:rsidR="001A19B0" w:rsidRDefault="001A19B0" w:rsidP="008E5AB5">
            <w:pPr>
              <w:jc w:val="right"/>
              <w:rPr>
                <w:rFonts w:cs="Arial"/>
                <w:szCs w:val="22"/>
              </w:rPr>
            </w:pPr>
            <w:r>
              <w:rPr>
                <w:rFonts w:cs="Arial"/>
                <w:noProof/>
                <w:szCs w:val="22"/>
              </w:rPr>
              <w:drawing>
                <wp:inline distT="0" distB="0" distL="0" distR="0">
                  <wp:extent cx="4115374" cy="210531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02-17 Dimmer 1.png"/>
                          <pic:cNvPicPr/>
                        </pic:nvPicPr>
                        <pic:blipFill>
                          <a:blip r:embed="rId10"/>
                          <a:stretch>
                            <a:fillRect/>
                          </a:stretch>
                        </pic:blipFill>
                        <pic:spPr>
                          <a:xfrm>
                            <a:off x="0" y="0"/>
                            <a:ext cx="4115374" cy="2105319"/>
                          </a:xfrm>
                          <a:prstGeom prst="rect">
                            <a:avLst/>
                          </a:prstGeom>
                        </pic:spPr>
                      </pic:pic>
                    </a:graphicData>
                  </a:graphic>
                </wp:inline>
              </w:drawing>
            </w:r>
          </w:p>
        </w:tc>
      </w:tr>
      <w:tr w:rsidR="001A19B0" w:rsidTr="001A19B0">
        <w:tc>
          <w:tcPr>
            <w:tcW w:w="4282" w:type="dxa"/>
            <w:gridSpan w:val="2"/>
            <w:tcMar>
              <w:left w:w="0" w:type="dxa"/>
            </w:tcMar>
          </w:tcPr>
          <w:p w:rsidR="001A19B0" w:rsidRPr="0056219A" w:rsidRDefault="001A19B0" w:rsidP="001A19B0">
            <w:pPr>
              <w:rPr>
                <w:rFonts w:cs="Arial"/>
                <w:szCs w:val="22"/>
              </w:rPr>
            </w:pPr>
            <w:r w:rsidRPr="0056219A">
              <w:rPr>
                <w:rFonts w:cs="Arial"/>
                <w:szCs w:val="22"/>
              </w:rPr>
              <w:t>The diac conducts and triggers the triac into conduction. However, this also discharges the capacitor whose charge reduces below the diacs’ firing voltage.</w:t>
            </w:r>
          </w:p>
          <w:p w:rsidR="001A19B0" w:rsidRPr="0056219A" w:rsidRDefault="001A19B0" w:rsidP="001A19B0">
            <w:pPr>
              <w:rPr>
                <w:rFonts w:cs="Arial"/>
                <w:szCs w:val="22"/>
              </w:rPr>
            </w:pPr>
            <w:r w:rsidRPr="0056219A">
              <w:rPr>
                <w:rFonts w:cs="Arial"/>
                <w:szCs w:val="22"/>
              </w:rPr>
              <w:t>Due to this the diac stops conducting and so does the triac.</w:t>
            </w:r>
          </w:p>
          <w:p w:rsidR="001A19B0" w:rsidRPr="0056219A" w:rsidRDefault="001A19B0" w:rsidP="001A19B0">
            <w:pPr>
              <w:rPr>
                <w:rFonts w:cs="Arial"/>
                <w:szCs w:val="22"/>
              </w:rPr>
            </w:pPr>
            <w:r w:rsidRPr="0056219A">
              <w:rPr>
                <w:rFonts w:cs="Arial"/>
                <w:szCs w:val="22"/>
              </w:rPr>
              <w:t>This happens for each cycle of the mains a.c. sine wave signal, which cuts it into discrete sections, resulting in well-tailored lower voltage output.</w:t>
            </w:r>
          </w:p>
          <w:p w:rsidR="001A19B0" w:rsidRPr="001A19B0" w:rsidRDefault="001A19B0" w:rsidP="001A19B0">
            <w:pPr>
              <w:rPr>
                <w:rFonts w:cs="Arial"/>
                <w:szCs w:val="22"/>
              </w:rPr>
            </w:pPr>
            <w:r w:rsidRPr="0056219A">
              <w:rPr>
                <w:rFonts w:cs="Arial"/>
                <w:szCs w:val="22"/>
              </w:rPr>
              <w:t>The setting of the pot sets the charge and the discharge timing of C2 which, in turn, decides for how long the triac remains in a conducting mode for the a.c. sine signals.</w:t>
            </w:r>
          </w:p>
        </w:tc>
        <w:tc>
          <w:tcPr>
            <w:tcW w:w="5346" w:type="dxa"/>
            <w:vAlign w:val="center"/>
          </w:tcPr>
          <w:p w:rsidR="001A19B0" w:rsidRDefault="001A19B0" w:rsidP="008E5AB5">
            <w:pPr>
              <w:jc w:val="right"/>
              <w:rPr>
                <w:rFonts w:cs="Arial"/>
                <w:szCs w:val="22"/>
              </w:rPr>
            </w:pPr>
            <w:r>
              <w:rPr>
                <w:rFonts w:cs="Arial"/>
                <w:noProof/>
                <w:szCs w:val="22"/>
              </w:rPr>
              <w:drawing>
                <wp:inline distT="0" distB="0" distL="0" distR="0">
                  <wp:extent cx="3258086" cy="2038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2-02-18 Dimmer 2.png"/>
                          <pic:cNvPicPr/>
                        </pic:nvPicPr>
                        <pic:blipFill>
                          <a:blip r:embed="rId11"/>
                          <a:stretch>
                            <a:fillRect/>
                          </a:stretch>
                        </pic:blipFill>
                        <pic:spPr>
                          <a:xfrm>
                            <a:off x="0" y="0"/>
                            <a:ext cx="3267687" cy="2044356"/>
                          </a:xfrm>
                          <a:prstGeom prst="rect">
                            <a:avLst/>
                          </a:prstGeom>
                        </pic:spPr>
                      </pic:pic>
                    </a:graphicData>
                  </a:graphic>
                </wp:inline>
              </w:drawing>
            </w:r>
          </w:p>
        </w:tc>
      </w:tr>
    </w:tbl>
    <w:p w:rsidR="001A19B0" w:rsidRPr="001A19B0" w:rsidRDefault="001A19B0" w:rsidP="001A19B0">
      <w:pPr>
        <w:rPr>
          <w:b/>
        </w:rPr>
      </w:pPr>
      <w:r w:rsidRPr="001A19B0">
        <w:rPr>
          <w:b/>
        </w:rPr>
        <w:t>Heating controls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1A19B0" w:rsidTr="001A19B0">
        <w:tc>
          <w:tcPr>
            <w:tcW w:w="9628" w:type="dxa"/>
          </w:tcPr>
          <w:p w:rsidR="001A19B0" w:rsidRDefault="001A19B0" w:rsidP="001A19B0">
            <w:pPr>
              <w:jc w:val="center"/>
              <w:rPr>
                <w:rFonts w:cs="Arial"/>
                <w:szCs w:val="22"/>
              </w:rPr>
            </w:pPr>
            <w:r>
              <w:rPr>
                <w:rFonts w:cs="Arial"/>
                <w:noProof/>
                <w:szCs w:val="22"/>
              </w:rPr>
              <w:drawing>
                <wp:inline distT="0" distB="0" distL="0" distR="0">
                  <wp:extent cx="3886742" cy="196242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2-02-19 Heating.png"/>
                          <pic:cNvPicPr/>
                        </pic:nvPicPr>
                        <pic:blipFill>
                          <a:blip r:embed="rId12"/>
                          <a:stretch>
                            <a:fillRect/>
                          </a:stretch>
                        </pic:blipFill>
                        <pic:spPr>
                          <a:xfrm>
                            <a:off x="0" y="0"/>
                            <a:ext cx="3886742" cy="1962424"/>
                          </a:xfrm>
                          <a:prstGeom prst="rect">
                            <a:avLst/>
                          </a:prstGeom>
                        </pic:spPr>
                      </pic:pic>
                    </a:graphicData>
                  </a:graphic>
                </wp:inline>
              </w:drawing>
            </w:r>
          </w:p>
        </w:tc>
      </w:tr>
    </w:tbl>
    <w:p w:rsidR="001A19B0" w:rsidRDefault="001A19B0" w:rsidP="001A19B0">
      <w:r w:rsidRPr="0056219A">
        <w:t>When the temperature is lower than the preset temperature, TR2 transistor conducts and the relay activates the relay terminals to operate the heater.</w:t>
      </w:r>
    </w:p>
    <w:p w:rsidR="001A19B0" w:rsidRDefault="001A19B0" w:rsidP="001A19B0">
      <w:r>
        <w:br w:type="page"/>
      </w:r>
    </w:p>
    <w:p w:rsidR="00951646" w:rsidRDefault="00951646" w:rsidP="001A19B0">
      <w:pPr>
        <w:rPr>
          <w:rFonts w:cs="Arial"/>
          <w:b/>
          <w:szCs w:val="22"/>
        </w:rPr>
      </w:pPr>
      <w:r w:rsidRPr="001A19B0">
        <w:rPr>
          <w:rFonts w:cs="Arial"/>
          <w:b/>
          <w:szCs w:val="22"/>
        </w:rPr>
        <w:lastRenderedPageBreak/>
        <w:t>Motor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1A19B0" w:rsidTr="001A19B0">
        <w:tc>
          <w:tcPr>
            <w:tcW w:w="9628" w:type="dxa"/>
          </w:tcPr>
          <w:p w:rsidR="001A19B0" w:rsidRDefault="001A19B0" w:rsidP="001A19B0">
            <w:pPr>
              <w:jc w:val="center"/>
              <w:rPr>
                <w:rFonts w:cs="Arial"/>
                <w:szCs w:val="22"/>
              </w:rPr>
            </w:pPr>
            <w:r>
              <w:rPr>
                <w:rFonts w:cs="Arial"/>
                <w:noProof/>
                <w:szCs w:val="22"/>
              </w:rPr>
              <w:drawing>
                <wp:inline distT="0" distB="0" distL="0" distR="0">
                  <wp:extent cx="4400550" cy="2349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2-02-20 Motor control.png"/>
                          <pic:cNvPicPr/>
                        </pic:nvPicPr>
                        <pic:blipFill>
                          <a:blip r:embed="rId13"/>
                          <a:stretch>
                            <a:fillRect/>
                          </a:stretch>
                        </pic:blipFill>
                        <pic:spPr>
                          <a:xfrm>
                            <a:off x="0" y="0"/>
                            <a:ext cx="4420471" cy="2360020"/>
                          </a:xfrm>
                          <a:prstGeom prst="rect">
                            <a:avLst/>
                          </a:prstGeom>
                        </pic:spPr>
                      </pic:pic>
                    </a:graphicData>
                  </a:graphic>
                </wp:inline>
              </w:drawing>
            </w:r>
          </w:p>
        </w:tc>
      </w:tr>
    </w:tbl>
    <w:p w:rsidR="00951646" w:rsidRPr="0056219A" w:rsidRDefault="00951646" w:rsidP="00951646">
      <w:pPr>
        <w:rPr>
          <w:rFonts w:cs="Arial"/>
          <w:szCs w:val="22"/>
        </w:rPr>
      </w:pPr>
      <w:r w:rsidRPr="0056219A">
        <w:rPr>
          <w:rFonts w:cs="Arial"/>
          <w:szCs w:val="22"/>
        </w:rPr>
        <w:t>This is speed controller circuit of 12-volt d.c. motor. The speed of rotation can be adjusted from 5</w:t>
      </w:r>
      <w:r>
        <w:rPr>
          <w:rFonts w:cs="Arial"/>
          <w:szCs w:val="22"/>
        </w:rPr>
        <w:noBreakHyphen/>
      </w:r>
      <w:r w:rsidRPr="0056219A">
        <w:rPr>
          <w:rFonts w:cs="Arial"/>
          <w:szCs w:val="22"/>
        </w:rPr>
        <w:t>60rpm.</w:t>
      </w:r>
    </w:p>
    <w:p w:rsidR="00951646" w:rsidRPr="0056219A" w:rsidRDefault="00951646" w:rsidP="00951646">
      <w:pPr>
        <w:rPr>
          <w:rFonts w:cs="Arial"/>
          <w:szCs w:val="22"/>
        </w:rPr>
      </w:pPr>
      <w:r w:rsidRPr="0056219A">
        <w:rPr>
          <w:rFonts w:cs="Arial"/>
          <w:szCs w:val="22"/>
        </w:rPr>
        <w:t>How does the circuit work? The supply is fed through a transformer to reduce the voltage to 20 volts a.c. The bridge (full wave) rectifier then converts this a.c. to d.c. IC1 is a and gate type integrated circuit. It accepts the voltage from the bridge rectifier on pin 1. There is no filter to smooth the current.</w:t>
      </w:r>
    </w:p>
    <w:p w:rsidR="00951646" w:rsidRPr="0056219A" w:rsidRDefault="00951646" w:rsidP="00951646">
      <w:pPr>
        <w:rPr>
          <w:rFonts w:cs="Arial"/>
          <w:szCs w:val="22"/>
        </w:rPr>
      </w:pPr>
      <w:r w:rsidRPr="0056219A">
        <w:rPr>
          <w:rFonts w:cs="Arial"/>
          <w:szCs w:val="22"/>
        </w:rPr>
        <w:t>The VR1, C1 and R1 is a phase shift or time delay to slow down or speed up the operation of IC1. The voltage from pin 3 triggers the gate of THY1 which starts conducting to power the motor, causing it to rotate. Speed control of the motor is achieved by adjusting VR1. The power supply input pin 14 of IC1 is filtered to smooth the current, by D2 and C2. D1 prevents the noise from the motor and D3 provides reverse-voltage protection of the motor. This can cause circuit damage.</w:t>
      </w:r>
    </w:p>
    <w:p w:rsidR="00951646" w:rsidRPr="001A19B0" w:rsidRDefault="001A19B0" w:rsidP="001A19B0">
      <w:pPr>
        <w:rPr>
          <w:b/>
          <w:bCs/>
          <w:szCs w:val="22"/>
        </w:rPr>
      </w:pPr>
      <w:r w:rsidRPr="001A19B0">
        <w:rPr>
          <w:b/>
          <w:bCs/>
          <w:szCs w:val="22"/>
        </w:rPr>
        <w:t>Wireless control systems</w:t>
      </w:r>
    </w:p>
    <w:p w:rsidR="001A19B0" w:rsidRDefault="007879B5" w:rsidP="001A19B0">
      <w:pPr>
        <w:rPr>
          <w:bCs/>
          <w:szCs w:val="22"/>
        </w:rPr>
      </w:pPr>
      <w:r>
        <w:rPr>
          <w:bCs/>
          <w:szCs w:val="22"/>
        </w:rPr>
        <w:t xml:space="preserve">With advances in electronics and particularly </w:t>
      </w:r>
      <w:r w:rsidR="00603C42">
        <w:rPr>
          <w:bCs/>
          <w:szCs w:val="22"/>
        </w:rPr>
        <w:t xml:space="preserve">with </w:t>
      </w:r>
      <w:r>
        <w:rPr>
          <w:bCs/>
          <w:szCs w:val="22"/>
        </w:rPr>
        <w:t>most premises now having Wi-Fi</w:t>
      </w:r>
      <w:r w:rsidR="00603C42">
        <w:rPr>
          <w:bCs/>
          <w:szCs w:val="22"/>
        </w:rPr>
        <w:t>, wireless control of accessories is now within the range of most households. This will have the following benefits</w:t>
      </w:r>
      <w:r w:rsidR="007F2362">
        <w:rPr>
          <w:bCs/>
          <w:szCs w:val="22"/>
        </w:rPr>
        <w:t>:</w:t>
      </w:r>
    </w:p>
    <w:p w:rsidR="00603C42" w:rsidRDefault="00603C42" w:rsidP="007F2362">
      <w:pPr>
        <w:pStyle w:val="ListParagraph"/>
        <w:numPr>
          <w:ilvl w:val="0"/>
          <w:numId w:val="15"/>
        </w:numPr>
        <w:spacing w:after="0"/>
        <w:ind w:left="567" w:hanging="567"/>
      </w:pPr>
      <w:r>
        <w:t xml:space="preserve">Allows portable and remote control </w:t>
      </w:r>
      <w:r>
        <w:t>of accessories.</w:t>
      </w:r>
    </w:p>
    <w:p w:rsidR="00603C42" w:rsidRDefault="00603C42" w:rsidP="007F2362">
      <w:pPr>
        <w:pStyle w:val="ListParagraph"/>
        <w:numPr>
          <w:ilvl w:val="0"/>
          <w:numId w:val="15"/>
        </w:numPr>
        <w:spacing w:after="0"/>
        <w:ind w:left="567" w:hanging="567"/>
      </w:pPr>
      <w:r>
        <w:t>Control and adjustment of lights, on</w:t>
      </w:r>
      <w:r>
        <w:t>/off or create lighting scenes.</w:t>
      </w:r>
    </w:p>
    <w:p w:rsidR="00603C42" w:rsidRDefault="00603C42" w:rsidP="007F2362">
      <w:pPr>
        <w:pStyle w:val="ListParagraph"/>
        <w:numPr>
          <w:ilvl w:val="0"/>
          <w:numId w:val="15"/>
        </w:numPr>
        <w:spacing w:after="0"/>
        <w:ind w:left="567" w:hanging="567"/>
      </w:pPr>
      <w:r>
        <w:t>Control shutters, blinds, gates, latches and garage doors</w:t>
      </w:r>
      <w:r>
        <w:t>.</w:t>
      </w:r>
    </w:p>
    <w:p w:rsidR="00603C42" w:rsidRDefault="00603C42" w:rsidP="007F2362">
      <w:pPr>
        <w:pStyle w:val="ListParagraph"/>
        <w:numPr>
          <w:ilvl w:val="0"/>
          <w:numId w:val="15"/>
        </w:numPr>
        <w:spacing w:after="0"/>
        <w:ind w:left="567" w:hanging="567"/>
      </w:pPr>
      <w:r>
        <w:t>Manual or automatic control</w:t>
      </w:r>
      <w:r>
        <w:t>.</w:t>
      </w:r>
    </w:p>
    <w:p w:rsidR="00603C42" w:rsidRDefault="00603C42" w:rsidP="007F2362">
      <w:pPr>
        <w:pStyle w:val="ListParagraph"/>
        <w:numPr>
          <w:ilvl w:val="0"/>
          <w:numId w:val="15"/>
        </w:numPr>
        <w:spacing w:after="0"/>
        <w:ind w:left="567" w:hanging="567"/>
      </w:pPr>
      <w:r>
        <w:t>Monitor window or door opening</w:t>
      </w:r>
      <w:r>
        <w:t>.</w:t>
      </w:r>
    </w:p>
    <w:p w:rsidR="00603C42" w:rsidRDefault="00603C42" w:rsidP="007F2362">
      <w:pPr>
        <w:pStyle w:val="ListParagraph"/>
        <w:numPr>
          <w:ilvl w:val="0"/>
          <w:numId w:val="15"/>
        </w:numPr>
        <w:ind w:left="567" w:hanging="567"/>
      </w:pPr>
      <w:r>
        <w:t>Simulate occupancy when you are away from home</w:t>
      </w:r>
      <w:r>
        <w:t>.</w:t>
      </w:r>
    </w:p>
    <w:p w:rsidR="00603C42" w:rsidRDefault="007F2362" w:rsidP="001A19B0">
      <w:r>
        <w:t>Installation is greatly simplified because:</w:t>
      </w:r>
    </w:p>
    <w:p w:rsidR="007F2362" w:rsidRDefault="007F2362" w:rsidP="007F2362">
      <w:pPr>
        <w:pStyle w:val="ListParagraph"/>
        <w:numPr>
          <w:ilvl w:val="0"/>
          <w:numId w:val="15"/>
        </w:numPr>
        <w:ind w:left="567" w:hanging="567"/>
        <w:contextualSpacing/>
      </w:pPr>
      <w:r>
        <w:t>No additional cables or wall cutting needed. Receivers can be installed behind light fittings or into suitable installation boxes</w:t>
      </w:r>
      <w:r>
        <w:t>.</w:t>
      </w:r>
    </w:p>
    <w:p w:rsidR="007F2362" w:rsidRDefault="007F2362" w:rsidP="007F2362">
      <w:pPr>
        <w:pStyle w:val="ListParagraph"/>
        <w:numPr>
          <w:ilvl w:val="0"/>
          <w:numId w:val="15"/>
        </w:numPr>
        <w:ind w:left="567" w:hanging="567"/>
        <w:contextualSpacing/>
      </w:pPr>
      <w:r>
        <w:t>Flexible positi</w:t>
      </w:r>
      <w:bookmarkStart w:id="0" w:name="_GoBack"/>
      <w:bookmarkEnd w:id="0"/>
      <w:r>
        <w:t xml:space="preserve">oning makes </w:t>
      </w:r>
      <w:r>
        <w:t>wireless c</w:t>
      </w:r>
      <w:r>
        <w:t>ontrol ideal for installation within existing or newly constructed buildings. With wireless control, you can move switches freely and re-locate when required.</w:t>
      </w:r>
    </w:p>
    <w:p w:rsidR="007F2362" w:rsidRDefault="007F2362" w:rsidP="00A71D50">
      <w:pPr>
        <w:pStyle w:val="ListParagraph"/>
        <w:numPr>
          <w:ilvl w:val="0"/>
          <w:numId w:val="15"/>
        </w:numPr>
        <w:spacing w:after="0"/>
        <w:ind w:left="567" w:hanging="567"/>
        <w:contextualSpacing/>
      </w:pPr>
      <w:r>
        <w:t>Transmitters are powered by battery and so do not require any wiring or additional power supply.</w:t>
      </w:r>
    </w:p>
    <w:p w:rsidR="002D2798" w:rsidRDefault="00A71D50" w:rsidP="00A71D50">
      <w:pPr>
        <w:pStyle w:val="NormalWeb"/>
        <w:shd w:val="clear" w:color="auto" w:fill="FFFFFF"/>
        <w:spacing w:before="0" w:beforeAutospacing="0" w:after="0" w:afterAutospacing="0"/>
        <w:rPr>
          <w:rFonts w:cs="Arial"/>
          <w:color w:val="000000"/>
          <w:szCs w:val="22"/>
        </w:rPr>
      </w:pPr>
      <w:r>
        <w:rPr>
          <w:rFonts w:cs="Arial"/>
          <w:color w:val="000000"/>
          <w:szCs w:val="22"/>
        </w:rPr>
        <w:pict>
          <v:rect id="_x0000_i1034" style="width:0;height:1.5pt" o:hralign="center" o:hrstd="t" o:hr="t" fillcolor="#a0a0a0" stroked="f"/>
        </w:pict>
      </w:r>
    </w:p>
    <w:sectPr w:rsidR="002D2798" w:rsidSect="009E57BF">
      <w:headerReference w:type="default" r:id="rId14"/>
      <w:footerReference w:type="default" r:id="rId1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8C0" w:rsidRDefault="001E48C0">
      <w:r>
        <w:separator/>
      </w:r>
    </w:p>
  </w:endnote>
  <w:endnote w:type="continuationSeparator" w:id="0">
    <w:p w:rsidR="001E48C0" w:rsidRDefault="001E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1E48C0" w:rsidRPr="005A76CF" w:rsidTr="00E60A77">
      <w:tc>
        <w:tcPr>
          <w:tcW w:w="3250" w:type="pct"/>
          <w:shd w:val="clear" w:color="auto" w:fill="auto"/>
        </w:tcPr>
        <w:p w:rsidR="001E48C0" w:rsidRPr="005A76CF" w:rsidRDefault="001E48C0" w:rsidP="00E60A77">
          <w:pPr>
            <w:pStyle w:val="Footer"/>
            <w:spacing w:before="20"/>
            <w:rPr>
              <w:rFonts w:cs="Arial"/>
              <w:sz w:val="18"/>
            </w:rPr>
          </w:pPr>
          <w:r w:rsidRPr="005A76CF">
            <w:rPr>
              <w:rFonts w:cs="Arial"/>
              <w:sz w:val="18"/>
            </w:rPr>
            <w:t xml:space="preserve">© </w:t>
          </w:r>
          <w:r w:rsidRPr="005A76CF">
            <w:rPr>
              <w:rFonts w:cs="Arial"/>
              <w:sz w:val="18"/>
            </w:rPr>
            <w:fldChar w:fldCharType="begin"/>
          </w:r>
          <w:r w:rsidRPr="005A76CF">
            <w:rPr>
              <w:rFonts w:cs="Arial"/>
              <w:sz w:val="18"/>
            </w:rPr>
            <w:instrText xml:space="preserve"> DATE \@ "yyyy" \* MERGEFORMAT </w:instrText>
          </w:r>
          <w:r w:rsidRPr="005A76CF">
            <w:rPr>
              <w:rFonts w:cs="Arial"/>
              <w:sz w:val="18"/>
            </w:rPr>
            <w:fldChar w:fldCharType="separate"/>
          </w:r>
          <w:r w:rsidR="00F12C2E">
            <w:rPr>
              <w:rFonts w:cs="Arial"/>
              <w:noProof/>
              <w:sz w:val="18"/>
            </w:rPr>
            <w:t>2017</w:t>
          </w:r>
          <w:r w:rsidRPr="005A76CF">
            <w:rPr>
              <w:rFonts w:cs="Arial"/>
              <w:sz w:val="18"/>
            </w:rPr>
            <w:fldChar w:fldCharType="end"/>
          </w:r>
          <w:r w:rsidRPr="005A76CF">
            <w:rPr>
              <w:rFonts w:cs="Arial"/>
              <w:sz w:val="18"/>
            </w:rPr>
            <w:t xml:space="preserve"> City and Guilds of London Institute. All rights reserved.</w:t>
          </w:r>
        </w:p>
        <w:p w:rsidR="001E48C0" w:rsidRPr="005A76CF" w:rsidRDefault="001E48C0" w:rsidP="00E60A77">
          <w:pPr>
            <w:pStyle w:val="Footer"/>
            <w:spacing w:before="20"/>
            <w:rPr>
              <w:rFonts w:cs="Arial"/>
              <w:sz w:val="18"/>
            </w:rPr>
          </w:pPr>
          <w:r w:rsidRPr="005A76CF">
            <w:rPr>
              <w:rFonts w:cs="Arial"/>
              <w:sz w:val="18"/>
            </w:rPr>
            <w:t>www.SmartScreen.co.uk</w:t>
          </w:r>
        </w:p>
      </w:tc>
      <w:tc>
        <w:tcPr>
          <w:tcW w:w="2500" w:type="pct"/>
          <w:shd w:val="clear" w:color="auto" w:fill="auto"/>
        </w:tcPr>
        <w:p w:rsidR="001E48C0" w:rsidRPr="005A76CF" w:rsidRDefault="001E48C0" w:rsidP="00E60A77">
          <w:pPr>
            <w:pStyle w:val="Footer"/>
            <w:spacing w:before="20"/>
            <w:jc w:val="right"/>
            <w:rPr>
              <w:rFonts w:cs="Arial"/>
              <w:sz w:val="18"/>
            </w:rPr>
          </w:pPr>
          <w:r w:rsidRPr="005A76CF">
            <w:rPr>
              <w:rFonts w:cs="Arial"/>
              <w:sz w:val="18"/>
            </w:rPr>
            <w:t xml:space="preserve">Page </w:t>
          </w:r>
          <w:r w:rsidRPr="005A76CF">
            <w:rPr>
              <w:rFonts w:cs="Arial"/>
              <w:sz w:val="18"/>
            </w:rPr>
            <w:fldChar w:fldCharType="begin"/>
          </w:r>
          <w:r w:rsidRPr="005A76CF">
            <w:rPr>
              <w:rFonts w:cs="Arial"/>
              <w:sz w:val="18"/>
            </w:rPr>
            <w:instrText xml:space="preserve"> PAGE   \* MERGEFORMAT </w:instrText>
          </w:r>
          <w:r w:rsidRPr="005A76CF">
            <w:rPr>
              <w:rFonts w:cs="Arial"/>
              <w:sz w:val="18"/>
            </w:rPr>
            <w:fldChar w:fldCharType="separate"/>
          </w:r>
          <w:r w:rsidR="00A71D50">
            <w:rPr>
              <w:rFonts w:cs="Arial"/>
              <w:noProof/>
              <w:sz w:val="18"/>
            </w:rPr>
            <w:t>3</w:t>
          </w:r>
          <w:r w:rsidRPr="005A76CF">
            <w:rPr>
              <w:rFonts w:cs="Arial"/>
              <w:sz w:val="18"/>
            </w:rPr>
            <w:fldChar w:fldCharType="end"/>
          </w:r>
          <w:r w:rsidRPr="005A76CF">
            <w:rPr>
              <w:rFonts w:cs="Arial"/>
              <w:sz w:val="18"/>
            </w:rPr>
            <w:t xml:space="preserve"> of </w:t>
          </w:r>
          <w:r w:rsidRPr="005A76CF">
            <w:rPr>
              <w:rFonts w:cs="Arial"/>
              <w:sz w:val="18"/>
            </w:rPr>
            <w:fldChar w:fldCharType="begin"/>
          </w:r>
          <w:r w:rsidRPr="005A76CF">
            <w:rPr>
              <w:rFonts w:cs="Arial"/>
              <w:sz w:val="18"/>
            </w:rPr>
            <w:instrText xml:space="preserve"> NUMPAGES   \* MERGEFORMAT </w:instrText>
          </w:r>
          <w:r w:rsidRPr="005A76CF">
            <w:rPr>
              <w:rFonts w:cs="Arial"/>
              <w:sz w:val="18"/>
            </w:rPr>
            <w:fldChar w:fldCharType="separate"/>
          </w:r>
          <w:r w:rsidR="00A71D50">
            <w:rPr>
              <w:rFonts w:cs="Arial"/>
              <w:noProof/>
              <w:sz w:val="18"/>
            </w:rPr>
            <w:t>3</w:t>
          </w:r>
          <w:r w:rsidRPr="005A76CF">
            <w:rPr>
              <w:rFonts w:cs="Arial"/>
              <w:sz w:val="18"/>
            </w:rPr>
            <w:fldChar w:fldCharType="end"/>
          </w:r>
        </w:p>
      </w:tc>
    </w:tr>
  </w:tbl>
  <w:p w:rsidR="001E48C0" w:rsidRPr="00246CC0" w:rsidRDefault="001E48C0">
    <w:pPr>
      <w:pStyle w:val="Foo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8C0" w:rsidRDefault="001E48C0">
      <w:r>
        <w:separator/>
      </w:r>
    </w:p>
  </w:footnote>
  <w:footnote w:type="continuationSeparator" w:id="0">
    <w:p w:rsidR="001E48C0" w:rsidRDefault="001E4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6251"/>
      <w:gridCol w:w="3387"/>
    </w:tblGrid>
    <w:tr w:rsidR="001E48C0" w:rsidRPr="00BE2849" w:rsidTr="007E0408">
      <w:tc>
        <w:tcPr>
          <w:tcW w:w="3243" w:type="pct"/>
          <w:shd w:val="clear" w:color="auto" w:fill="auto"/>
        </w:tcPr>
        <w:p w:rsidR="001E48C0" w:rsidRPr="00BE2849" w:rsidRDefault="001E48C0" w:rsidP="00BE2849">
          <w:pPr>
            <w:pStyle w:val="Header"/>
            <w:rPr>
              <w:rFonts w:cs="Arial"/>
              <w:sz w:val="18"/>
            </w:rPr>
          </w:pPr>
          <w:r w:rsidRPr="00BE2849">
            <w:rPr>
              <w:rFonts w:cs="Arial"/>
              <w:sz w:val="18"/>
            </w:rPr>
            <w:t>SmartScreen</w:t>
          </w:r>
        </w:p>
        <w:p w:rsidR="001E48C0" w:rsidRPr="00BE2849" w:rsidRDefault="001E48C0" w:rsidP="00BE2849">
          <w:pPr>
            <w:pStyle w:val="Header"/>
            <w:rPr>
              <w:rFonts w:cs="Arial"/>
              <w:sz w:val="18"/>
            </w:rPr>
          </w:pPr>
          <w:r w:rsidRPr="007E0408">
            <w:rPr>
              <w:rFonts w:cs="Arial"/>
              <w:sz w:val="18"/>
            </w:rPr>
            <w:t>Level 2 Diploma in Electrical Installations (Buildings and Structures)</w:t>
          </w:r>
        </w:p>
      </w:tc>
      <w:tc>
        <w:tcPr>
          <w:tcW w:w="1757" w:type="pct"/>
          <w:shd w:val="clear" w:color="auto" w:fill="auto"/>
          <w:vAlign w:val="bottom"/>
        </w:tcPr>
        <w:p w:rsidR="001E48C0" w:rsidRPr="00BE2849" w:rsidRDefault="001E48C0" w:rsidP="00E200FD">
          <w:pPr>
            <w:pStyle w:val="Header"/>
            <w:jc w:val="right"/>
            <w:rPr>
              <w:rFonts w:cs="Arial"/>
              <w:sz w:val="18"/>
            </w:rPr>
          </w:pPr>
          <w:r w:rsidRPr="00BE2849">
            <w:rPr>
              <w:rFonts w:cs="Arial"/>
              <w:sz w:val="18"/>
            </w:rPr>
            <w:t>Unit 20</w:t>
          </w:r>
          <w:r>
            <w:rPr>
              <w:rFonts w:cs="Arial"/>
              <w:sz w:val="18"/>
            </w:rPr>
            <w:t>2</w:t>
          </w:r>
          <w:r w:rsidRPr="00BE2849">
            <w:rPr>
              <w:rFonts w:cs="Arial"/>
              <w:sz w:val="18"/>
            </w:rPr>
            <w:t xml:space="preserve"> Handout </w:t>
          </w:r>
          <w:r w:rsidR="00B64F22">
            <w:rPr>
              <w:rFonts w:cs="Arial"/>
              <w:sz w:val="18"/>
            </w:rPr>
            <w:t>1</w:t>
          </w:r>
          <w:r w:rsidR="00F12C2E">
            <w:rPr>
              <w:rFonts w:cs="Arial"/>
              <w:sz w:val="18"/>
            </w:rPr>
            <w:t>8</w:t>
          </w:r>
        </w:p>
      </w:tc>
    </w:tr>
  </w:tbl>
  <w:p w:rsidR="001E48C0" w:rsidRPr="00246CC0" w:rsidRDefault="001E48C0" w:rsidP="00BE2849">
    <w:pPr>
      <w:pStyle w:val="Header"/>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034"/>
    <w:multiLevelType w:val="hybridMultilevel"/>
    <w:tmpl w:val="522AAB7C"/>
    <w:lvl w:ilvl="0" w:tplc="50E0374C">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D4B07"/>
    <w:multiLevelType w:val="hybridMultilevel"/>
    <w:tmpl w:val="FBE07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F04B6"/>
    <w:multiLevelType w:val="hybridMultilevel"/>
    <w:tmpl w:val="C08C63E8"/>
    <w:lvl w:ilvl="0" w:tplc="50E0374C">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234A4"/>
    <w:multiLevelType w:val="hybridMultilevel"/>
    <w:tmpl w:val="4762D370"/>
    <w:lvl w:ilvl="0" w:tplc="0EF884B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E31751"/>
    <w:multiLevelType w:val="hybridMultilevel"/>
    <w:tmpl w:val="6680D8A0"/>
    <w:lvl w:ilvl="0" w:tplc="0EF884B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350A71"/>
    <w:multiLevelType w:val="hybridMultilevel"/>
    <w:tmpl w:val="486A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81512B"/>
    <w:multiLevelType w:val="multilevel"/>
    <w:tmpl w:val="E814FC90"/>
    <w:lvl w:ilvl="0">
      <w:start w:val="6"/>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282797"/>
    <w:multiLevelType w:val="hybridMultilevel"/>
    <w:tmpl w:val="1F7E8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A37C87"/>
    <w:multiLevelType w:val="hybridMultilevel"/>
    <w:tmpl w:val="41F4B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42C8D"/>
    <w:multiLevelType w:val="hybridMultilevel"/>
    <w:tmpl w:val="C8CA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6B5FAA"/>
    <w:multiLevelType w:val="hybridMultilevel"/>
    <w:tmpl w:val="81B69242"/>
    <w:lvl w:ilvl="0" w:tplc="CAF2642C">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99191F"/>
    <w:multiLevelType w:val="hybridMultilevel"/>
    <w:tmpl w:val="EEB43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640C6E"/>
    <w:multiLevelType w:val="hybridMultilevel"/>
    <w:tmpl w:val="325EB8B6"/>
    <w:lvl w:ilvl="0" w:tplc="50E0374C">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E45CD4"/>
    <w:multiLevelType w:val="hybridMultilevel"/>
    <w:tmpl w:val="F438CEC0"/>
    <w:lvl w:ilvl="0" w:tplc="4C8A9C26">
      <w:start w:val="1"/>
      <w:numFmt w:val="bullet"/>
      <w:lvlText w:val=""/>
      <w:lvlJc w:val="left"/>
      <w:pPr>
        <w:ind w:left="1213" w:hanging="360"/>
      </w:pPr>
      <w:rPr>
        <w:rFonts w:ascii="Symbol" w:hAnsi="Symbol" w:hint="default"/>
        <w:color w:val="FF0000"/>
        <w:sz w:val="20"/>
      </w:rPr>
    </w:lvl>
    <w:lvl w:ilvl="1" w:tplc="08090003" w:tentative="1">
      <w:start w:val="1"/>
      <w:numFmt w:val="bullet"/>
      <w:lvlText w:val="o"/>
      <w:lvlJc w:val="left"/>
      <w:pPr>
        <w:ind w:left="1933" w:hanging="360"/>
      </w:pPr>
      <w:rPr>
        <w:rFonts w:ascii="Courier New" w:hAnsi="Courier New" w:cs="Courier New" w:hint="default"/>
      </w:rPr>
    </w:lvl>
    <w:lvl w:ilvl="2" w:tplc="08090005" w:tentative="1">
      <w:start w:val="1"/>
      <w:numFmt w:val="bullet"/>
      <w:lvlText w:val=""/>
      <w:lvlJc w:val="left"/>
      <w:pPr>
        <w:ind w:left="2653" w:hanging="360"/>
      </w:pPr>
      <w:rPr>
        <w:rFonts w:ascii="Wingdings" w:hAnsi="Wingdings" w:hint="default"/>
      </w:rPr>
    </w:lvl>
    <w:lvl w:ilvl="3" w:tplc="08090001" w:tentative="1">
      <w:start w:val="1"/>
      <w:numFmt w:val="bullet"/>
      <w:lvlText w:val=""/>
      <w:lvlJc w:val="left"/>
      <w:pPr>
        <w:ind w:left="3373" w:hanging="360"/>
      </w:pPr>
      <w:rPr>
        <w:rFonts w:ascii="Symbol" w:hAnsi="Symbol" w:hint="default"/>
      </w:rPr>
    </w:lvl>
    <w:lvl w:ilvl="4" w:tplc="08090003" w:tentative="1">
      <w:start w:val="1"/>
      <w:numFmt w:val="bullet"/>
      <w:lvlText w:val="o"/>
      <w:lvlJc w:val="left"/>
      <w:pPr>
        <w:ind w:left="4093" w:hanging="360"/>
      </w:pPr>
      <w:rPr>
        <w:rFonts w:ascii="Courier New" w:hAnsi="Courier New" w:cs="Courier New" w:hint="default"/>
      </w:rPr>
    </w:lvl>
    <w:lvl w:ilvl="5" w:tplc="08090005" w:tentative="1">
      <w:start w:val="1"/>
      <w:numFmt w:val="bullet"/>
      <w:lvlText w:val=""/>
      <w:lvlJc w:val="left"/>
      <w:pPr>
        <w:ind w:left="4813" w:hanging="360"/>
      </w:pPr>
      <w:rPr>
        <w:rFonts w:ascii="Wingdings" w:hAnsi="Wingdings" w:hint="default"/>
      </w:rPr>
    </w:lvl>
    <w:lvl w:ilvl="6" w:tplc="08090001" w:tentative="1">
      <w:start w:val="1"/>
      <w:numFmt w:val="bullet"/>
      <w:lvlText w:val=""/>
      <w:lvlJc w:val="left"/>
      <w:pPr>
        <w:ind w:left="5533" w:hanging="360"/>
      </w:pPr>
      <w:rPr>
        <w:rFonts w:ascii="Symbol" w:hAnsi="Symbol" w:hint="default"/>
      </w:rPr>
    </w:lvl>
    <w:lvl w:ilvl="7" w:tplc="08090003" w:tentative="1">
      <w:start w:val="1"/>
      <w:numFmt w:val="bullet"/>
      <w:lvlText w:val="o"/>
      <w:lvlJc w:val="left"/>
      <w:pPr>
        <w:ind w:left="6253" w:hanging="360"/>
      </w:pPr>
      <w:rPr>
        <w:rFonts w:ascii="Courier New" w:hAnsi="Courier New" w:cs="Courier New" w:hint="default"/>
      </w:rPr>
    </w:lvl>
    <w:lvl w:ilvl="8" w:tplc="08090005" w:tentative="1">
      <w:start w:val="1"/>
      <w:numFmt w:val="bullet"/>
      <w:lvlText w:val=""/>
      <w:lvlJc w:val="left"/>
      <w:pPr>
        <w:ind w:left="6973" w:hanging="360"/>
      </w:pPr>
      <w:rPr>
        <w:rFonts w:ascii="Wingdings" w:hAnsi="Wingdings" w:hint="default"/>
      </w:rPr>
    </w:lvl>
  </w:abstractNum>
  <w:abstractNum w:abstractNumId="14" w15:restartNumberingAfterBreak="0">
    <w:nsid w:val="7C7B3FBA"/>
    <w:multiLevelType w:val="hybridMultilevel"/>
    <w:tmpl w:val="1076E5EA"/>
    <w:lvl w:ilvl="0" w:tplc="0EF884B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3"/>
  </w:num>
  <w:num w:numId="3">
    <w:abstractNumId w:val="11"/>
  </w:num>
  <w:num w:numId="4">
    <w:abstractNumId w:val="10"/>
  </w:num>
  <w:num w:numId="5">
    <w:abstractNumId w:val="5"/>
  </w:num>
  <w:num w:numId="6">
    <w:abstractNumId w:val="1"/>
  </w:num>
  <w:num w:numId="7">
    <w:abstractNumId w:val="14"/>
  </w:num>
  <w:num w:numId="8">
    <w:abstractNumId w:val="4"/>
  </w:num>
  <w:num w:numId="9">
    <w:abstractNumId w:val="3"/>
  </w:num>
  <w:num w:numId="10">
    <w:abstractNumId w:val="7"/>
  </w:num>
  <w:num w:numId="11">
    <w:abstractNumId w:val="0"/>
  </w:num>
  <w:num w:numId="12">
    <w:abstractNumId w:val="12"/>
  </w:num>
  <w:num w:numId="13">
    <w:abstractNumId w:val="2"/>
  </w:num>
  <w:num w:numId="14">
    <w:abstractNumId w:val="9"/>
  </w:num>
  <w:num w:numId="1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13E52"/>
    <w:rsid w:val="00021EEE"/>
    <w:rsid w:val="00023302"/>
    <w:rsid w:val="00027ED9"/>
    <w:rsid w:val="00052405"/>
    <w:rsid w:val="00065EB8"/>
    <w:rsid w:val="0007079D"/>
    <w:rsid w:val="00081CCD"/>
    <w:rsid w:val="0008362F"/>
    <w:rsid w:val="00095B50"/>
    <w:rsid w:val="000A42B9"/>
    <w:rsid w:val="000A6940"/>
    <w:rsid w:val="000B2B3A"/>
    <w:rsid w:val="000C1A73"/>
    <w:rsid w:val="000D1919"/>
    <w:rsid w:val="000D53CD"/>
    <w:rsid w:val="000D6E53"/>
    <w:rsid w:val="000E5848"/>
    <w:rsid w:val="000F6735"/>
    <w:rsid w:val="000F68F6"/>
    <w:rsid w:val="00112EB2"/>
    <w:rsid w:val="00124CC7"/>
    <w:rsid w:val="00124EF7"/>
    <w:rsid w:val="00131E2F"/>
    <w:rsid w:val="001346CD"/>
    <w:rsid w:val="00135189"/>
    <w:rsid w:val="00140426"/>
    <w:rsid w:val="001531DF"/>
    <w:rsid w:val="00154223"/>
    <w:rsid w:val="00160013"/>
    <w:rsid w:val="0016305B"/>
    <w:rsid w:val="00173A2E"/>
    <w:rsid w:val="00181059"/>
    <w:rsid w:val="00186E84"/>
    <w:rsid w:val="00191958"/>
    <w:rsid w:val="001924D2"/>
    <w:rsid w:val="00194CC4"/>
    <w:rsid w:val="001A19B0"/>
    <w:rsid w:val="001A4DFA"/>
    <w:rsid w:val="001B4382"/>
    <w:rsid w:val="001B48C6"/>
    <w:rsid w:val="001D3C98"/>
    <w:rsid w:val="001E48C0"/>
    <w:rsid w:val="002101D7"/>
    <w:rsid w:val="00210B99"/>
    <w:rsid w:val="00217A93"/>
    <w:rsid w:val="0022051A"/>
    <w:rsid w:val="00237BB0"/>
    <w:rsid w:val="00246CC0"/>
    <w:rsid w:val="002500D2"/>
    <w:rsid w:val="00251EC7"/>
    <w:rsid w:val="0025798D"/>
    <w:rsid w:val="00260EC4"/>
    <w:rsid w:val="00263B84"/>
    <w:rsid w:val="00272D65"/>
    <w:rsid w:val="00285583"/>
    <w:rsid w:val="002962AF"/>
    <w:rsid w:val="002964CD"/>
    <w:rsid w:val="00296FC3"/>
    <w:rsid w:val="002A0F10"/>
    <w:rsid w:val="002A3B55"/>
    <w:rsid w:val="002B2567"/>
    <w:rsid w:val="002D2798"/>
    <w:rsid w:val="002E6CCD"/>
    <w:rsid w:val="00301404"/>
    <w:rsid w:val="00305C76"/>
    <w:rsid w:val="0031203E"/>
    <w:rsid w:val="00321F78"/>
    <w:rsid w:val="003224C2"/>
    <w:rsid w:val="00323400"/>
    <w:rsid w:val="00327A6F"/>
    <w:rsid w:val="00336392"/>
    <w:rsid w:val="00336E82"/>
    <w:rsid w:val="00345571"/>
    <w:rsid w:val="003678DC"/>
    <w:rsid w:val="00372339"/>
    <w:rsid w:val="00377587"/>
    <w:rsid w:val="0038772E"/>
    <w:rsid w:val="00391089"/>
    <w:rsid w:val="00391D52"/>
    <w:rsid w:val="003B4E13"/>
    <w:rsid w:val="003D1AB0"/>
    <w:rsid w:val="003F02F4"/>
    <w:rsid w:val="00401CA3"/>
    <w:rsid w:val="00412307"/>
    <w:rsid w:val="00414FE1"/>
    <w:rsid w:val="0041654F"/>
    <w:rsid w:val="0042483C"/>
    <w:rsid w:val="00435990"/>
    <w:rsid w:val="00446F08"/>
    <w:rsid w:val="00453EB5"/>
    <w:rsid w:val="004620ED"/>
    <w:rsid w:val="0046560E"/>
    <w:rsid w:val="00466226"/>
    <w:rsid w:val="00470BB9"/>
    <w:rsid w:val="004830EE"/>
    <w:rsid w:val="00484D89"/>
    <w:rsid w:val="004C6564"/>
    <w:rsid w:val="004C6FC6"/>
    <w:rsid w:val="004E799C"/>
    <w:rsid w:val="004F3708"/>
    <w:rsid w:val="00505C63"/>
    <w:rsid w:val="005104DE"/>
    <w:rsid w:val="00511F29"/>
    <w:rsid w:val="005158D9"/>
    <w:rsid w:val="00515D7D"/>
    <w:rsid w:val="00527640"/>
    <w:rsid w:val="0054644A"/>
    <w:rsid w:val="00550358"/>
    <w:rsid w:val="00550509"/>
    <w:rsid w:val="005546A4"/>
    <w:rsid w:val="005844FC"/>
    <w:rsid w:val="00584639"/>
    <w:rsid w:val="00593EF1"/>
    <w:rsid w:val="005947EF"/>
    <w:rsid w:val="005C3679"/>
    <w:rsid w:val="005C56FE"/>
    <w:rsid w:val="005D39EA"/>
    <w:rsid w:val="005D5498"/>
    <w:rsid w:val="005E7EA9"/>
    <w:rsid w:val="005F3C51"/>
    <w:rsid w:val="00603C42"/>
    <w:rsid w:val="00604E57"/>
    <w:rsid w:val="0060507F"/>
    <w:rsid w:val="00621A89"/>
    <w:rsid w:val="006435ED"/>
    <w:rsid w:val="00646344"/>
    <w:rsid w:val="006503A8"/>
    <w:rsid w:val="0065498F"/>
    <w:rsid w:val="0066001E"/>
    <w:rsid w:val="00661A0E"/>
    <w:rsid w:val="006671CF"/>
    <w:rsid w:val="00692CA9"/>
    <w:rsid w:val="00693925"/>
    <w:rsid w:val="00696F58"/>
    <w:rsid w:val="006B5D6B"/>
    <w:rsid w:val="006C6417"/>
    <w:rsid w:val="006D0E50"/>
    <w:rsid w:val="006E1DD0"/>
    <w:rsid w:val="006E77EF"/>
    <w:rsid w:val="00703D6B"/>
    <w:rsid w:val="0071164B"/>
    <w:rsid w:val="007212FF"/>
    <w:rsid w:val="00722264"/>
    <w:rsid w:val="0072308F"/>
    <w:rsid w:val="0074470F"/>
    <w:rsid w:val="00752165"/>
    <w:rsid w:val="00760F7C"/>
    <w:rsid w:val="00760FFD"/>
    <w:rsid w:val="007879B5"/>
    <w:rsid w:val="00796960"/>
    <w:rsid w:val="007A39B1"/>
    <w:rsid w:val="007D02C7"/>
    <w:rsid w:val="007D1F8B"/>
    <w:rsid w:val="007E0408"/>
    <w:rsid w:val="007F2362"/>
    <w:rsid w:val="00817EE7"/>
    <w:rsid w:val="00822265"/>
    <w:rsid w:val="00842058"/>
    <w:rsid w:val="008436E0"/>
    <w:rsid w:val="0085046A"/>
    <w:rsid w:val="00853E58"/>
    <w:rsid w:val="00860BE9"/>
    <w:rsid w:val="00865A64"/>
    <w:rsid w:val="00894B5F"/>
    <w:rsid w:val="008C1497"/>
    <w:rsid w:val="008C479E"/>
    <w:rsid w:val="008D0E73"/>
    <w:rsid w:val="008E6899"/>
    <w:rsid w:val="008F0F2C"/>
    <w:rsid w:val="0091555E"/>
    <w:rsid w:val="009259AB"/>
    <w:rsid w:val="00931A14"/>
    <w:rsid w:val="00935002"/>
    <w:rsid w:val="009375D9"/>
    <w:rsid w:val="00940366"/>
    <w:rsid w:val="00951646"/>
    <w:rsid w:val="00961996"/>
    <w:rsid w:val="00961B51"/>
    <w:rsid w:val="00996F47"/>
    <w:rsid w:val="009A501D"/>
    <w:rsid w:val="009B6974"/>
    <w:rsid w:val="009C0C93"/>
    <w:rsid w:val="009D61E3"/>
    <w:rsid w:val="009D77E7"/>
    <w:rsid w:val="009E57BF"/>
    <w:rsid w:val="009E6CF8"/>
    <w:rsid w:val="009F081F"/>
    <w:rsid w:val="009F318A"/>
    <w:rsid w:val="009F38C1"/>
    <w:rsid w:val="00A0718D"/>
    <w:rsid w:val="00A104DF"/>
    <w:rsid w:val="00A10597"/>
    <w:rsid w:val="00A15E6D"/>
    <w:rsid w:val="00A16B1F"/>
    <w:rsid w:val="00A26E1E"/>
    <w:rsid w:val="00A26F27"/>
    <w:rsid w:val="00A31259"/>
    <w:rsid w:val="00A56779"/>
    <w:rsid w:val="00A57970"/>
    <w:rsid w:val="00A71D50"/>
    <w:rsid w:val="00A83A16"/>
    <w:rsid w:val="00A91137"/>
    <w:rsid w:val="00AA1C6A"/>
    <w:rsid w:val="00AA29C6"/>
    <w:rsid w:val="00AC1605"/>
    <w:rsid w:val="00AC35AC"/>
    <w:rsid w:val="00AC596B"/>
    <w:rsid w:val="00AE455D"/>
    <w:rsid w:val="00AF3C5D"/>
    <w:rsid w:val="00B070F9"/>
    <w:rsid w:val="00B157FA"/>
    <w:rsid w:val="00B16938"/>
    <w:rsid w:val="00B24160"/>
    <w:rsid w:val="00B478B7"/>
    <w:rsid w:val="00B56B66"/>
    <w:rsid w:val="00B61A40"/>
    <w:rsid w:val="00B6304E"/>
    <w:rsid w:val="00B64F22"/>
    <w:rsid w:val="00B72DCB"/>
    <w:rsid w:val="00B74AD0"/>
    <w:rsid w:val="00B75D88"/>
    <w:rsid w:val="00BA257A"/>
    <w:rsid w:val="00BA7659"/>
    <w:rsid w:val="00BC0E8E"/>
    <w:rsid w:val="00BC4AAD"/>
    <w:rsid w:val="00BE2849"/>
    <w:rsid w:val="00BE64D9"/>
    <w:rsid w:val="00BE6B26"/>
    <w:rsid w:val="00BE7BC8"/>
    <w:rsid w:val="00C04BFE"/>
    <w:rsid w:val="00C1725F"/>
    <w:rsid w:val="00C33422"/>
    <w:rsid w:val="00C7687B"/>
    <w:rsid w:val="00C8563B"/>
    <w:rsid w:val="00C94614"/>
    <w:rsid w:val="00CA2B0C"/>
    <w:rsid w:val="00CA4E01"/>
    <w:rsid w:val="00CA5EDD"/>
    <w:rsid w:val="00CA7B52"/>
    <w:rsid w:val="00CD4351"/>
    <w:rsid w:val="00D056D6"/>
    <w:rsid w:val="00D05824"/>
    <w:rsid w:val="00D21054"/>
    <w:rsid w:val="00D33255"/>
    <w:rsid w:val="00D3384A"/>
    <w:rsid w:val="00D365C5"/>
    <w:rsid w:val="00D36844"/>
    <w:rsid w:val="00D42DA8"/>
    <w:rsid w:val="00D5029C"/>
    <w:rsid w:val="00D516BC"/>
    <w:rsid w:val="00D51C93"/>
    <w:rsid w:val="00D537E0"/>
    <w:rsid w:val="00D54E18"/>
    <w:rsid w:val="00D6043F"/>
    <w:rsid w:val="00D609DC"/>
    <w:rsid w:val="00D73489"/>
    <w:rsid w:val="00D7381C"/>
    <w:rsid w:val="00D75E20"/>
    <w:rsid w:val="00D812EA"/>
    <w:rsid w:val="00D86756"/>
    <w:rsid w:val="00D90174"/>
    <w:rsid w:val="00D97C4F"/>
    <w:rsid w:val="00DA56DA"/>
    <w:rsid w:val="00DB452D"/>
    <w:rsid w:val="00DC1A59"/>
    <w:rsid w:val="00DE1F45"/>
    <w:rsid w:val="00DE60FB"/>
    <w:rsid w:val="00DE6FCF"/>
    <w:rsid w:val="00DF78C0"/>
    <w:rsid w:val="00E00B3C"/>
    <w:rsid w:val="00E12794"/>
    <w:rsid w:val="00E133A6"/>
    <w:rsid w:val="00E200FD"/>
    <w:rsid w:val="00E20202"/>
    <w:rsid w:val="00E24916"/>
    <w:rsid w:val="00E25A3A"/>
    <w:rsid w:val="00E34B1D"/>
    <w:rsid w:val="00E3609F"/>
    <w:rsid w:val="00E60A77"/>
    <w:rsid w:val="00E7246B"/>
    <w:rsid w:val="00E85073"/>
    <w:rsid w:val="00E94825"/>
    <w:rsid w:val="00EA09A5"/>
    <w:rsid w:val="00EB2789"/>
    <w:rsid w:val="00EB56FA"/>
    <w:rsid w:val="00EC7E71"/>
    <w:rsid w:val="00ED072C"/>
    <w:rsid w:val="00ED6662"/>
    <w:rsid w:val="00ED7E0E"/>
    <w:rsid w:val="00EE1B5D"/>
    <w:rsid w:val="00EF3231"/>
    <w:rsid w:val="00F12C2E"/>
    <w:rsid w:val="00F22582"/>
    <w:rsid w:val="00F2309F"/>
    <w:rsid w:val="00F30282"/>
    <w:rsid w:val="00F52D7D"/>
    <w:rsid w:val="00F531AB"/>
    <w:rsid w:val="00F53625"/>
    <w:rsid w:val="00F56E3B"/>
    <w:rsid w:val="00F63B55"/>
    <w:rsid w:val="00F67161"/>
    <w:rsid w:val="00F67E87"/>
    <w:rsid w:val="00F82B65"/>
    <w:rsid w:val="00F85C1F"/>
    <w:rsid w:val="00F94C11"/>
    <w:rsid w:val="00FA7D91"/>
    <w:rsid w:val="00FD76C7"/>
    <w:rsid w:val="00FE6844"/>
    <w:rsid w:val="00FF14DB"/>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7AE2F2F1"/>
  <w15:docId w15:val="{C6C2F570-C4CA-4189-9B54-CD7CD973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6043F"/>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link w:val="BodyTextChar"/>
    <w:rsid w:val="00EF0D15"/>
  </w:style>
  <w:style w:type="paragraph" w:styleId="Header">
    <w:name w:val="header"/>
    <w:basedOn w:val="Normal"/>
    <w:link w:val="HeaderChar"/>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822265"/>
    <w:rPr>
      <w:sz w:val="24"/>
      <w:szCs w:val="24"/>
      <w:lang w:eastAsia="en-US"/>
    </w:rPr>
  </w:style>
  <w:style w:type="character" w:styleId="CommentReference">
    <w:name w:val="annotation reference"/>
    <w:rsid w:val="00DF78C0"/>
    <w:rPr>
      <w:sz w:val="16"/>
      <w:szCs w:val="16"/>
    </w:rPr>
  </w:style>
  <w:style w:type="paragraph" w:styleId="CommentText">
    <w:name w:val="annotation text"/>
    <w:basedOn w:val="Normal"/>
    <w:link w:val="CommentTextChar"/>
    <w:rsid w:val="00DF78C0"/>
    <w:rPr>
      <w:sz w:val="20"/>
      <w:szCs w:val="20"/>
    </w:rPr>
  </w:style>
  <w:style w:type="character" w:customStyle="1" w:styleId="CommentTextChar">
    <w:name w:val="Comment Text Char"/>
    <w:basedOn w:val="DefaultParagraphFont"/>
    <w:link w:val="CommentText"/>
    <w:rsid w:val="00DF78C0"/>
  </w:style>
  <w:style w:type="paragraph" w:styleId="CommentSubject">
    <w:name w:val="annotation subject"/>
    <w:basedOn w:val="CommentText"/>
    <w:next w:val="CommentText"/>
    <w:link w:val="CommentSubjectChar"/>
    <w:rsid w:val="00DF78C0"/>
    <w:rPr>
      <w:b/>
      <w:bCs/>
    </w:rPr>
  </w:style>
  <w:style w:type="character" w:customStyle="1" w:styleId="CommentSubjectChar">
    <w:name w:val="Comment Subject Char"/>
    <w:link w:val="CommentSubject"/>
    <w:rsid w:val="00DF78C0"/>
    <w:rPr>
      <w:b/>
      <w:bCs/>
    </w:rPr>
  </w:style>
  <w:style w:type="character" w:customStyle="1" w:styleId="HeaderChar">
    <w:name w:val="Header Char"/>
    <w:basedOn w:val="DefaultParagraphFont"/>
    <w:link w:val="Header"/>
    <w:rsid w:val="00E94825"/>
    <w:rPr>
      <w:sz w:val="24"/>
      <w:szCs w:val="24"/>
    </w:rPr>
  </w:style>
  <w:style w:type="character" w:customStyle="1" w:styleId="BodyTextChar">
    <w:name w:val="Body Text Char"/>
    <w:basedOn w:val="DefaultParagraphFont"/>
    <w:link w:val="BodyText"/>
    <w:rsid w:val="00021EEE"/>
    <w:rPr>
      <w:sz w:val="24"/>
      <w:szCs w:val="24"/>
    </w:rPr>
  </w:style>
  <w:style w:type="paragraph" w:styleId="Title">
    <w:name w:val="Title"/>
    <w:basedOn w:val="Normal"/>
    <w:link w:val="TitleChar"/>
    <w:qFormat/>
    <w:rsid w:val="00021EEE"/>
    <w:pPr>
      <w:tabs>
        <w:tab w:val="left" w:pos="-567"/>
      </w:tabs>
      <w:overflowPunct w:val="0"/>
      <w:autoSpaceDE w:val="0"/>
      <w:autoSpaceDN w:val="0"/>
      <w:adjustRightInd w:val="0"/>
      <w:jc w:val="center"/>
      <w:textAlignment w:val="baseline"/>
    </w:pPr>
    <w:rPr>
      <w:b/>
      <w:sz w:val="40"/>
      <w:szCs w:val="20"/>
      <w:lang w:eastAsia="en-US"/>
    </w:rPr>
  </w:style>
  <w:style w:type="character" w:customStyle="1" w:styleId="TitleChar">
    <w:name w:val="Title Char"/>
    <w:basedOn w:val="DefaultParagraphFont"/>
    <w:link w:val="Title"/>
    <w:rsid w:val="00021EEE"/>
    <w:rPr>
      <w:b/>
      <w:sz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864BBB-E482-406F-BB19-B3588B1B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776</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6</cp:revision>
  <cp:lastPrinted>2015-05-06T08:45:00Z</cp:lastPrinted>
  <dcterms:created xsi:type="dcterms:W3CDTF">2017-09-29T18:21:00Z</dcterms:created>
  <dcterms:modified xsi:type="dcterms:W3CDTF">2017-09-29T19:21:00Z</dcterms:modified>
</cp:coreProperties>
</file>