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proofErr w:type="spellStart"/>
      <w:r w:rsidR="00BE2849" w:rsidRPr="00B24160">
        <w:rPr>
          <w:rFonts w:ascii="Arial" w:hAnsi="Arial" w:cs="Arial"/>
          <w:b/>
          <w:color w:val="000000"/>
        </w:rPr>
        <w:t>Handout</w:t>
      </w:r>
      <w:proofErr w:type="spellEnd"/>
      <w:r w:rsidR="00B6304E" w:rsidRPr="00B24160">
        <w:rPr>
          <w:rFonts w:ascii="Arial" w:hAnsi="Arial" w:cs="Arial"/>
          <w:b/>
          <w:color w:val="000000"/>
        </w:rPr>
        <w:t> </w:t>
      </w:r>
      <w:r w:rsidR="00611102">
        <w:rPr>
          <w:rFonts w:ascii="Arial" w:hAnsi="Arial" w:cs="Arial"/>
          <w:b/>
          <w:color w:val="000000"/>
        </w:rPr>
        <w:t>4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611102">
        <w:rPr>
          <w:rFonts w:ascii="Arial" w:hAnsi="Arial" w:cs="Arial"/>
          <w:b/>
        </w:rPr>
        <w:t>Symbol</w:t>
      </w:r>
      <w:r w:rsidR="00B128C6">
        <w:rPr>
          <w:rFonts w:ascii="Arial" w:hAnsi="Arial" w:cs="Arial"/>
          <w:b/>
        </w:rPr>
        <w:t>s</w:t>
      </w:r>
      <w:r w:rsidR="00875881">
        <w:rPr>
          <w:rFonts w:ascii="Arial" w:hAnsi="Arial" w:cs="Arial"/>
          <w:b/>
        </w:rPr>
        <w:t xml:space="preserve"> and scales</w:t>
      </w:r>
    </w:p>
    <w:p w:rsidR="007E0408" w:rsidRPr="007E0408" w:rsidRDefault="007E0408" w:rsidP="00E63E46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E63E46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FF0507" w:rsidP="00E63E46">
      <w:pPr>
        <w:pStyle w:val="Default"/>
        <w:numPr>
          <w:ilvl w:val="0"/>
          <w:numId w:val="21"/>
        </w:numPr>
        <w:spacing w:after="12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k</w:t>
      </w:r>
      <w:r w:rsidR="007E0408" w:rsidRPr="007E0408">
        <w:rPr>
          <w:color w:val="auto"/>
          <w:sz w:val="22"/>
          <w:szCs w:val="22"/>
        </w:rPr>
        <w:t>no</w:t>
      </w:r>
      <w:r w:rsidR="007E0408">
        <w:rPr>
          <w:color w:val="auto"/>
          <w:sz w:val="22"/>
          <w:szCs w:val="22"/>
        </w:rPr>
        <w:t>w</w:t>
      </w:r>
      <w:proofErr w:type="gramEnd"/>
      <w:r w:rsidR="007E0408">
        <w:rPr>
          <w:color w:val="auto"/>
          <w:sz w:val="22"/>
          <w:szCs w:val="22"/>
        </w:rPr>
        <w:t xml:space="preserve"> </w:t>
      </w:r>
      <w:r w:rsidR="003236F5" w:rsidRPr="00684ECA">
        <w:rPr>
          <w:sz w:val="22"/>
          <w:szCs w:val="22"/>
        </w:rPr>
        <w:t>how to obtain technical information</w:t>
      </w:r>
      <w:r>
        <w:rPr>
          <w:sz w:val="22"/>
          <w:szCs w:val="22"/>
        </w:rPr>
        <w:t>.</w:t>
      </w:r>
    </w:p>
    <w:p w:rsidR="007E0408" w:rsidRPr="007E0408" w:rsidRDefault="007E0408" w:rsidP="00E63E46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FF0507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E63E4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B24160" w:rsidRPr="00AE15C4" w:rsidRDefault="003236F5" w:rsidP="00E63E46">
      <w:pPr>
        <w:pStyle w:val="Default"/>
        <w:ind w:left="567" w:hanging="567"/>
        <w:rPr>
          <w:sz w:val="22"/>
          <w:szCs w:val="22"/>
        </w:rPr>
      </w:pPr>
      <w:r>
        <w:rPr>
          <w:sz w:val="22"/>
          <w:szCs w:val="22"/>
        </w:rPr>
        <w:t>2.3</w:t>
      </w:r>
      <w:r>
        <w:rPr>
          <w:sz w:val="22"/>
          <w:szCs w:val="22"/>
        </w:rPr>
        <w:tab/>
      </w:r>
      <w:r w:rsidR="00FF0507">
        <w:rPr>
          <w:sz w:val="22"/>
          <w:szCs w:val="22"/>
        </w:rPr>
        <w:t>r</w:t>
      </w:r>
      <w:r w:rsidRPr="00684ECA">
        <w:rPr>
          <w:sz w:val="22"/>
          <w:szCs w:val="22"/>
        </w:rPr>
        <w:t xml:space="preserve">ecognise </w:t>
      </w:r>
      <w:r w:rsidRPr="00684ECA">
        <w:rPr>
          <w:b/>
          <w:bCs/>
          <w:sz w:val="22"/>
          <w:szCs w:val="22"/>
        </w:rPr>
        <w:t xml:space="preserve">symbols </w:t>
      </w:r>
      <w:r w:rsidRPr="00684ECA">
        <w:rPr>
          <w:sz w:val="22"/>
          <w:szCs w:val="22"/>
        </w:rPr>
        <w:t>used in drawings</w:t>
      </w:r>
    </w:p>
    <w:p w:rsidR="004B2BBB" w:rsidRPr="004B2BBB" w:rsidRDefault="003236F5" w:rsidP="00E63E46">
      <w:pPr>
        <w:pStyle w:val="Default"/>
        <w:spacing w:after="120"/>
        <w:ind w:left="567" w:hanging="567"/>
        <w:rPr>
          <w:sz w:val="22"/>
          <w:szCs w:val="22"/>
        </w:rPr>
      </w:pPr>
      <w:r>
        <w:rPr>
          <w:sz w:val="22"/>
          <w:szCs w:val="22"/>
        </w:rPr>
        <w:t>2.4</w:t>
      </w:r>
      <w:r>
        <w:rPr>
          <w:sz w:val="22"/>
          <w:szCs w:val="22"/>
        </w:rPr>
        <w:tab/>
      </w:r>
      <w:r w:rsidR="00FF0507">
        <w:rPr>
          <w:sz w:val="22"/>
          <w:szCs w:val="22"/>
        </w:rPr>
        <w:t>c</w:t>
      </w:r>
      <w:r w:rsidRPr="00684ECA">
        <w:rPr>
          <w:sz w:val="22"/>
          <w:szCs w:val="22"/>
        </w:rPr>
        <w:t>onvert scale from drawings to actual dimensions</w:t>
      </w:r>
      <w:r w:rsidR="00BB350E" w:rsidRPr="003236F5">
        <w:rPr>
          <w:bCs/>
          <w:sz w:val="22"/>
          <w:szCs w:val="22"/>
        </w:rPr>
        <w:t>.</w:t>
      </w:r>
    </w:p>
    <w:p w:rsidR="007E0408" w:rsidRDefault="007E0408" w:rsidP="00C50ABC">
      <w:pPr>
        <w:pStyle w:val="Default"/>
        <w:rPr>
          <w:b/>
          <w:bCs/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Range</w:t>
      </w:r>
    </w:p>
    <w:p w:rsidR="003236F5" w:rsidRDefault="003236F5" w:rsidP="00C50ABC">
      <w:pPr>
        <w:pStyle w:val="Default"/>
        <w:rPr>
          <w:sz w:val="22"/>
          <w:szCs w:val="22"/>
        </w:rPr>
      </w:pPr>
      <w:r w:rsidRPr="00684ECA">
        <w:rPr>
          <w:b/>
          <w:bCs/>
          <w:sz w:val="22"/>
          <w:szCs w:val="22"/>
        </w:rPr>
        <w:t>Symbols</w:t>
      </w:r>
      <w:r>
        <w:rPr>
          <w:sz w:val="22"/>
          <w:szCs w:val="22"/>
        </w:rPr>
        <w:t xml:space="preserve">: </w:t>
      </w:r>
      <w:r w:rsidRPr="00684ECA">
        <w:rPr>
          <w:sz w:val="22"/>
          <w:szCs w:val="22"/>
        </w:rPr>
        <w:t xml:space="preserve">Switching (one way, two way, intermediate, pull, switched socket outlets, </w:t>
      </w:r>
      <w:proofErr w:type="spellStart"/>
      <w:r w:rsidRPr="00684ECA">
        <w:rPr>
          <w:sz w:val="22"/>
          <w:szCs w:val="22"/>
        </w:rPr>
        <w:t>unswitched</w:t>
      </w:r>
      <w:proofErr w:type="spellEnd"/>
      <w:r w:rsidRPr="00684ECA">
        <w:rPr>
          <w:sz w:val="22"/>
          <w:szCs w:val="22"/>
        </w:rPr>
        <w:t xml:space="preserve"> socket outlets, fused connection units, switched fused connection units) lighting points (fluorescent, incandescent, wall), cooker control unit, consumer control unit, integrated meter, fuse, circuit breaker.</w:t>
      </w:r>
    </w:p>
    <w:p w:rsidR="00C50ABC" w:rsidRDefault="00C50ABC" w:rsidP="00C50ABC">
      <w:pPr>
        <w:pStyle w:val="Default"/>
        <w:rPr>
          <w:b/>
          <w:bCs/>
          <w:color w:val="auto"/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B24160" w:rsidRPr="004B2BBB" w:rsidRDefault="00611102" w:rsidP="00C50ABC">
      <w:pPr>
        <w:pStyle w:val="Heading1"/>
        <w:rPr>
          <w:sz w:val="20"/>
          <w:szCs w:val="22"/>
        </w:rPr>
      </w:pPr>
      <w:r w:rsidRPr="004B2BBB">
        <w:t>Sym</w:t>
      </w:r>
      <w:bookmarkStart w:id="0" w:name="_GoBack"/>
      <w:bookmarkEnd w:id="0"/>
      <w:r w:rsidRPr="004B2BBB">
        <w:t>bol</w:t>
      </w:r>
      <w:r w:rsidR="00B128C6" w:rsidRPr="004B2BBB">
        <w:t>s</w:t>
      </w:r>
    </w:p>
    <w:p w:rsidR="00F100C3" w:rsidRDefault="000103F6" w:rsidP="00E63E46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Below is a selection of architectural symbols that you may find on a plan. These and others can be found on the inside rear cover of the IET On</w:t>
      </w:r>
      <w:r>
        <w:rPr>
          <w:rFonts w:ascii="Arial" w:hAnsi="Arial" w:cs="Arial"/>
          <w:sz w:val="22"/>
          <w:szCs w:val="22"/>
        </w:rPr>
        <w:noBreakHyphen/>
        <w:t>Site Guide.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2607"/>
        <w:gridCol w:w="2036"/>
        <w:gridCol w:w="2925"/>
      </w:tblGrid>
      <w:tr w:rsidR="00E233BC" w:rsidRPr="006651B2" w:rsidTr="00C50ABC">
        <w:tc>
          <w:tcPr>
            <w:tcW w:w="9889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3CBB">
              <w:rPr>
                <w:rFonts w:ascii="Arial" w:hAnsi="Arial" w:cs="Arial"/>
                <w:b/>
                <w:sz w:val="22"/>
                <w:szCs w:val="22"/>
              </w:rPr>
              <w:t>Switching</w:t>
            </w:r>
          </w:p>
        </w:tc>
      </w:tr>
      <w:tr w:rsidR="00E233BC" w:rsidRPr="006651B2" w:rsidTr="00C50ABC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one way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C80C64A" wp14:editId="5343F86C">
                  <wp:extent cx="619125" cy="485775"/>
                  <wp:effectExtent l="0" t="0" r="9525" b="9525"/>
                  <wp:docPr id="2" name="Picture 14" descr="08 One-way 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08 One-way 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two way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19E2484" wp14:editId="5AEBE1A0">
                  <wp:extent cx="619125" cy="485775"/>
                  <wp:effectExtent l="0" t="0" r="9525" b="9525"/>
                  <wp:docPr id="3" name="Picture 15" descr="08 Two-way 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08 Two-way 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3BC" w:rsidRPr="006651B2" w:rsidTr="00C50ABC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Intermediate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96ED381" wp14:editId="7BB4C3F1">
                  <wp:extent cx="619125" cy="485775"/>
                  <wp:effectExtent l="0" t="0" r="9525" b="9525"/>
                  <wp:docPr id="4" name="Picture 16" descr="10 Intermediate 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10 Intermediate 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pull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0CDEAB6" wp14:editId="56B23330">
                  <wp:extent cx="619125" cy="485775"/>
                  <wp:effectExtent l="0" t="0" r="9525" b="9525"/>
                  <wp:docPr id="5" name="Picture 17" descr="11 Pull 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1 Pull 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3BC" w:rsidRPr="006651B2" w:rsidTr="00C50ABC">
        <w:tc>
          <w:tcPr>
            <w:tcW w:w="9889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3CBB">
              <w:rPr>
                <w:rFonts w:ascii="Arial" w:hAnsi="Arial" w:cs="Arial"/>
                <w:b/>
                <w:sz w:val="22"/>
                <w:szCs w:val="22"/>
              </w:rPr>
              <w:t>Socket outlets</w:t>
            </w:r>
          </w:p>
        </w:tc>
      </w:tr>
      <w:tr w:rsidR="00E233BC" w:rsidRPr="006651B2" w:rsidTr="00C50ABC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Switched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6E24E33" wp14:editId="02DEA949">
                  <wp:extent cx="619125" cy="485775"/>
                  <wp:effectExtent l="0" t="0" r="9525" b="9525"/>
                  <wp:docPr id="6" name="Picture 24" descr="12 Switched S-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12 Switched S-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3CBB">
              <w:rPr>
                <w:rFonts w:ascii="Arial" w:hAnsi="Arial" w:cs="Arial"/>
                <w:sz w:val="22"/>
                <w:szCs w:val="22"/>
              </w:rPr>
              <w:t>Unswitched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311162F" wp14:editId="318CD98D">
                  <wp:extent cx="619125" cy="485775"/>
                  <wp:effectExtent l="0" t="0" r="9525" b="9525"/>
                  <wp:docPr id="7" name="Picture 25" descr="13 Unswitch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13 Unswitch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3BC" w:rsidRPr="006651B2" w:rsidTr="00C50ABC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fused connection units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005C875" wp14:editId="48E7E7E0">
                  <wp:extent cx="619125" cy="485775"/>
                  <wp:effectExtent l="0" t="0" r="9525" b="9525"/>
                  <wp:docPr id="8" name="Picture 32" descr="15 Switch fuse connection un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15 Switch fuse connection un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switched fused connection units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3B75F22" wp14:editId="2CC95E44">
                  <wp:extent cx="619125" cy="485775"/>
                  <wp:effectExtent l="0" t="0" r="9525" b="9525"/>
                  <wp:docPr id="9" name="Picture 33" descr="15 Unswitch fuse connection un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15 Unswitch fuse connection un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3BC" w:rsidRPr="006651B2" w:rsidTr="00C50ABC">
        <w:tc>
          <w:tcPr>
            <w:tcW w:w="9889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3CBB">
              <w:rPr>
                <w:rFonts w:ascii="Arial" w:hAnsi="Arial" w:cs="Arial"/>
                <w:b/>
                <w:sz w:val="22"/>
                <w:szCs w:val="22"/>
              </w:rPr>
              <w:t>Lighting points</w:t>
            </w:r>
          </w:p>
        </w:tc>
      </w:tr>
      <w:tr w:rsidR="00E233BC" w:rsidRPr="006651B2" w:rsidTr="00C50ABC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Fluorescent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A5E9AC5" wp14:editId="6A6436F4">
                  <wp:extent cx="1238250" cy="485775"/>
                  <wp:effectExtent l="0" t="0" r="0" b="9525"/>
                  <wp:docPr id="10" name="Picture 23" descr="16 Fluoresc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16 Fluoresc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Incandescent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19D221B" wp14:editId="24323C21">
                  <wp:extent cx="619125" cy="485775"/>
                  <wp:effectExtent l="0" t="0" r="9525" b="9525"/>
                  <wp:docPr id="11" name="Picture 20" descr="17a Incandesc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17a Incandesc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6397B0E" wp14:editId="5632A359">
                  <wp:extent cx="619125" cy="485775"/>
                  <wp:effectExtent l="0" t="0" r="9525" b="9525"/>
                  <wp:docPr id="12" name="Picture 21" descr="17b Incandesc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17b Incandesc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3BC" w:rsidRPr="006651B2" w:rsidTr="00C50ABC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Wall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900AB53" wp14:editId="09B96E64">
                  <wp:extent cx="619125" cy="485775"/>
                  <wp:effectExtent l="0" t="0" r="9525" b="9525"/>
                  <wp:docPr id="13" name="Picture 22" descr="18 W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18 W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3BC" w:rsidRPr="006651B2" w:rsidTr="00C50ABC">
        <w:tc>
          <w:tcPr>
            <w:tcW w:w="9889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3CBB">
              <w:rPr>
                <w:rFonts w:ascii="Arial" w:hAnsi="Arial" w:cs="Arial"/>
                <w:b/>
                <w:sz w:val="22"/>
                <w:szCs w:val="22"/>
              </w:rPr>
              <w:t>Various</w:t>
            </w:r>
          </w:p>
        </w:tc>
      </w:tr>
      <w:tr w:rsidR="00E233BC" w:rsidRPr="006651B2" w:rsidTr="00C50ABC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Cooker control unit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608B452" wp14:editId="26FA8E73">
                  <wp:extent cx="619125" cy="485775"/>
                  <wp:effectExtent l="0" t="0" r="9525" b="9525"/>
                  <wp:docPr id="14" name="Picture 28" descr="19 Cooker contr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19 Cooker contr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Consumer control unit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5379163" wp14:editId="6FD18B55">
                  <wp:extent cx="619125" cy="485775"/>
                  <wp:effectExtent l="0" t="0" r="9525" b="9525"/>
                  <wp:docPr id="15" name="Picture 29" descr="20 Consumer control un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20 Consumer control un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3BC" w:rsidRPr="006651B2" w:rsidTr="00C50ABC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Integrated meter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6364396" wp14:editId="6ACB789A">
                  <wp:extent cx="619125" cy="485775"/>
                  <wp:effectExtent l="0" t="0" r="9525" b="9525"/>
                  <wp:docPr id="16" name="Picture 27" descr="21 Integrated me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21 Integrated me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Fuse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ADEA51B" wp14:editId="6A70CBB5">
                  <wp:extent cx="619125" cy="485775"/>
                  <wp:effectExtent l="0" t="0" r="9525" b="9525"/>
                  <wp:docPr id="17" name="Picture 30" descr="22 F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22 F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3BC" w:rsidRPr="006651B2" w:rsidTr="00C50ABC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6651B2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B3CBB">
              <w:rPr>
                <w:rFonts w:ascii="Arial" w:hAnsi="Arial" w:cs="Arial"/>
                <w:sz w:val="22"/>
                <w:szCs w:val="22"/>
              </w:rPr>
              <w:t>C</w:t>
            </w:r>
            <w:r w:rsidR="00E233BC" w:rsidRPr="00BB3CBB">
              <w:rPr>
                <w:rFonts w:ascii="Arial" w:hAnsi="Arial" w:cs="Arial"/>
                <w:sz w:val="22"/>
                <w:szCs w:val="22"/>
              </w:rPr>
              <w:t>ircuit breaker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A754CB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9A747E8" wp14:editId="017E6441">
                  <wp:extent cx="619125" cy="485775"/>
                  <wp:effectExtent l="0" t="0" r="9525" b="9525"/>
                  <wp:docPr id="18" name="Picture 31" descr="223 Circuit brea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223 Circuit break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3BC" w:rsidRPr="00BB3CBB" w:rsidRDefault="00E233BC" w:rsidP="00E63E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1681" w:rsidRPr="00DC1681" w:rsidRDefault="00E63E46" w:rsidP="00E63E46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C1681" w:rsidRPr="00DC1681">
        <w:rPr>
          <w:rFonts w:ascii="Arial" w:hAnsi="Arial" w:cs="Arial"/>
          <w:b/>
          <w:bCs/>
          <w:sz w:val="22"/>
          <w:szCs w:val="22"/>
        </w:rPr>
        <w:lastRenderedPageBreak/>
        <w:t>Scales</w:t>
      </w:r>
    </w:p>
    <w:p w:rsidR="00DC1681" w:rsidRPr="00DC1681" w:rsidRDefault="0084184E" w:rsidP="00E63E46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need</w:t>
      </w:r>
      <w:r w:rsidR="00DC1681" w:rsidRPr="00DC1681">
        <w:rPr>
          <w:rFonts w:ascii="Arial" w:hAnsi="Arial" w:cs="Arial"/>
          <w:sz w:val="22"/>
          <w:szCs w:val="22"/>
        </w:rPr>
        <w:t xml:space="preserve"> to be plans or drawings of where everything should go if an installation is to be completed accurately</w:t>
      </w:r>
      <w:r>
        <w:rPr>
          <w:rFonts w:ascii="Arial" w:hAnsi="Arial" w:cs="Arial"/>
          <w:sz w:val="22"/>
          <w:szCs w:val="22"/>
        </w:rPr>
        <w:t>.</w:t>
      </w:r>
      <w:r w:rsidR="00DC1681" w:rsidRPr="00DC1681">
        <w:rPr>
          <w:rFonts w:ascii="Arial" w:hAnsi="Arial" w:cs="Arial"/>
          <w:sz w:val="22"/>
          <w:szCs w:val="22"/>
        </w:rPr>
        <w:t xml:space="preserve"> </w:t>
      </w:r>
    </w:p>
    <w:p w:rsidR="00DC1681" w:rsidRPr="00DC1681" w:rsidRDefault="0084184E" w:rsidP="00E63E46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DC1681" w:rsidRPr="00DC1681">
        <w:rPr>
          <w:rFonts w:ascii="Arial" w:hAnsi="Arial" w:cs="Arial"/>
          <w:sz w:val="22"/>
          <w:szCs w:val="22"/>
        </w:rPr>
        <w:t>raw</w:t>
      </w:r>
      <w:r>
        <w:rPr>
          <w:rFonts w:ascii="Arial" w:hAnsi="Arial" w:cs="Arial"/>
          <w:sz w:val="22"/>
          <w:szCs w:val="22"/>
        </w:rPr>
        <w:t>ing</w:t>
      </w:r>
      <w:r w:rsidR="00DC1681" w:rsidRPr="00DC1681">
        <w:rPr>
          <w:rFonts w:ascii="Arial" w:hAnsi="Arial" w:cs="Arial"/>
          <w:sz w:val="22"/>
          <w:szCs w:val="22"/>
        </w:rPr>
        <w:t xml:space="preserve"> on a piece of paper the size of a whole house or factory would clearly be impracticable so a plan is drawn to scale,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ie</w:t>
      </w:r>
      <w:proofErr w:type="spellEnd"/>
      <w:r w:rsidR="00DC1681" w:rsidRPr="00DC1681">
        <w:rPr>
          <w:rFonts w:ascii="Arial" w:hAnsi="Arial" w:cs="Arial"/>
          <w:sz w:val="22"/>
          <w:szCs w:val="22"/>
        </w:rPr>
        <w:t xml:space="preserve"> it is first decided how much smaller everything n</w:t>
      </w:r>
      <w:r>
        <w:rPr>
          <w:rFonts w:ascii="Arial" w:hAnsi="Arial" w:cs="Arial"/>
          <w:sz w:val="22"/>
          <w:szCs w:val="22"/>
        </w:rPr>
        <w:t>eeds to be drawn on the paper. In order t</w:t>
      </w:r>
      <w:r w:rsidR="00DC1681" w:rsidRPr="00DC1681">
        <w:rPr>
          <w:rFonts w:ascii="Arial" w:hAnsi="Arial" w:cs="Arial"/>
          <w:sz w:val="22"/>
          <w:szCs w:val="22"/>
        </w:rPr>
        <w:t>o retain accuracy</w:t>
      </w:r>
      <w:r>
        <w:rPr>
          <w:rFonts w:ascii="Arial" w:hAnsi="Arial" w:cs="Arial"/>
          <w:sz w:val="22"/>
          <w:szCs w:val="22"/>
        </w:rPr>
        <w:t>,</w:t>
      </w:r>
      <w:r w:rsidR="00DC1681" w:rsidRPr="00DC1681">
        <w:rPr>
          <w:rFonts w:ascii="Arial" w:hAnsi="Arial" w:cs="Arial"/>
          <w:sz w:val="22"/>
          <w:szCs w:val="22"/>
        </w:rPr>
        <w:t xml:space="preserve"> everything obviously needs to be made smaller by the same amount.</w:t>
      </w:r>
    </w:p>
    <w:p w:rsidR="00DC1681" w:rsidRPr="00DC1681" w:rsidRDefault="00DC1681" w:rsidP="00E63E46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DC1681">
        <w:rPr>
          <w:rFonts w:ascii="Arial" w:hAnsi="Arial" w:cs="Arial"/>
          <w:sz w:val="22"/>
          <w:szCs w:val="22"/>
        </w:rPr>
        <w:t>The most common scales in electrical installation are:</w:t>
      </w:r>
      <w:r w:rsidR="0084184E">
        <w:rPr>
          <w:rFonts w:ascii="Arial" w:hAnsi="Arial" w:cs="Arial"/>
          <w:sz w:val="22"/>
          <w:szCs w:val="22"/>
        </w:rPr>
        <w:t xml:space="preserve"> </w:t>
      </w:r>
      <w:r w:rsidRPr="00DC1681">
        <w:rPr>
          <w:rFonts w:ascii="Arial" w:hAnsi="Arial" w:cs="Arial"/>
          <w:sz w:val="22"/>
          <w:szCs w:val="22"/>
        </w:rPr>
        <w:t xml:space="preserve">1:20, 1:50, </w:t>
      </w:r>
      <w:proofErr w:type="gramStart"/>
      <w:r w:rsidRPr="00DC1681">
        <w:rPr>
          <w:rFonts w:ascii="Arial" w:hAnsi="Arial" w:cs="Arial"/>
          <w:sz w:val="22"/>
          <w:szCs w:val="22"/>
        </w:rPr>
        <w:t>1:100</w:t>
      </w:r>
      <w:proofErr w:type="gramEnd"/>
      <w:r w:rsidR="0084184E">
        <w:rPr>
          <w:rFonts w:ascii="Arial" w:hAnsi="Arial" w:cs="Arial"/>
          <w:sz w:val="22"/>
          <w:szCs w:val="22"/>
        </w:rPr>
        <w:t>.</w:t>
      </w:r>
    </w:p>
    <w:p w:rsidR="00DC1681" w:rsidRPr="00DC1681" w:rsidRDefault="00DC1681" w:rsidP="00E63E46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DC1681">
        <w:rPr>
          <w:rFonts w:ascii="Arial" w:hAnsi="Arial" w:cs="Arial"/>
          <w:sz w:val="22"/>
          <w:szCs w:val="22"/>
        </w:rPr>
        <w:t xml:space="preserve">In each case, everything is </w:t>
      </w:r>
      <w:r w:rsidR="0084184E">
        <w:rPr>
          <w:rFonts w:ascii="Arial" w:hAnsi="Arial" w:cs="Arial"/>
          <w:sz w:val="22"/>
          <w:szCs w:val="22"/>
        </w:rPr>
        <w:t xml:space="preserve">a </w:t>
      </w:r>
      <w:r w:rsidRPr="00DC1681">
        <w:rPr>
          <w:rFonts w:ascii="Arial" w:hAnsi="Arial" w:cs="Arial"/>
          <w:sz w:val="22"/>
          <w:szCs w:val="22"/>
        </w:rPr>
        <w:t>20</w:t>
      </w:r>
      <w:r w:rsidR="00D62257" w:rsidRPr="00D62257">
        <w:rPr>
          <w:rFonts w:ascii="Arial" w:hAnsi="Arial" w:cs="Arial"/>
          <w:sz w:val="22"/>
          <w:szCs w:val="22"/>
          <w:vertAlign w:val="superscript"/>
        </w:rPr>
        <w:t>th</w:t>
      </w:r>
      <w:r w:rsidR="00D62257">
        <w:rPr>
          <w:rFonts w:ascii="Arial" w:hAnsi="Arial" w:cs="Arial"/>
          <w:sz w:val="22"/>
          <w:szCs w:val="22"/>
        </w:rPr>
        <w:t>,</w:t>
      </w:r>
      <w:r w:rsidRPr="00DC1681">
        <w:rPr>
          <w:rFonts w:ascii="Arial" w:hAnsi="Arial" w:cs="Arial"/>
          <w:sz w:val="22"/>
          <w:szCs w:val="22"/>
        </w:rPr>
        <w:t xml:space="preserve"> 50</w:t>
      </w:r>
      <w:r w:rsidR="00D62257" w:rsidRPr="00D62257">
        <w:rPr>
          <w:rFonts w:ascii="Arial" w:hAnsi="Arial" w:cs="Arial"/>
          <w:sz w:val="22"/>
          <w:szCs w:val="22"/>
          <w:vertAlign w:val="superscript"/>
        </w:rPr>
        <w:t>th</w:t>
      </w:r>
      <w:r w:rsidRPr="00DC1681">
        <w:rPr>
          <w:rFonts w:ascii="Arial" w:hAnsi="Arial" w:cs="Arial"/>
          <w:sz w:val="22"/>
          <w:szCs w:val="22"/>
        </w:rPr>
        <w:t xml:space="preserve"> or 100</w:t>
      </w:r>
      <w:r w:rsidR="00D62257" w:rsidRPr="00D62257">
        <w:rPr>
          <w:rFonts w:ascii="Arial" w:hAnsi="Arial" w:cs="Arial"/>
          <w:sz w:val="22"/>
          <w:szCs w:val="22"/>
          <w:vertAlign w:val="superscript"/>
        </w:rPr>
        <w:t>th</w:t>
      </w:r>
      <w:r w:rsidR="00D62257">
        <w:rPr>
          <w:rFonts w:ascii="Arial" w:hAnsi="Arial" w:cs="Arial"/>
          <w:sz w:val="22"/>
          <w:szCs w:val="22"/>
        </w:rPr>
        <w:t xml:space="preserve"> </w:t>
      </w:r>
      <w:r w:rsidRPr="00DC1681">
        <w:rPr>
          <w:rFonts w:ascii="Arial" w:hAnsi="Arial" w:cs="Arial"/>
          <w:sz w:val="22"/>
          <w:szCs w:val="22"/>
        </w:rPr>
        <w:t>of its normal size</w:t>
      </w:r>
      <w:r w:rsidR="0084184E">
        <w:rPr>
          <w:rFonts w:ascii="Arial" w:hAnsi="Arial" w:cs="Arial"/>
          <w:sz w:val="22"/>
          <w:szCs w:val="22"/>
        </w:rPr>
        <w:t>,</w:t>
      </w:r>
      <w:r w:rsidRPr="00DC1681">
        <w:rPr>
          <w:rFonts w:ascii="Arial" w:hAnsi="Arial" w:cs="Arial"/>
          <w:sz w:val="22"/>
          <w:szCs w:val="22"/>
        </w:rPr>
        <w:t xml:space="preserve"> respectively.</w:t>
      </w:r>
    </w:p>
    <w:p w:rsidR="00DC1681" w:rsidRPr="00DC1681" w:rsidRDefault="00DC1681" w:rsidP="00E63E46">
      <w:pPr>
        <w:spacing w:after="120"/>
        <w:rPr>
          <w:rFonts w:ascii="Arial" w:hAnsi="Arial" w:cs="Arial"/>
          <w:sz w:val="22"/>
          <w:szCs w:val="22"/>
        </w:rPr>
      </w:pPr>
      <w:r w:rsidRPr="00DC1681">
        <w:rPr>
          <w:rFonts w:ascii="Arial" w:hAnsi="Arial" w:cs="Arial"/>
          <w:sz w:val="22"/>
          <w:szCs w:val="22"/>
        </w:rPr>
        <w:t>A scale drawing is a drawing that represents a real object. The scale of the drawing is the ratio of the size of the drawing to the actual size of the object.</w:t>
      </w:r>
    </w:p>
    <w:p w:rsidR="00DC1681" w:rsidRPr="00DC1681" w:rsidRDefault="00DC1681" w:rsidP="00E63E46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sz w:val="22"/>
          <w:szCs w:val="22"/>
        </w:rPr>
      </w:pPr>
      <w:r w:rsidRPr="00DC1681">
        <w:rPr>
          <w:rFonts w:ascii="Arial" w:hAnsi="Arial" w:cs="Arial"/>
          <w:b/>
          <w:bCs/>
          <w:sz w:val="22"/>
          <w:szCs w:val="22"/>
        </w:rPr>
        <w:t>Example</w:t>
      </w:r>
      <w:r w:rsidR="00611102">
        <w:rPr>
          <w:rFonts w:ascii="Arial" w:hAnsi="Arial" w:cs="Arial"/>
          <w:b/>
          <w:bCs/>
          <w:sz w:val="22"/>
          <w:szCs w:val="22"/>
        </w:rPr>
        <w:t> 1</w:t>
      </w:r>
    </w:p>
    <w:p w:rsidR="00DC1681" w:rsidRPr="00DC1681" w:rsidRDefault="00DC1681" w:rsidP="00E63E46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 w:rsidRPr="00DC1681">
        <w:rPr>
          <w:rFonts w:ascii="Arial" w:hAnsi="Arial" w:cs="Arial"/>
          <w:sz w:val="22"/>
          <w:szCs w:val="22"/>
        </w:rPr>
        <w:t xml:space="preserve">The length of a building is </w:t>
      </w:r>
      <w:r w:rsidR="00D62257">
        <w:rPr>
          <w:rFonts w:ascii="Arial" w:hAnsi="Arial" w:cs="Arial"/>
          <w:sz w:val="22"/>
          <w:szCs w:val="22"/>
        </w:rPr>
        <w:t>6</w:t>
      </w:r>
      <w:r w:rsidRPr="00DC1681">
        <w:rPr>
          <w:rFonts w:ascii="Arial" w:hAnsi="Arial" w:cs="Arial"/>
          <w:sz w:val="22"/>
          <w:szCs w:val="22"/>
        </w:rPr>
        <w:t>0 metres</w:t>
      </w:r>
      <w:r w:rsidR="0084184E">
        <w:rPr>
          <w:rFonts w:ascii="Arial" w:hAnsi="Arial" w:cs="Arial"/>
          <w:sz w:val="22"/>
          <w:szCs w:val="22"/>
        </w:rPr>
        <w:t>,</w:t>
      </w:r>
      <w:r w:rsidRPr="00DC1681">
        <w:rPr>
          <w:rFonts w:ascii="Arial" w:hAnsi="Arial" w:cs="Arial"/>
          <w:sz w:val="22"/>
          <w:szCs w:val="22"/>
        </w:rPr>
        <w:t xml:space="preserve"> its width is </w:t>
      </w:r>
      <w:r w:rsidR="00D62257">
        <w:rPr>
          <w:rFonts w:ascii="Arial" w:hAnsi="Arial" w:cs="Arial"/>
          <w:sz w:val="22"/>
          <w:szCs w:val="22"/>
        </w:rPr>
        <w:t>40</w:t>
      </w:r>
      <w:r w:rsidRPr="00DC1681">
        <w:rPr>
          <w:rFonts w:ascii="Arial" w:hAnsi="Arial" w:cs="Arial"/>
          <w:sz w:val="22"/>
          <w:szCs w:val="22"/>
        </w:rPr>
        <w:t> metres</w:t>
      </w:r>
      <w:r w:rsidR="00D62257">
        <w:rPr>
          <w:rFonts w:ascii="Arial" w:hAnsi="Arial" w:cs="Arial"/>
          <w:sz w:val="22"/>
          <w:szCs w:val="22"/>
        </w:rPr>
        <w:t xml:space="preserve"> and</w:t>
      </w:r>
      <w:r w:rsidR="0084184E">
        <w:rPr>
          <w:rFonts w:ascii="Arial" w:hAnsi="Arial" w:cs="Arial"/>
          <w:sz w:val="22"/>
          <w:szCs w:val="22"/>
        </w:rPr>
        <w:t xml:space="preserve"> it</w:t>
      </w:r>
      <w:r w:rsidR="00D62257">
        <w:rPr>
          <w:rFonts w:ascii="Arial" w:hAnsi="Arial" w:cs="Arial"/>
          <w:sz w:val="22"/>
          <w:szCs w:val="22"/>
        </w:rPr>
        <w:t xml:space="preserve"> is drawn to a scale of</w:t>
      </w:r>
      <w:r w:rsidR="00FD5103">
        <w:rPr>
          <w:rFonts w:ascii="Arial" w:hAnsi="Arial" w:cs="Arial"/>
          <w:sz w:val="22"/>
          <w:szCs w:val="22"/>
        </w:rPr>
        <w:t xml:space="preserve"> 1:100</w:t>
      </w:r>
      <w:r w:rsidRPr="00DC1681">
        <w:rPr>
          <w:rFonts w:ascii="Arial" w:hAnsi="Arial" w:cs="Arial"/>
          <w:sz w:val="22"/>
          <w:szCs w:val="22"/>
        </w:rPr>
        <w:t xml:space="preserve">. </w:t>
      </w:r>
      <w:r w:rsidR="00FD5103">
        <w:rPr>
          <w:rFonts w:ascii="Arial" w:hAnsi="Arial" w:cs="Arial"/>
          <w:sz w:val="22"/>
          <w:szCs w:val="22"/>
        </w:rPr>
        <w:t xml:space="preserve">What </w:t>
      </w:r>
      <w:r w:rsidR="0084184E">
        <w:rPr>
          <w:rFonts w:ascii="Arial" w:hAnsi="Arial" w:cs="Arial"/>
          <w:sz w:val="22"/>
          <w:szCs w:val="22"/>
        </w:rPr>
        <w:t>are the</w:t>
      </w:r>
      <w:r w:rsidR="00FD5103">
        <w:rPr>
          <w:rFonts w:ascii="Arial" w:hAnsi="Arial" w:cs="Arial"/>
          <w:sz w:val="22"/>
          <w:szCs w:val="22"/>
        </w:rPr>
        <w:t xml:space="preserve"> length and breadth of the building on the drawing</w:t>
      </w:r>
      <w:r w:rsidRPr="00DC1681">
        <w:rPr>
          <w:rFonts w:ascii="Arial" w:hAnsi="Arial" w:cs="Arial"/>
          <w:sz w:val="22"/>
          <w:szCs w:val="22"/>
        </w:rPr>
        <w:t>?</w:t>
      </w:r>
    </w:p>
    <w:p w:rsidR="00DC1681" w:rsidRDefault="00DC1681" w:rsidP="00E63E46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sz w:val="22"/>
          <w:szCs w:val="22"/>
        </w:rPr>
      </w:pPr>
      <w:r w:rsidRPr="00DC1681">
        <w:rPr>
          <w:rFonts w:ascii="Arial" w:hAnsi="Arial" w:cs="Arial"/>
          <w:b/>
          <w:bCs/>
          <w:sz w:val="22"/>
          <w:szCs w:val="22"/>
        </w:rPr>
        <w:t>Solution: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09"/>
        <w:gridCol w:w="2126"/>
        <w:gridCol w:w="1984"/>
        <w:gridCol w:w="709"/>
        <w:gridCol w:w="2268"/>
      </w:tblGrid>
      <w:tr w:rsidR="00D62257" w:rsidRPr="00D62257" w:rsidTr="00C50ABC">
        <w:tc>
          <w:tcPr>
            <w:tcW w:w="4928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62257" w:rsidRPr="00BB3CBB" w:rsidRDefault="00D62257" w:rsidP="00E63E46">
            <w:pPr>
              <w:pStyle w:val="NormalWeb"/>
              <w:spacing w:before="0" w:beforeAutospacing="0" w:after="120" w:afterAutospacing="0"/>
              <w:rPr>
                <w:rFonts w:ascii="Cambria Math" w:hAnsi="Cambria Math" w:cs="Arial"/>
                <w:color w:val="FF0000"/>
                <w:sz w:val="28"/>
                <w:szCs w:val="28"/>
              </w:rPr>
            </w:pPr>
            <w:r w:rsidRPr="00BB3CBB">
              <w:rPr>
                <w:rFonts w:ascii="Cambria Math" w:hAnsi="Cambria Math" w:cs="Arial"/>
                <w:bCs/>
                <w:color w:val="FF0000"/>
                <w:sz w:val="28"/>
                <w:szCs w:val="28"/>
              </w:rPr>
              <w:t>Length</w:t>
            </w:r>
          </w:p>
        </w:tc>
        <w:tc>
          <w:tcPr>
            <w:tcW w:w="496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D62257" w:rsidRPr="00BB3CBB" w:rsidRDefault="00D62257" w:rsidP="00E63E46">
            <w:pPr>
              <w:pStyle w:val="NormalWeb"/>
              <w:spacing w:before="0" w:beforeAutospacing="0" w:after="120" w:afterAutospacing="0"/>
              <w:rPr>
                <w:rFonts w:ascii="Cambria Math" w:hAnsi="Cambria Math" w:cs="Arial"/>
                <w:color w:val="FF0000"/>
                <w:sz w:val="28"/>
                <w:szCs w:val="28"/>
              </w:rPr>
            </w:pPr>
            <w:r w:rsidRPr="00BB3CBB">
              <w:rPr>
                <w:rFonts w:ascii="Cambria Math" w:hAnsi="Cambria Math" w:cs="Arial"/>
                <w:bCs/>
                <w:color w:val="FF0000"/>
                <w:sz w:val="28"/>
                <w:szCs w:val="28"/>
              </w:rPr>
              <w:t>Width</w:t>
            </w:r>
          </w:p>
        </w:tc>
      </w:tr>
      <w:tr w:rsidR="00FD5103" w:rsidRPr="00D62257" w:rsidTr="00C50ABC">
        <w:tc>
          <w:tcPr>
            <w:tcW w:w="2093" w:type="dxa"/>
            <w:tcBorders>
              <w:top w:val="nil"/>
            </w:tcBorders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jc w:val="right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Scale length</m:t>
                </m:r>
              </m:oMath>
            </m:oMathPara>
          </w:p>
        </w:tc>
        <w:tc>
          <w:tcPr>
            <w:tcW w:w="709" w:type="dxa"/>
            <w:tcBorders>
              <w:top w:val="nil"/>
            </w:tcBorders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jc w:val="center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21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Actual length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Scale</m:t>
                    </m:r>
                  </m:den>
                </m:f>
              </m:oMath>
            </m:oMathPara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jc w:val="right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Scale length</m:t>
                </m:r>
              </m:oMath>
            </m:oMathPara>
          </w:p>
        </w:tc>
        <w:tc>
          <w:tcPr>
            <w:tcW w:w="709" w:type="dxa"/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jc w:val="center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2268" w:type="dxa"/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Actual length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Scale</m:t>
                    </m:r>
                  </m:den>
                </m:f>
              </m:oMath>
            </m:oMathPara>
          </w:p>
        </w:tc>
      </w:tr>
      <w:tr w:rsidR="00FD5103" w:rsidRPr="00D62257" w:rsidTr="00C50ABC">
        <w:tc>
          <w:tcPr>
            <w:tcW w:w="2093" w:type="dxa"/>
            <w:shd w:val="clear" w:color="auto" w:fill="auto"/>
          </w:tcPr>
          <w:p w:rsidR="00D62257" w:rsidRPr="00C50ABC" w:rsidRDefault="00D62257" w:rsidP="00E63E46">
            <w:pPr>
              <w:pStyle w:val="NormalWeb"/>
              <w:spacing w:before="0" w:beforeAutospacing="0" w:after="120" w:afterAutospacing="0"/>
              <w:jc w:val="right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jc w:val="center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21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60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:rsidR="00D62257" w:rsidRPr="00C50ABC" w:rsidRDefault="00D62257" w:rsidP="00E63E46">
            <w:pPr>
              <w:pStyle w:val="NormalWeb"/>
              <w:spacing w:before="0" w:beforeAutospacing="0" w:after="120" w:afterAutospacing="0"/>
              <w:jc w:val="right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jc w:val="center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2268" w:type="dxa"/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FD5103" w:rsidRPr="00D62257" w:rsidTr="00C50ABC">
        <w:tc>
          <w:tcPr>
            <w:tcW w:w="2093" w:type="dxa"/>
            <w:shd w:val="clear" w:color="auto" w:fill="auto"/>
          </w:tcPr>
          <w:p w:rsidR="00FD5103" w:rsidRPr="00C50ABC" w:rsidRDefault="00FD5103" w:rsidP="00E63E46">
            <w:pPr>
              <w:pStyle w:val="NormalWeb"/>
              <w:spacing w:before="0" w:beforeAutospacing="0" w:after="120" w:afterAutospacing="0"/>
              <w:jc w:val="right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FD5103" w:rsidRPr="00C50ABC" w:rsidRDefault="00A754CB" w:rsidP="00E63E46">
            <w:pPr>
              <w:pStyle w:val="NormalWeb"/>
              <w:spacing w:before="0" w:beforeAutospacing="0" w:after="120" w:afterAutospacing="0"/>
              <w:jc w:val="center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21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D5103" w:rsidRPr="00C50ABC" w:rsidRDefault="00A754CB" w:rsidP="00E63E46">
            <w:pPr>
              <w:pStyle w:val="NormalWeb"/>
              <w:spacing w:before="0" w:beforeAutospacing="0" w:after="120" w:afterAutospacing="0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0.6 metres</m:t>
                </m:r>
              </m:oMath>
            </m:oMathPara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:rsidR="00FD5103" w:rsidRPr="00C50ABC" w:rsidRDefault="00FD5103" w:rsidP="00E63E46">
            <w:pPr>
              <w:pStyle w:val="NormalWeb"/>
              <w:spacing w:before="0" w:beforeAutospacing="0" w:after="120" w:afterAutospacing="0"/>
              <w:jc w:val="right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FD5103" w:rsidRPr="00C50ABC" w:rsidRDefault="00A754CB" w:rsidP="00E63E46">
            <w:pPr>
              <w:pStyle w:val="NormalWeb"/>
              <w:spacing w:before="0" w:beforeAutospacing="0" w:after="120" w:afterAutospacing="0"/>
              <w:jc w:val="center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2268" w:type="dxa"/>
            <w:shd w:val="clear" w:color="auto" w:fill="auto"/>
          </w:tcPr>
          <w:p w:rsidR="00FD5103" w:rsidRPr="00C50ABC" w:rsidRDefault="00A754CB" w:rsidP="00E63E46">
            <w:pPr>
              <w:pStyle w:val="NormalWeb"/>
              <w:spacing w:before="0" w:beforeAutospacing="0" w:after="120" w:afterAutospacing="0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0.4 metres</m:t>
                </m:r>
              </m:oMath>
            </m:oMathPara>
          </w:p>
        </w:tc>
      </w:tr>
      <w:tr w:rsidR="00FD5103" w:rsidRPr="00D62257" w:rsidTr="00C50ABC">
        <w:tc>
          <w:tcPr>
            <w:tcW w:w="2093" w:type="dxa"/>
            <w:shd w:val="clear" w:color="auto" w:fill="auto"/>
          </w:tcPr>
          <w:p w:rsidR="00D62257" w:rsidRPr="00C50ABC" w:rsidRDefault="00D62257" w:rsidP="00E63E46">
            <w:pPr>
              <w:pStyle w:val="NormalWeb"/>
              <w:spacing w:before="0" w:beforeAutospacing="0" w:after="120" w:afterAutospacing="0"/>
              <w:jc w:val="right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jc w:val="center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212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rPr>
                <w:rFonts w:ascii="Cambria Math" w:hAnsi="Cambria Math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60cm</m:t>
                </m:r>
              </m:oMath>
            </m:oMathPara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:rsidR="00D62257" w:rsidRPr="00C50ABC" w:rsidRDefault="00D62257" w:rsidP="00E63E46">
            <w:pPr>
              <w:pStyle w:val="NormalWeb"/>
              <w:spacing w:before="0" w:beforeAutospacing="0" w:after="120" w:afterAutospacing="0"/>
              <w:jc w:val="right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jc w:val="center"/>
              <w:rPr>
                <w:rFonts w:ascii="Cambria Math" w:hAnsi="Cambria Math" w:cs="Arial"/>
                <w:color w:val="FF0000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2268" w:type="dxa"/>
            <w:shd w:val="clear" w:color="auto" w:fill="auto"/>
          </w:tcPr>
          <w:p w:rsidR="00D62257" w:rsidRPr="00C50ABC" w:rsidRDefault="00A754CB" w:rsidP="00E63E46">
            <w:pPr>
              <w:pStyle w:val="NormalWeb"/>
              <w:spacing w:before="0" w:beforeAutospacing="0" w:after="120" w:afterAutospacing="0"/>
              <w:rPr>
                <w:rFonts w:ascii="Cambria Math" w:hAnsi="Cambria Math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40cm</m:t>
                </m:r>
              </m:oMath>
            </m:oMathPara>
          </w:p>
        </w:tc>
      </w:tr>
    </w:tbl>
    <w:p w:rsidR="00D62257" w:rsidRPr="00C50ABC" w:rsidRDefault="00D62257" w:rsidP="00E63E46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611102" w:rsidRPr="00DC1681" w:rsidRDefault="00611102" w:rsidP="00E63E46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sz w:val="22"/>
          <w:szCs w:val="22"/>
        </w:rPr>
      </w:pPr>
      <w:r w:rsidRPr="00DC1681">
        <w:rPr>
          <w:rFonts w:ascii="Arial" w:hAnsi="Arial" w:cs="Arial"/>
          <w:b/>
          <w:bCs/>
          <w:sz w:val="22"/>
          <w:szCs w:val="22"/>
        </w:rPr>
        <w:t>Example</w:t>
      </w:r>
      <w:r>
        <w:rPr>
          <w:rFonts w:ascii="Arial" w:hAnsi="Arial" w:cs="Arial"/>
          <w:b/>
          <w:bCs/>
          <w:sz w:val="22"/>
          <w:szCs w:val="22"/>
        </w:rPr>
        <w:t> 2</w:t>
      </w:r>
    </w:p>
    <w:p w:rsidR="00611102" w:rsidRPr="00DC1681" w:rsidRDefault="00611102" w:rsidP="00E63E46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 a plan with a scale of 1:50, a socket is measured at 23mm from a wall. How far from the wall must the socket be installed in the finished installation?</w:t>
      </w:r>
    </w:p>
    <w:p w:rsidR="00611102" w:rsidRDefault="00611102" w:rsidP="00E63E46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sz w:val="22"/>
          <w:szCs w:val="22"/>
        </w:rPr>
      </w:pPr>
      <w:r w:rsidRPr="00DC1681">
        <w:rPr>
          <w:rFonts w:ascii="Arial" w:hAnsi="Arial" w:cs="Arial"/>
          <w:b/>
          <w:bCs/>
          <w:sz w:val="22"/>
          <w:szCs w:val="22"/>
        </w:rPr>
        <w:t>Solution: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34"/>
        <w:gridCol w:w="3543"/>
        <w:gridCol w:w="567"/>
        <w:gridCol w:w="5245"/>
      </w:tblGrid>
      <w:tr w:rsidR="00611102" w:rsidRPr="00F86167" w:rsidTr="00C50ABC">
        <w:tc>
          <w:tcPr>
            <w:tcW w:w="534" w:type="dxa"/>
            <w:shd w:val="clear" w:color="auto" w:fill="auto"/>
          </w:tcPr>
          <w:p w:rsidR="00611102" w:rsidRPr="00BB3CBB" w:rsidRDefault="00611102" w:rsidP="00E63E46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611102" w:rsidRPr="00C50ABC" w:rsidRDefault="00A754CB" w:rsidP="00E63E46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Actual distance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611102" w:rsidRPr="00C50ABC" w:rsidRDefault="00A754CB" w:rsidP="00E63E46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611102" w:rsidRPr="00C50ABC" w:rsidRDefault="00A754CB" w:rsidP="00E63E46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Distance on plan×scale</m:t>
                </m:r>
              </m:oMath>
            </m:oMathPara>
          </w:p>
        </w:tc>
      </w:tr>
      <w:tr w:rsidR="00611102" w:rsidRPr="00F86167" w:rsidTr="00C50ABC">
        <w:tc>
          <w:tcPr>
            <w:tcW w:w="534" w:type="dxa"/>
            <w:shd w:val="clear" w:color="auto" w:fill="auto"/>
          </w:tcPr>
          <w:p w:rsidR="00611102" w:rsidRPr="00BB3CBB" w:rsidRDefault="00611102" w:rsidP="00E63E46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611102" w:rsidRPr="00BB3CBB" w:rsidRDefault="00611102" w:rsidP="00E63E46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611102" w:rsidRPr="00C50ABC" w:rsidRDefault="00A754CB" w:rsidP="00E63E46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611102" w:rsidRPr="00C50ABC" w:rsidRDefault="00A754CB" w:rsidP="00E63E46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23×50</m:t>
                </m:r>
              </m:oMath>
            </m:oMathPara>
          </w:p>
        </w:tc>
      </w:tr>
      <w:tr w:rsidR="00611102" w:rsidRPr="00F86167" w:rsidTr="00C50ABC">
        <w:tc>
          <w:tcPr>
            <w:tcW w:w="534" w:type="dxa"/>
            <w:shd w:val="clear" w:color="auto" w:fill="auto"/>
          </w:tcPr>
          <w:p w:rsidR="00611102" w:rsidRPr="00BB3CBB" w:rsidRDefault="00611102" w:rsidP="00E63E46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611102" w:rsidRPr="00BB3CBB" w:rsidRDefault="00611102" w:rsidP="00E63E46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611102" w:rsidRPr="00C50ABC" w:rsidRDefault="00A754CB" w:rsidP="00E63E46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611102" w:rsidRPr="00C50ABC" w:rsidRDefault="00A754CB" w:rsidP="00E63E46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1,150mm</m:t>
                </m:r>
              </m:oMath>
            </m:oMathPara>
          </w:p>
        </w:tc>
      </w:tr>
      <w:tr w:rsidR="00611102" w:rsidRPr="00F86167" w:rsidTr="00C50ABC">
        <w:tc>
          <w:tcPr>
            <w:tcW w:w="534" w:type="dxa"/>
            <w:shd w:val="clear" w:color="auto" w:fill="auto"/>
          </w:tcPr>
          <w:p w:rsidR="00611102" w:rsidRPr="00BB3CBB" w:rsidRDefault="00611102" w:rsidP="00E63E46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  <w:r w:rsidRPr="00BB3CBB">
              <w:rPr>
                <w:rFonts w:eastAsia="Times New Roman"/>
                <w:color w:val="auto"/>
                <w:sz w:val="22"/>
                <w:szCs w:val="22"/>
              </w:rPr>
              <w:t>or</w:t>
            </w:r>
          </w:p>
        </w:tc>
        <w:tc>
          <w:tcPr>
            <w:tcW w:w="3543" w:type="dxa"/>
            <w:shd w:val="clear" w:color="auto" w:fill="auto"/>
          </w:tcPr>
          <w:p w:rsidR="00611102" w:rsidRPr="00BB3CBB" w:rsidRDefault="00611102" w:rsidP="00E63E46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611102" w:rsidRPr="00C50ABC" w:rsidRDefault="00A754CB" w:rsidP="00E63E46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611102" w:rsidRPr="00C50ABC" w:rsidRDefault="00A754CB" w:rsidP="00E63E46">
            <w:pPr>
              <w:pStyle w:val="Default"/>
              <w:spacing w:after="120"/>
              <w:rPr>
                <w:rFonts w:ascii="Cambria Math" w:hAnsi="Cambria Math"/>
                <w:b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1.15 metres</m:t>
                </m:r>
              </m:oMath>
            </m:oMathPara>
          </w:p>
        </w:tc>
      </w:tr>
    </w:tbl>
    <w:p w:rsidR="00E63E46" w:rsidRDefault="00E63E46" w:rsidP="00E63E46">
      <w:pPr>
        <w:spacing w:after="120"/>
        <w:rPr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E63E46" w:rsidSect="00C50ABC">
      <w:headerReference w:type="default" r:id="rId25"/>
      <w:footerReference w:type="default" r:id="rId2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094" w:rsidRDefault="004A3094">
      <w:r>
        <w:separator/>
      </w:r>
    </w:p>
  </w:endnote>
  <w:endnote w:type="continuationSeparator" w:id="0">
    <w:p w:rsidR="004A3094" w:rsidRDefault="004A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467B1B" w:rsidRPr="005A76CF" w:rsidTr="00033479">
      <w:tc>
        <w:tcPr>
          <w:tcW w:w="3250" w:type="pct"/>
          <w:shd w:val="clear" w:color="auto" w:fill="auto"/>
        </w:tcPr>
        <w:p w:rsidR="00467B1B" w:rsidRPr="005A76CF" w:rsidRDefault="00467B1B" w:rsidP="00033479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A754CB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467B1B" w:rsidRPr="005A76CF" w:rsidRDefault="00467B1B" w:rsidP="00033479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467B1B" w:rsidRPr="005A76CF" w:rsidRDefault="00467B1B" w:rsidP="00033479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50ABC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50ABC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67B1B" w:rsidRPr="00E63E46" w:rsidRDefault="00467B1B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094" w:rsidRDefault="004A3094">
      <w:r>
        <w:separator/>
      </w:r>
    </w:p>
  </w:footnote>
  <w:footnote w:type="continuationSeparator" w:id="0">
    <w:p w:rsidR="004A3094" w:rsidRDefault="004A3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61110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7A6CA5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proofErr w:type="spellStart"/>
          <w:r w:rsidRPr="00BE2849">
            <w:rPr>
              <w:rFonts w:ascii="Arial" w:hAnsi="Arial" w:cs="Arial"/>
              <w:sz w:val="18"/>
            </w:rPr>
            <w:t>Handout</w:t>
          </w:r>
          <w:proofErr w:type="spellEnd"/>
          <w:r w:rsidRPr="00BE2849">
            <w:rPr>
              <w:rFonts w:ascii="Arial" w:hAnsi="Arial" w:cs="Arial"/>
              <w:sz w:val="18"/>
            </w:rPr>
            <w:t xml:space="preserve"> </w:t>
          </w:r>
          <w:r w:rsidR="00611102">
            <w:rPr>
              <w:rFonts w:ascii="Arial" w:hAnsi="Arial" w:cs="Arial"/>
              <w:sz w:val="18"/>
            </w:rPr>
            <w:t>4</w:t>
          </w:r>
        </w:p>
      </w:tc>
    </w:tr>
  </w:tbl>
  <w:p w:rsidR="008C1497" w:rsidRPr="00C50ABC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82667"/>
    <w:multiLevelType w:val="hybridMultilevel"/>
    <w:tmpl w:val="09822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3F46EA"/>
    <w:multiLevelType w:val="hybridMultilevel"/>
    <w:tmpl w:val="7BBE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A5092"/>
    <w:multiLevelType w:val="hybridMultilevel"/>
    <w:tmpl w:val="89AE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B8B4B72"/>
    <w:multiLevelType w:val="hybridMultilevel"/>
    <w:tmpl w:val="3A66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D2384008"/>
    <w:lvl w:ilvl="0">
      <w:start w:val="2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A891027"/>
    <w:multiLevelType w:val="hybridMultilevel"/>
    <w:tmpl w:val="CC402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75935"/>
    <w:multiLevelType w:val="hybridMultilevel"/>
    <w:tmpl w:val="26C6C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A5DF0"/>
    <w:multiLevelType w:val="hybridMultilevel"/>
    <w:tmpl w:val="2154E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8D7ECC"/>
    <w:multiLevelType w:val="hybridMultilevel"/>
    <w:tmpl w:val="3352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A15048"/>
    <w:multiLevelType w:val="multilevel"/>
    <w:tmpl w:val="5BE61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1D01D71"/>
    <w:multiLevelType w:val="hybridMultilevel"/>
    <w:tmpl w:val="761A375E"/>
    <w:lvl w:ilvl="0" w:tplc="0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3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A184504"/>
    <w:multiLevelType w:val="multilevel"/>
    <w:tmpl w:val="F16EB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abstractNum w:abstractNumId="27">
    <w:nsid w:val="4C5803E9"/>
    <w:multiLevelType w:val="multilevel"/>
    <w:tmpl w:val="576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347E36"/>
    <w:multiLevelType w:val="multilevel"/>
    <w:tmpl w:val="6756D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A40475"/>
    <w:multiLevelType w:val="hybridMultilevel"/>
    <w:tmpl w:val="4704F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AC4F38"/>
    <w:multiLevelType w:val="hybridMultilevel"/>
    <w:tmpl w:val="D33C579C"/>
    <w:lvl w:ilvl="0" w:tplc="2FBA748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7F0CDE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2">
    <w:nsid w:val="56392397"/>
    <w:multiLevelType w:val="hybridMultilevel"/>
    <w:tmpl w:val="FBD23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nsid w:val="60C77E15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5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FF25D2"/>
    <w:multiLevelType w:val="multilevel"/>
    <w:tmpl w:val="2D6E6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F339E9"/>
    <w:multiLevelType w:val="multilevel"/>
    <w:tmpl w:val="C3764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6FBC55B0"/>
    <w:multiLevelType w:val="hybridMultilevel"/>
    <w:tmpl w:val="26BA0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39B583E"/>
    <w:multiLevelType w:val="hybridMultilevel"/>
    <w:tmpl w:val="20B4F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E214C4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47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8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5"/>
  </w:num>
  <w:num w:numId="3">
    <w:abstractNumId w:val="37"/>
  </w:num>
  <w:num w:numId="4">
    <w:abstractNumId w:val="14"/>
  </w:num>
  <w:num w:numId="5">
    <w:abstractNumId w:val="40"/>
  </w:num>
  <w:num w:numId="6">
    <w:abstractNumId w:val="18"/>
  </w:num>
  <w:num w:numId="7">
    <w:abstractNumId w:val="33"/>
  </w:num>
  <w:num w:numId="8">
    <w:abstractNumId w:val="0"/>
  </w:num>
  <w:num w:numId="9">
    <w:abstractNumId w:val="24"/>
  </w:num>
  <w:num w:numId="10">
    <w:abstractNumId w:val="25"/>
  </w:num>
  <w:num w:numId="11">
    <w:abstractNumId w:val="21"/>
  </w:num>
  <w:num w:numId="12">
    <w:abstractNumId w:val="10"/>
  </w:num>
  <w:num w:numId="13">
    <w:abstractNumId w:val="39"/>
  </w:num>
  <w:num w:numId="14">
    <w:abstractNumId w:val="43"/>
  </w:num>
  <w:num w:numId="15">
    <w:abstractNumId w:val="2"/>
  </w:num>
  <w:num w:numId="16">
    <w:abstractNumId w:val="17"/>
  </w:num>
  <w:num w:numId="17">
    <w:abstractNumId w:val="48"/>
  </w:num>
  <w:num w:numId="18">
    <w:abstractNumId w:val="8"/>
  </w:num>
  <w:num w:numId="19">
    <w:abstractNumId w:val="7"/>
  </w:num>
  <w:num w:numId="20">
    <w:abstractNumId w:val="5"/>
  </w:num>
  <w:num w:numId="21">
    <w:abstractNumId w:val="9"/>
  </w:num>
  <w:num w:numId="22">
    <w:abstractNumId w:val="23"/>
  </w:num>
  <w:num w:numId="23">
    <w:abstractNumId w:val="16"/>
  </w:num>
  <w:num w:numId="24">
    <w:abstractNumId w:val="47"/>
  </w:num>
  <w:num w:numId="25">
    <w:abstractNumId w:val="38"/>
  </w:num>
  <w:num w:numId="26">
    <w:abstractNumId w:val="26"/>
  </w:num>
  <w:num w:numId="27">
    <w:abstractNumId w:val="41"/>
  </w:num>
  <w:num w:numId="28">
    <w:abstractNumId w:val="46"/>
  </w:num>
  <w:num w:numId="29">
    <w:abstractNumId w:val="6"/>
  </w:num>
  <w:num w:numId="30">
    <w:abstractNumId w:val="42"/>
  </w:num>
  <w:num w:numId="31">
    <w:abstractNumId w:val="36"/>
  </w:num>
  <w:num w:numId="32">
    <w:abstractNumId w:val="28"/>
  </w:num>
  <w:num w:numId="33">
    <w:abstractNumId w:val="20"/>
  </w:num>
  <w:num w:numId="34">
    <w:abstractNumId w:val="22"/>
  </w:num>
  <w:num w:numId="35">
    <w:abstractNumId w:val="31"/>
  </w:num>
  <w:num w:numId="36">
    <w:abstractNumId w:val="34"/>
  </w:num>
  <w:num w:numId="37">
    <w:abstractNumId w:val="30"/>
  </w:num>
  <w:num w:numId="38">
    <w:abstractNumId w:val="1"/>
  </w:num>
  <w:num w:numId="39">
    <w:abstractNumId w:val="3"/>
  </w:num>
  <w:num w:numId="40">
    <w:abstractNumId w:val="45"/>
  </w:num>
  <w:num w:numId="41">
    <w:abstractNumId w:val="27"/>
  </w:num>
  <w:num w:numId="42">
    <w:abstractNumId w:val="32"/>
  </w:num>
  <w:num w:numId="43">
    <w:abstractNumId w:val="12"/>
  </w:num>
  <w:num w:numId="44">
    <w:abstractNumId w:val="13"/>
  </w:num>
  <w:num w:numId="45">
    <w:abstractNumId w:val="11"/>
  </w:num>
  <w:num w:numId="46">
    <w:abstractNumId w:val="29"/>
  </w:num>
  <w:num w:numId="47">
    <w:abstractNumId w:val="4"/>
  </w:num>
  <w:num w:numId="48">
    <w:abstractNumId w:val="4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5A0C"/>
    <w:rsid w:val="000103F6"/>
    <w:rsid w:val="00010CD8"/>
    <w:rsid w:val="00021494"/>
    <w:rsid w:val="00023302"/>
    <w:rsid w:val="00027ED9"/>
    <w:rsid w:val="00033479"/>
    <w:rsid w:val="000503F3"/>
    <w:rsid w:val="00052405"/>
    <w:rsid w:val="000617DC"/>
    <w:rsid w:val="00062598"/>
    <w:rsid w:val="0007268B"/>
    <w:rsid w:val="000753B4"/>
    <w:rsid w:val="000914F1"/>
    <w:rsid w:val="00095B50"/>
    <w:rsid w:val="000A6940"/>
    <w:rsid w:val="000B2B3A"/>
    <w:rsid w:val="000E5848"/>
    <w:rsid w:val="000F6735"/>
    <w:rsid w:val="000F68F6"/>
    <w:rsid w:val="0011352A"/>
    <w:rsid w:val="00131E2F"/>
    <w:rsid w:val="0015016E"/>
    <w:rsid w:val="001531DF"/>
    <w:rsid w:val="00154223"/>
    <w:rsid w:val="0016305B"/>
    <w:rsid w:val="0017291B"/>
    <w:rsid w:val="00186E84"/>
    <w:rsid w:val="001924D2"/>
    <w:rsid w:val="001A46A9"/>
    <w:rsid w:val="001A4DFA"/>
    <w:rsid w:val="001A50EE"/>
    <w:rsid w:val="001B4B30"/>
    <w:rsid w:val="001E3165"/>
    <w:rsid w:val="00210B99"/>
    <w:rsid w:val="00217A93"/>
    <w:rsid w:val="00220518"/>
    <w:rsid w:val="0022051A"/>
    <w:rsid w:val="00225086"/>
    <w:rsid w:val="00237BB0"/>
    <w:rsid w:val="00241896"/>
    <w:rsid w:val="0025798D"/>
    <w:rsid w:val="00272D65"/>
    <w:rsid w:val="00285D01"/>
    <w:rsid w:val="00286008"/>
    <w:rsid w:val="002964CD"/>
    <w:rsid w:val="00296FC3"/>
    <w:rsid w:val="002C3CAB"/>
    <w:rsid w:val="002E26CC"/>
    <w:rsid w:val="00306AF6"/>
    <w:rsid w:val="0031203E"/>
    <w:rsid w:val="00321F78"/>
    <w:rsid w:val="003224C2"/>
    <w:rsid w:val="00323400"/>
    <w:rsid w:val="003236F5"/>
    <w:rsid w:val="00336392"/>
    <w:rsid w:val="00336E82"/>
    <w:rsid w:val="0034333B"/>
    <w:rsid w:val="00345571"/>
    <w:rsid w:val="003D1AB0"/>
    <w:rsid w:val="003E1063"/>
    <w:rsid w:val="00404203"/>
    <w:rsid w:val="00467B1B"/>
    <w:rsid w:val="0047648D"/>
    <w:rsid w:val="00485A4E"/>
    <w:rsid w:val="0048648E"/>
    <w:rsid w:val="004A2728"/>
    <w:rsid w:val="004A3094"/>
    <w:rsid w:val="004B2BBB"/>
    <w:rsid w:val="004C6FC6"/>
    <w:rsid w:val="004D6374"/>
    <w:rsid w:val="004D6954"/>
    <w:rsid w:val="00505C63"/>
    <w:rsid w:val="005104DE"/>
    <w:rsid w:val="005446E0"/>
    <w:rsid w:val="0054644A"/>
    <w:rsid w:val="005502AB"/>
    <w:rsid w:val="005546A4"/>
    <w:rsid w:val="00593EF1"/>
    <w:rsid w:val="005A3095"/>
    <w:rsid w:val="005C3679"/>
    <w:rsid w:val="005C65B7"/>
    <w:rsid w:val="005D215F"/>
    <w:rsid w:val="005E7EA9"/>
    <w:rsid w:val="005F3C51"/>
    <w:rsid w:val="00604E57"/>
    <w:rsid w:val="00605C9E"/>
    <w:rsid w:val="00611102"/>
    <w:rsid w:val="00621A89"/>
    <w:rsid w:val="006369E7"/>
    <w:rsid w:val="006503A8"/>
    <w:rsid w:val="0065498F"/>
    <w:rsid w:val="0066001E"/>
    <w:rsid w:val="006651B2"/>
    <w:rsid w:val="0068636D"/>
    <w:rsid w:val="00693925"/>
    <w:rsid w:val="006A5D9D"/>
    <w:rsid w:val="006D646C"/>
    <w:rsid w:val="006E0A82"/>
    <w:rsid w:val="00703D6B"/>
    <w:rsid w:val="0072308F"/>
    <w:rsid w:val="00731618"/>
    <w:rsid w:val="00752165"/>
    <w:rsid w:val="00796960"/>
    <w:rsid w:val="007A39B1"/>
    <w:rsid w:val="007A6CA5"/>
    <w:rsid w:val="007B4FCF"/>
    <w:rsid w:val="007D02C7"/>
    <w:rsid w:val="007D0441"/>
    <w:rsid w:val="007E0408"/>
    <w:rsid w:val="00801C5B"/>
    <w:rsid w:val="0080459B"/>
    <w:rsid w:val="008113C2"/>
    <w:rsid w:val="0084184E"/>
    <w:rsid w:val="0085046A"/>
    <w:rsid w:val="00862420"/>
    <w:rsid w:val="00875881"/>
    <w:rsid w:val="00876E14"/>
    <w:rsid w:val="00894B5F"/>
    <w:rsid w:val="00897C94"/>
    <w:rsid w:val="008C1497"/>
    <w:rsid w:val="008C23BA"/>
    <w:rsid w:val="008E6899"/>
    <w:rsid w:val="008F0F2C"/>
    <w:rsid w:val="009375D9"/>
    <w:rsid w:val="0096594F"/>
    <w:rsid w:val="00972428"/>
    <w:rsid w:val="009C0C93"/>
    <w:rsid w:val="009D24C5"/>
    <w:rsid w:val="009D2A44"/>
    <w:rsid w:val="009E28A1"/>
    <w:rsid w:val="009F081F"/>
    <w:rsid w:val="009F318A"/>
    <w:rsid w:val="00A104DF"/>
    <w:rsid w:val="00A16B1F"/>
    <w:rsid w:val="00A56779"/>
    <w:rsid w:val="00A754CB"/>
    <w:rsid w:val="00A83A16"/>
    <w:rsid w:val="00AE1BAB"/>
    <w:rsid w:val="00B128C6"/>
    <w:rsid w:val="00B24160"/>
    <w:rsid w:val="00B324E7"/>
    <w:rsid w:val="00B478B7"/>
    <w:rsid w:val="00B6304E"/>
    <w:rsid w:val="00B73A34"/>
    <w:rsid w:val="00B82BEF"/>
    <w:rsid w:val="00BA257A"/>
    <w:rsid w:val="00BB350E"/>
    <w:rsid w:val="00BB3CBB"/>
    <w:rsid w:val="00BB4685"/>
    <w:rsid w:val="00BC69FD"/>
    <w:rsid w:val="00BD748B"/>
    <w:rsid w:val="00BE2849"/>
    <w:rsid w:val="00C16DD0"/>
    <w:rsid w:val="00C33422"/>
    <w:rsid w:val="00C44F9C"/>
    <w:rsid w:val="00C50ABC"/>
    <w:rsid w:val="00C519BC"/>
    <w:rsid w:val="00C72C1D"/>
    <w:rsid w:val="00C7687B"/>
    <w:rsid w:val="00C8563B"/>
    <w:rsid w:val="00CA2B0C"/>
    <w:rsid w:val="00CA7B52"/>
    <w:rsid w:val="00CF5D89"/>
    <w:rsid w:val="00D11D6A"/>
    <w:rsid w:val="00D354F3"/>
    <w:rsid w:val="00D537E0"/>
    <w:rsid w:val="00D60660"/>
    <w:rsid w:val="00D609DC"/>
    <w:rsid w:val="00D62257"/>
    <w:rsid w:val="00D7381C"/>
    <w:rsid w:val="00D75E20"/>
    <w:rsid w:val="00D77334"/>
    <w:rsid w:val="00D812EA"/>
    <w:rsid w:val="00D86756"/>
    <w:rsid w:val="00D90174"/>
    <w:rsid w:val="00D97C4F"/>
    <w:rsid w:val="00DA39FE"/>
    <w:rsid w:val="00DB5ABB"/>
    <w:rsid w:val="00DB6D1A"/>
    <w:rsid w:val="00DC1681"/>
    <w:rsid w:val="00DE1F45"/>
    <w:rsid w:val="00DE60FB"/>
    <w:rsid w:val="00DE6FCF"/>
    <w:rsid w:val="00DF5749"/>
    <w:rsid w:val="00E15912"/>
    <w:rsid w:val="00E233BC"/>
    <w:rsid w:val="00E436C3"/>
    <w:rsid w:val="00E55944"/>
    <w:rsid w:val="00E60213"/>
    <w:rsid w:val="00E63E46"/>
    <w:rsid w:val="00E650AB"/>
    <w:rsid w:val="00E703F6"/>
    <w:rsid w:val="00E708AF"/>
    <w:rsid w:val="00E86CF1"/>
    <w:rsid w:val="00EB2789"/>
    <w:rsid w:val="00EC17BD"/>
    <w:rsid w:val="00ED072C"/>
    <w:rsid w:val="00ED7E0E"/>
    <w:rsid w:val="00EE1B5D"/>
    <w:rsid w:val="00EE7137"/>
    <w:rsid w:val="00F100C3"/>
    <w:rsid w:val="00F12E31"/>
    <w:rsid w:val="00F44EF8"/>
    <w:rsid w:val="00F56792"/>
    <w:rsid w:val="00F67E87"/>
    <w:rsid w:val="00F72939"/>
    <w:rsid w:val="00FC1761"/>
    <w:rsid w:val="00FD5103"/>
    <w:rsid w:val="00FD63F5"/>
    <w:rsid w:val="00FE6844"/>
    <w:rsid w:val="00FF0507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aliases w:val="Bob Main Heading"/>
    <w:basedOn w:val="Normal"/>
    <w:next w:val="Normal"/>
    <w:qFormat/>
    <w:rsid w:val="00C50ABC"/>
    <w:pPr>
      <w:keepNext/>
      <w:spacing w:after="120"/>
      <w:jc w:val="center"/>
      <w:outlineLvl w:val="0"/>
    </w:pPr>
    <w:rPr>
      <w:rFonts w:ascii="Arial" w:hAnsi="Arial"/>
      <w:b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styleId="CommentReference">
    <w:name w:val="annotation reference"/>
    <w:rsid w:val="004D63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D63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D6374"/>
  </w:style>
  <w:style w:type="paragraph" w:styleId="CommentSubject">
    <w:name w:val="annotation subject"/>
    <w:basedOn w:val="CommentText"/>
    <w:next w:val="CommentText"/>
    <w:link w:val="CommentSubjectChar"/>
    <w:rsid w:val="004D6374"/>
    <w:rPr>
      <w:b/>
      <w:bCs/>
    </w:rPr>
  </w:style>
  <w:style w:type="character" w:customStyle="1" w:styleId="CommentSubjectChar">
    <w:name w:val="Comment Subject Char"/>
    <w:link w:val="CommentSubject"/>
    <w:rsid w:val="004D6374"/>
    <w:rPr>
      <w:b/>
      <w:bCs/>
    </w:rPr>
  </w:style>
  <w:style w:type="character" w:customStyle="1" w:styleId="FooterChar">
    <w:name w:val="Footer Char"/>
    <w:link w:val="Footer"/>
    <w:rsid w:val="00467B1B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aliases w:val="Bob Main Heading"/>
    <w:basedOn w:val="Normal"/>
    <w:next w:val="Normal"/>
    <w:qFormat/>
    <w:rsid w:val="00C50ABC"/>
    <w:pPr>
      <w:keepNext/>
      <w:spacing w:after="120"/>
      <w:jc w:val="center"/>
      <w:outlineLvl w:val="0"/>
    </w:pPr>
    <w:rPr>
      <w:rFonts w:ascii="Arial" w:hAnsi="Arial"/>
      <w:b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styleId="CommentReference">
    <w:name w:val="annotation reference"/>
    <w:rsid w:val="004D63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D63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D6374"/>
  </w:style>
  <w:style w:type="paragraph" w:styleId="CommentSubject">
    <w:name w:val="annotation subject"/>
    <w:basedOn w:val="CommentText"/>
    <w:next w:val="CommentText"/>
    <w:link w:val="CommentSubjectChar"/>
    <w:rsid w:val="004D6374"/>
    <w:rPr>
      <w:b/>
      <w:bCs/>
    </w:rPr>
  </w:style>
  <w:style w:type="character" w:customStyle="1" w:styleId="CommentSubjectChar">
    <w:name w:val="Comment Subject Char"/>
    <w:link w:val="CommentSubject"/>
    <w:rsid w:val="004D6374"/>
    <w:rPr>
      <w:b/>
      <w:bCs/>
    </w:rPr>
  </w:style>
  <w:style w:type="character" w:customStyle="1" w:styleId="FooterChar">
    <w:name w:val="Footer Char"/>
    <w:link w:val="Footer"/>
    <w:rsid w:val="00467B1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EAFB02-3361-48DE-B4BD-CD05C096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2013-04-18T10:43:00Z</cp:lastPrinted>
  <dcterms:created xsi:type="dcterms:W3CDTF">2015-02-18T21:25:00Z</dcterms:created>
  <dcterms:modified xsi:type="dcterms:W3CDTF">2015-02-18T21:25:00Z</dcterms:modified>
</cp:coreProperties>
</file>