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581836">
        <w:rPr>
          <w:rFonts w:ascii="Arial" w:hAnsi="Arial" w:cs="Arial"/>
          <w:b/>
          <w:color w:val="000000"/>
        </w:rPr>
        <w:t>20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581836">
        <w:rPr>
          <w:rFonts w:ascii="Arial" w:hAnsi="Arial" w:cs="Arial"/>
          <w:b/>
        </w:rPr>
        <w:t>Protective devices</w:t>
      </w:r>
    </w:p>
    <w:p w:rsidR="007E0408" w:rsidRPr="007E0408" w:rsidRDefault="007E0408" w:rsidP="004456E4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4456E4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5209A3" w:rsidP="004456E4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 xml:space="preserve">w </w:t>
      </w:r>
      <w:r w:rsidR="00C74991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:rsidR="007E0408" w:rsidRPr="007E0408" w:rsidRDefault="007E0408" w:rsidP="004456E4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5209A3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4456E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C74991" w:rsidRPr="00C74991" w:rsidRDefault="00C74991" w:rsidP="004456E4">
      <w:pPr>
        <w:pStyle w:val="Default"/>
        <w:spacing w:after="120"/>
        <w:ind w:left="567" w:hanging="567"/>
        <w:rPr>
          <w:sz w:val="22"/>
          <w:szCs w:val="22"/>
        </w:rPr>
      </w:pPr>
      <w:r w:rsidRPr="00C74991">
        <w:rPr>
          <w:bCs/>
          <w:sz w:val="22"/>
          <w:szCs w:val="22"/>
        </w:rPr>
        <w:t>3.</w:t>
      </w:r>
      <w:r>
        <w:rPr>
          <w:bCs/>
          <w:sz w:val="22"/>
          <w:szCs w:val="22"/>
        </w:rPr>
        <w:t>4</w:t>
      </w:r>
      <w:r w:rsidRPr="00C74991">
        <w:rPr>
          <w:bCs/>
          <w:sz w:val="22"/>
          <w:szCs w:val="22"/>
        </w:rPr>
        <w:tab/>
      </w:r>
      <w:r w:rsidR="005209A3">
        <w:rPr>
          <w:sz w:val="22"/>
          <w:szCs w:val="22"/>
        </w:rPr>
        <w:t>s</w:t>
      </w:r>
      <w:r w:rsidRPr="00684ECA">
        <w:rPr>
          <w:sz w:val="22"/>
          <w:szCs w:val="22"/>
        </w:rPr>
        <w:t xml:space="preserve">tate </w:t>
      </w:r>
      <w:r w:rsidRPr="00684ECA">
        <w:rPr>
          <w:b/>
          <w:bCs/>
          <w:sz w:val="22"/>
          <w:szCs w:val="22"/>
        </w:rPr>
        <w:t xml:space="preserve">applications </w:t>
      </w:r>
      <w:r w:rsidRPr="00684ECA">
        <w:rPr>
          <w:sz w:val="22"/>
          <w:szCs w:val="22"/>
        </w:rPr>
        <w:t xml:space="preserve">of different types of </w:t>
      </w:r>
      <w:r w:rsidRPr="00684ECA">
        <w:rPr>
          <w:b/>
          <w:bCs/>
          <w:sz w:val="22"/>
          <w:szCs w:val="22"/>
        </w:rPr>
        <w:t>protective devices</w:t>
      </w:r>
      <w:r w:rsidR="005209A3">
        <w:rPr>
          <w:b/>
          <w:bCs/>
          <w:sz w:val="22"/>
          <w:szCs w:val="22"/>
        </w:rPr>
        <w:t>.</w:t>
      </w:r>
    </w:p>
    <w:p w:rsidR="007E0408" w:rsidRDefault="007E0408" w:rsidP="005804EA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C74991" w:rsidRDefault="00C74991" w:rsidP="005804EA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Protective devices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Fuses</w:t>
      </w:r>
      <w:r w:rsidR="00581836">
        <w:rPr>
          <w:sz w:val="22"/>
          <w:szCs w:val="22"/>
        </w:rPr>
        <w:t> </w:t>
      </w:r>
      <w:r w:rsidRPr="00FB6A20">
        <w:rPr>
          <w:sz w:val="22"/>
          <w:szCs w:val="22"/>
        </w:rPr>
        <w:t>(BS88</w:t>
      </w:r>
      <w:r w:rsidR="00581836">
        <w:rPr>
          <w:sz w:val="22"/>
          <w:szCs w:val="22"/>
        </w:rPr>
        <w:t> </w:t>
      </w:r>
      <w:r w:rsidRPr="00FB6A20">
        <w:rPr>
          <w:sz w:val="22"/>
          <w:szCs w:val="22"/>
        </w:rPr>
        <w:t>(gM, gG), BS3036, BS1362), circuit breaker BSEN60898 types</w:t>
      </w:r>
      <w:r w:rsidR="00581836">
        <w:rPr>
          <w:sz w:val="22"/>
          <w:szCs w:val="22"/>
        </w:rPr>
        <w:t> </w:t>
      </w:r>
      <w:r w:rsidRPr="00FB6A20">
        <w:rPr>
          <w:sz w:val="22"/>
          <w:szCs w:val="22"/>
        </w:rPr>
        <w:t>b, c and d, RCD BSEN61008, RCBO BSEN</w:t>
      </w:r>
      <w:r w:rsidR="001B0D08">
        <w:rPr>
          <w:sz w:val="22"/>
          <w:szCs w:val="22"/>
        </w:rPr>
        <w:t xml:space="preserve"> </w:t>
      </w:r>
      <w:r w:rsidRPr="00FB6A20">
        <w:rPr>
          <w:sz w:val="22"/>
          <w:szCs w:val="22"/>
        </w:rPr>
        <w:t>61009 types</w:t>
      </w:r>
      <w:r w:rsidR="00581836">
        <w:rPr>
          <w:sz w:val="22"/>
          <w:szCs w:val="22"/>
        </w:rPr>
        <w:t> </w:t>
      </w:r>
      <w:r w:rsidRPr="00FB6A20">
        <w:rPr>
          <w:sz w:val="22"/>
          <w:szCs w:val="22"/>
        </w:rPr>
        <w:t>b, c and d.</w:t>
      </w:r>
    </w:p>
    <w:p w:rsidR="005804EA" w:rsidRPr="00FB6A20" w:rsidRDefault="00122F11" w:rsidP="005804EA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B24160" w:rsidRPr="005804EA" w:rsidRDefault="00581836" w:rsidP="005804EA">
      <w:pPr>
        <w:pStyle w:val="Default"/>
        <w:spacing w:after="120"/>
        <w:jc w:val="center"/>
        <w:rPr>
          <w:color w:val="auto"/>
        </w:rPr>
      </w:pPr>
      <w:r w:rsidRPr="005804EA">
        <w:rPr>
          <w:b/>
        </w:rPr>
        <w:t>Protective devices</w:t>
      </w:r>
    </w:p>
    <w:p w:rsidR="00C74991" w:rsidRDefault="00581836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necessary to install protective devices in circuits for when faults </w:t>
      </w:r>
      <w:r w:rsidR="00351ED2">
        <w:rPr>
          <w:rFonts w:ascii="Arial" w:hAnsi="Arial" w:cs="Arial"/>
          <w:sz w:val="22"/>
          <w:szCs w:val="22"/>
        </w:rPr>
        <w:t>occur</w:t>
      </w:r>
      <w:r w:rsidR="001B0D08">
        <w:rPr>
          <w:rFonts w:ascii="Arial" w:hAnsi="Arial" w:cs="Arial"/>
          <w:sz w:val="22"/>
          <w:szCs w:val="22"/>
        </w:rPr>
        <w:t>, in order</w:t>
      </w:r>
      <w:r w:rsidR="00351ED2">
        <w:rPr>
          <w:rFonts w:ascii="Arial" w:hAnsi="Arial" w:cs="Arial"/>
          <w:sz w:val="22"/>
          <w:szCs w:val="22"/>
        </w:rPr>
        <w:t xml:space="preserve"> to</w:t>
      </w:r>
      <w:r>
        <w:rPr>
          <w:rFonts w:ascii="Arial" w:hAnsi="Arial" w:cs="Arial"/>
          <w:sz w:val="22"/>
          <w:szCs w:val="22"/>
        </w:rPr>
        <w:t xml:space="preserve"> provide protection against electric shock and also to ensure </w:t>
      </w:r>
      <w:r w:rsidR="001B0D08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the premises and wiring systems are not damaged as a result of, for example, fire.</w:t>
      </w:r>
    </w:p>
    <w:p w:rsidR="00581836" w:rsidRDefault="00581836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Faults will generally cause one or both of the following to occur:</w:t>
      </w:r>
    </w:p>
    <w:p w:rsidR="00581836" w:rsidRPr="00581836" w:rsidRDefault="001B0D08" w:rsidP="004456E4">
      <w:pPr>
        <w:pStyle w:val="ListParagraph"/>
        <w:numPr>
          <w:ilvl w:val="0"/>
          <w:numId w:val="2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81836">
        <w:rPr>
          <w:rFonts w:ascii="Arial" w:hAnsi="Arial" w:cs="Arial"/>
        </w:rPr>
        <w:t>ver</w:t>
      </w:r>
      <w:r w:rsidR="00581836" w:rsidRPr="00581836">
        <w:rPr>
          <w:rFonts w:ascii="Arial" w:hAnsi="Arial" w:cs="Arial"/>
        </w:rPr>
        <w:t>current</w:t>
      </w:r>
    </w:p>
    <w:p w:rsidR="00581836" w:rsidRPr="00581836" w:rsidRDefault="001B0D08" w:rsidP="004456E4">
      <w:pPr>
        <w:pStyle w:val="ListParagraph"/>
        <w:numPr>
          <w:ilvl w:val="0"/>
          <w:numId w:val="2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81836" w:rsidRPr="00581836">
        <w:rPr>
          <w:rFonts w:ascii="Arial" w:hAnsi="Arial" w:cs="Arial"/>
        </w:rPr>
        <w:t>arth leakage</w:t>
      </w:r>
      <w:r>
        <w:rPr>
          <w:rFonts w:ascii="Arial" w:hAnsi="Arial" w:cs="Arial"/>
        </w:rPr>
        <w:t>.</w:t>
      </w:r>
    </w:p>
    <w:p w:rsidR="00581836" w:rsidRPr="00581836" w:rsidRDefault="00581836" w:rsidP="004456E4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581836">
        <w:rPr>
          <w:rFonts w:ascii="Arial" w:hAnsi="Arial" w:cs="Arial"/>
          <w:b/>
          <w:sz w:val="22"/>
          <w:szCs w:val="22"/>
        </w:rPr>
        <w:t>Overcurrent</w:t>
      </w:r>
    </w:p>
    <w:p w:rsidR="00581836" w:rsidRPr="00536D08" w:rsidRDefault="00536D08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536D08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o</w:t>
      </w:r>
      <w:r w:rsidR="007552EE">
        <w:rPr>
          <w:rFonts w:ascii="Arial" w:hAnsi="Arial" w:cs="Arial"/>
          <w:sz w:val="22"/>
          <w:szCs w:val="22"/>
        </w:rPr>
        <w:t>vercurrent is defined in BS</w:t>
      </w:r>
      <w:r w:rsidRPr="00536D08">
        <w:rPr>
          <w:rFonts w:ascii="Arial" w:hAnsi="Arial" w:cs="Arial"/>
          <w:sz w:val="22"/>
          <w:szCs w:val="22"/>
        </w:rPr>
        <w:t xml:space="preserve">7671 as </w:t>
      </w:r>
      <w:r w:rsidRPr="001B0D08">
        <w:rPr>
          <w:rFonts w:ascii="Arial" w:hAnsi="Arial" w:cs="Arial"/>
          <w:sz w:val="22"/>
          <w:szCs w:val="22"/>
        </w:rPr>
        <w:t>‘</w:t>
      </w:r>
      <w:r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t>a current exceeding the rated value. For conductors the rated value is the current</w:t>
      </w:r>
      <w:r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noBreakHyphen/>
        <w:t>carrying capacity</w:t>
      </w:r>
      <w:r w:rsidR="001B0D08">
        <w:rPr>
          <w:rFonts w:ascii="Arial" w:hAnsi="Arial" w:cs="Arial"/>
          <w:bCs/>
          <w:iCs/>
          <w:color w:val="000000"/>
          <w:sz w:val="22"/>
          <w:szCs w:val="22"/>
        </w:rPr>
        <w:t>’</w:t>
      </w:r>
      <w:r w:rsidRPr="001B0D08">
        <w:rPr>
          <w:rFonts w:ascii="Arial" w:hAnsi="Arial" w:cs="Arial"/>
          <w:bCs/>
          <w:iCs/>
          <w:color w:val="000000"/>
          <w:sz w:val="22"/>
          <w:szCs w:val="22"/>
        </w:rPr>
        <w:t>.</w:t>
      </w:r>
    </w:p>
    <w:p w:rsidR="00581836" w:rsidRDefault="00536D08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Protection against overcurrent can be provided by a fuse, circui</w:t>
      </w:r>
      <w:r w:rsidR="001B0D08">
        <w:rPr>
          <w:rFonts w:ascii="Arial" w:hAnsi="Arial" w:cs="Arial"/>
          <w:sz w:val="22"/>
          <w:szCs w:val="22"/>
        </w:rPr>
        <w:t xml:space="preserve">t breaker or a residual current </w:t>
      </w:r>
      <w:r>
        <w:rPr>
          <w:rFonts w:ascii="Arial" w:hAnsi="Arial" w:cs="Arial"/>
          <w:sz w:val="22"/>
          <w:szCs w:val="22"/>
        </w:rPr>
        <w:t>operated circuit breaker with integral overcurrent protection (RCBO).</w:t>
      </w:r>
    </w:p>
    <w:p w:rsidR="00536D08" w:rsidRDefault="00536D08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Overcurrent can be further subdivided into two categories:</w:t>
      </w:r>
    </w:p>
    <w:p w:rsidR="00536D08" w:rsidRPr="00536D08" w:rsidRDefault="001B0D08" w:rsidP="004456E4">
      <w:pPr>
        <w:pStyle w:val="ListParagraph"/>
        <w:numPr>
          <w:ilvl w:val="0"/>
          <w:numId w:val="3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36D08" w:rsidRPr="00536D08">
        <w:rPr>
          <w:rFonts w:ascii="Arial" w:hAnsi="Arial" w:cs="Arial"/>
        </w:rPr>
        <w:t>verload current</w:t>
      </w:r>
    </w:p>
    <w:p w:rsidR="00536D08" w:rsidRPr="00536D08" w:rsidRDefault="001B0D08" w:rsidP="004456E4">
      <w:pPr>
        <w:pStyle w:val="ListParagraph"/>
        <w:numPr>
          <w:ilvl w:val="0"/>
          <w:numId w:val="3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36D08" w:rsidRPr="00536D08">
        <w:rPr>
          <w:rFonts w:ascii="Arial" w:hAnsi="Arial" w:cs="Arial"/>
        </w:rPr>
        <w:t>ault current.</w:t>
      </w:r>
    </w:p>
    <w:p w:rsidR="00536D08" w:rsidRDefault="007552EE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BS</w:t>
      </w:r>
      <w:r w:rsidR="00536D08" w:rsidRPr="00351ED2">
        <w:rPr>
          <w:rFonts w:ascii="Arial" w:hAnsi="Arial" w:cs="Arial"/>
          <w:sz w:val="22"/>
          <w:szCs w:val="22"/>
        </w:rPr>
        <w:t xml:space="preserve">7671 defines an overload current as </w:t>
      </w:r>
      <w:r w:rsidR="00536D08" w:rsidRPr="001B0D08">
        <w:rPr>
          <w:rFonts w:ascii="Arial" w:hAnsi="Arial" w:cs="Arial"/>
          <w:sz w:val="22"/>
          <w:szCs w:val="22"/>
        </w:rPr>
        <w:t>‘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t>an overcurrent occurring in a circuit which is electrically sound</w:t>
      </w:r>
      <w:r w:rsidR="001B0D08">
        <w:rPr>
          <w:rFonts w:ascii="Arial" w:hAnsi="Arial" w:cs="Arial"/>
          <w:bCs/>
          <w:iCs/>
          <w:color w:val="000000"/>
          <w:sz w:val="22"/>
          <w:szCs w:val="22"/>
        </w:rPr>
        <w:t>’</w:t>
      </w:r>
      <w:r w:rsidR="00351ED2">
        <w:rPr>
          <w:rFonts w:ascii="Arial" w:hAnsi="Arial" w:cs="Arial"/>
          <w:sz w:val="22"/>
          <w:szCs w:val="22"/>
        </w:rPr>
        <w:t>. This generally occurs when a circuit is abused, eg</w:t>
      </w:r>
      <w:r w:rsidR="001B0D08">
        <w:rPr>
          <w:rFonts w:ascii="Arial" w:hAnsi="Arial" w:cs="Arial"/>
          <w:sz w:val="22"/>
          <w:szCs w:val="22"/>
        </w:rPr>
        <w:t xml:space="preserve"> too many appliances plugged in</w:t>
      </w:r>
      <w:r w:rsidR="00351ED2">
        <w:rPr>
          <w:rFonts w:ascii="Arial" w:hAnsi="Arial" w:cs="Arial"/>
          <w:sz w:val="22"/>
          <w:szCs w:val="22"/>
        </w:rPr>
        <w:t>to socket outlets, or it was badly designed or modified</w:t>
      </w:r>
      <w:r w:rsidR="001B0D08">
        <w:rPr>
          <w:rFonts w:ascii="Arial" w:hAnsi="Arial" w:cs="Arial"/>
          <w:sz w:val="22"/>
          <w:szCs w:val="22"/>
        </w:rPr>
        <w:t>,</w:t>
      </w:r>
      <w:r w:rsidR="00351ED2">
        <w:rPr>
          <w:rFonts w:ascii="Arial" w:hAnsi="Arial" w:cs="Arial"/>
          <w:sz w:val="22"/>
          <w:szCs w:val="22"/>
        </w:rPr>
        <w:t xml:space="preserve"> or a machine is trying to drive a mechanical load that is too much for </w:t>
      </w:r>
      <w:r w:rsidR="001B0D08">
        <w:rPr>
          <w:rFonts w:ascii="Arial" w:hAnsi="Arial" w:cs="Arial"/>
          <w:sz w:val="22"/>
          <w:szCs w:val="22"/>
        </w:rPr>
        <w:t>it</w:t>
      </w:r>
      <w:r w:rsidR="00351ED2">
        <w:rPr>
          <w:rFonts w:ascii="Arial" w:hAnsi="Arial" w:cs="Arial"/>
          <w:sz w:val="22"/>
          <w:szCs w:val="22"/>
        </w:rPr>
        <w:t>. An overload normally results in an overcurrent up to two to three times the rated value of the circuit.</w:t>
      </w:r>
    </w:p>
    <w:p w:rsidR="00351ED2" w:rsidRDefault="007552EE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BS</w:t>
      </w:r>
      <w:r w:rsidR="00351ED2">
        <w:rPr>
          <w:rFonts w:ascii="Arial" w:hAnsi="Arial" w:cs="Arial"/>
          <w:sz w:val="22"/>
          <w:szCs w:val="22"/>
        </w:rPr>
        <w:t xml:space="preserve">7671 defines a fault current as </w:t>
      </w:r>
      <w:r w:rsidR="00351ED2" w:rsidRPr="001B0D08">
        <w:rPr>
          <w:rFonts w:ascii="Arial" w:hAnsi="Arial" w:cs="Arial"/>
          <w:sz w:val="22"/>
          <w:szCs w:val="22"/>
        </w:rPr>
        <w:t>‘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t>a current resulting from a fault</w:t>
      </w:r>
      <w:r w:rsidR="001B0D08">
        <w:rPr>
          <w:rFonts w:ascii="Arial" w:hAnsi="Arial" w:cs="Arial"/>
          <w:bCs/>
          <w:iCs/>
          <w:color w:val="000000"/>
          <w:sz w:val="22"/>
          <w:szCs w:val="22"/>
        </w:rPr>
        <w:t>’</w:t>
      </w:r>
      <w:r w:rsidR="00351ED2" w:rsidRPr="001B0D08">
        <w:rPr>
          <w:rFonts w:ascii="Arial" w:hAnsi="Arial" w:cs="Arial"/>
          <w:sz w:val="22"/>
          <w:szCs w:val="22"/>
        </w:rPr>
        <w:t>. A fault is further defined as ‘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t>a circuit condition in which current flows through an abnormal or unintended path. This may result from an insulation failure or a bridging of insulation. Conventionally</w:t>
      </w:r>
      <w:r w:rsidR="001B0D08">
        <w:rPr>
          <w:rFonts w:ascii="Arial" w:hAnsi="Arial" w:cs="Arial"/>
          <w:b/>
          <w:bCs/>
          <w:iCs/>
          <w:color w:val="000000"/>
          <w:sz w:val="22"/>
          <w:szCs w:val="22"/>
        </w:rPr>
        <w:t>,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the impedance between live conductors or between live conductors and exposed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noBreakHyphen/>
        <w:t> or extraneous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noBreakHyphen/>
        <w:t>conductive</w:t>
      </w:r>
      <w:r w:rsidR="00351ED2" w:rsidRPr="001B0D08">
        <w:rPr>
          <w:rFonts w:ascii="Arial" w:hAnsi="Arial" w:cs="Arial"/>
          <w:b/>
          <w:bCs/>
          <w:iCs/>
          <w:color w:val="000000"/>
          <w:sz w:val="22"/>
          <w:szCs w:val="22"/>
        </w:rPr>
        <w:noBreakHyphen/>
        <w:t>parts at the fault position is considered negligible</w:t>
      </w:r>
      <w:r w:rsidR="00351ED2" w:rsidRPr="001B0D08">
        <w:rPr>
          <w:rFonts w:ascii="Arial" w:hAnsi="Arial" w:cs="Arial"/>
          <w:sz w:val="22"/>
          <w:szCs w:val="22"/>
        </w:rPr>
        <w:t>.</w:t>
      </w:r>
      <w:r w:rsidR="001B0D08">
        <w:rPr>
          <w:rFonts w:ascii="Arial" w:hAnsi="Arial" w:cs="Arial"/>
          <w:sz w:val="22"/>
          <w:szCs w:val="22"/>
        </w:rPr>
        <w:t>’</w:t>
      </w:r>
      <w:r w:rsidR="00351ED2" w:rsidRPr="001B0D08">
        <w:rPr>
          <w:rFonts w:ascii="Arial" w:hAnsi="Arial" w:cs="Arial"/>
          <w:sz w:val="22"/>
          <w:szCs w:val="22"/>
        </w:rPr>
        <w:t xml:space="preserve"> A fault current can be many hundreds of times the</w:t>
      </w:r>
      <w:r w:rsidR="00351ED2">
        <w:rPr>
          <w:rFonts w:ascii="Arial" w:hAnsi="Arial" w:cs="Arial"/>
          <w:sz w:val="22"/>
          <w:szCs w:val="22"/>
        </w:rPr>
        <w:t xml:space="preserve"> rated current of the circuit.</w:t>
      </w:r>
    </w:p>
    <w:p w:rsidR="006D71C7" w:rsidRDefault="00351ED2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either case, the purpose of ci</w:t>
      </w:r>
      <w:r w:rsidR="006D71C7">
        <w:rPr>
          <w:rFonts w:ascii="Arial" w:hAnsi="Arial" w:cs="Arial"/>
          <w:sz w:val="22"/>
          <w:szCs w:val="22"/>
        </w:rPr>
        <w:t>rcuit protection is to interrupt the circuit quickly</w:t>
      </w:r>
      <w:r w:rsidR="001B0D08">
        <w:rPr>
          <w:rFonts w:ascii="Arial" w:hAnsi="Arial" w:cs="Arial"/>
          <w:sz w:val="22"/>
          <w:szCs w:val="22"/>
        </w:rPr>
        <w:t>,</w:t>
      </w:r>
      <w:r w:rsidR="006D71C7">
        <w:rPr>
          <w:rFonts w:ascii="Arial" w:hAnsi="Arial" w:cs="Arial"/>
          <w:sz w:val="22"/>
          <w:szCs w:val="22"/>
        </w:rPr>
        <w:t xml:space="preserve"> before damage is caused to the installation</w:t>
      </w:r>
      <w:r w:rsidR="001B0D08">
        <w:rPr>
          <w:rFonts w:ascii="Arial" w:hAnsi="Arial" w:cs="Arial"/>
          <w:sz w:val="22"/>
          <w:szCs w:val="22"/>
        </w:rPr>
        <w:t>,</w:t>
      </w:r>
      <w:r w:rsidR="006D71C7">
        <w:rPr>
          <w:rFonts w:ascii="Arial" w:hAnsi="Arial" w:cs="Arial"/>
          <w:sz w:val="22"/>
          <w:szCs w:val="22"/>
        </w:rPr>
        <w:t xml:space="preserve"> as well</w:t>
      </w:r>
      <w:r w:rsidR="001B0D08">
        <w:rPr>
          <w:rFonts w:ascii="Arial" w:hAnsi="Arial" w:cs="Arial"/>
          <w:sz w:val="22"/>
          <w:szCs w:val="22"/>
        </w:rPr>
        <w:t xml:space="preserve"> as</w:t>
      </w:r>
      <w:r w:rsidR="006D71C7">
        <w:rPr>
          <w:rFonts w:ascii="Arial" w:hAnsi="Arial" w:cs="Arial"/>
          <w:sz w:val="22"/>
          <w:szCs w:val="22"/>
        </w:rPr>
        <w:t xml:space="preserve"> ensuring that the risk</w:t>
      </w:r>
      <w:r w:rsidR="001B0D08">
        <w:rPr>
          <w:rFonts w:ascii="Arial" w:hAnsi="Arial" w:cs="Arial"/>
          <w:sz w:val="22"/>
          <w:szCs w:val="22"/>
        </w:rPr>
        <w:t xml:space="preserve"> of electric shock is removed. In order t</w:t>
      </w:r>
      <w:r w:rsidR="006D71C7">
        <w:rPr>
          <w:rFonts w:ascii="Arial" w:hAnsi="Arial" w:cs="Arial"/>
          <w:sz w:val="22"/>
          <w:szCs w:val="22"/>
        </w:rPr>
        <w:t>o achieve this, protective devices are placed in the line conductor(s).</w:t>
      </w:r>
    </w:p>
    <w:p w:rsidR="00351ED2" w:rsidRPr="00B5164C" w:rsidRDefault="00B5164C" w:rsidP="004456E4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B5164C">
        <w:rPr>
          <w:rFonts w:ascii="Arial" w:hAnsi="Arial" w:cs="Arial"/>
          <w:b/>
          <w:sz w:val="22"/>
          <w:szCs w:val="22"/>
        </w:rPr>
        <w:t>Earth leakage</w:t>
      </w:r>
    </w:p>
    <w:p w:rsidR="001A69B5" w:rsidRDefault="00566D32" w:rsidP="004456E4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BS</w:t>
      </w:r>
      <w:r w:rsidR="00BD1092">
        <w:rPr>
          <w:rFonts w:ascii="Arial" w:hAnsi="Arial" w:cs="Arial"/>
          <w:sz w:val="22"/>
          <w:szCs w:val="22"/>
        </w:rPr>
        <w:t>7671, earth leakage is referred to as ‘protective conductor current’</w:t>
      </w:r>
      <w:r w:rsidR="001B0D08">
        <w:rPr>
          <w:rFonts w:ascii="Arial" w:hAnsi="Arial" w:cs="Arial"/>
          <w:sz w:val="22"/>
          <w:szCs w:val="22"/>
        </w:rPr>
        <w:t>,</w:t>
      </w:r>
      <w:r w:rsidR="00BD1092">
        <w:rPr>
          <w:rFonts w:ascii="Arial" w:hAnsi="Arial" w:cs="Arial"/>
          <w:sz w:val="22"/>
          <w:szCs w:val="22"/>
        </w:rPr>
        <w:t xml:space="preserve"> as </w:t>
      </w:r>
      <w:r w:rsidR="001B0D08">
        <w:rPr>
          <w:rFonts w:ascii="Arial" w:hAnsi="Arial" w:cs="Arial"/>
          <w:sz w:val="22"/>
          <w:szCs w:val="22"/>
        </w:rPr>
        <w:t xml:space="preserve">it </w:t>
      </w:r>
      <w:r w:rsidR="00BD1092">
        <w:rPr>
          <w:rFonts w:ascii="Arial" w:hAnsi="Arial" w:cs="Arial"/>
          <w:sz w:val="22"/>
          <w:szCs w:val="22"/>
        </w:rPr>
        <w:t xml:space="preserve">is defined as an </w:t>
      </w:r>
      <w:r w:rsidR="00BD1092" w:rsidRPr="001B0D08">
        <w:rPr>
          <w:rFonts w:ascii="Arial" w:hAnsi="Arial" w:cs="Arial"/>
          <w:sz w:val="22"/>
          <w:szCs w:val="22"/>
        </w:rPr>
        <w:t>‘</w:t>
      </w:r>
      <w:r w:rsidR="00BD1092" w:rsidRPr="001B0D08">
        <w:rPr>
          <w:rFonts w:ascii="Arial" w:hAnsi="Arial" w:cs="Arial"/>
          <w:b/>
          <w:sz w:val="22"/>
          <w:szCs w:val="22"/>
        </w:rPr>
        <w:t>electric current appearing in a protective conductor, such as leakage current or electric current resulting from an insulation fault</w:t>
      </w:r>
      <w:r w:rsidR="00BD1092" w:rsidRPr="001B0D08">
        <w:rPr>
          <w:rFonts w:ascii="Arial" w:hAnsi="Arial" w:cs="Arial"/>
          <w:sz w:val="22"/>
          <w:szCs w:val="22"/>
        </w:rPr>
        <w:t>’.</w:t>
      </w:r>
    </w:p>
    <w:p w:rsidR="004456E4" w:rsidRDefault="004456E4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Protection against earth leakage can be provided by a fuse, circuit breaker, a residual current operated circuit breaker with integral overcurrent protection (RCBO) or a residual current device (RCD).</w:t>
      </w:r>
    </w:p>
    <w:p w:rsidR="004456E4" w:rsidRDefault="004456E4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Whilst the most common cause of earth leakage is as a result of an insulation fault, it must be remembered that some equipment, eg computer power supplies, are naturally ‘leaky’. If a number of similar pieces of equipment are connected to the same circuit, the earth leakage current could reach dangerously high levels, as their effect will be cumulative.</w:t>
      </w:r>
    </w:p>
    <w:p w:rsidR="004456E4" w:rsidRDefault="004456E4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 typical current levels (a.c.) and their effect on the average human body are given below:</w:t>
      </w:r>
    </w:p>
    <w:p w:rsidR="004456E4" w:rsidRPr="00920DB3" w:rsidRDefault="004456E4" w:rsidP="004456E4">
      <w:pPr>
        <w:pStyle w:val="ListParagraph"/>
        <w:numPr>
          <w:ilvl w:val="0"/>
          <w:numId w:val="4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1mA: </w:t>
      </w:r>
      <w:r w:rsidRPr="00920DB3">
        <w:rPr>
          <w:rFonts w:ascii="Arial" w:hAnsi="Arial" w:cs="Arial"/>
        </w:rPr>
        <w:t>perception level (you would start to feel a slight ‘tingle’</w:t>
      </w:r>
      <w:r>
        <w:rPr>
          <w:rFonts w:ascii="Arial" w:hAnsi="Arial" w:cs="Arial"/>
        </w:rPr>
        <w:t>)</w:t>
      </w:r>
    </w:p>
    <w:p w:rsidR="004456E4" w:rsidRPr="00920DB3" w:rsidRDefault="004456E4" w:rsidP="004456E4">
      <w:pPr>
        <w:pStyle w:val="ListParagraph"/>
        <w:numPr>
          <w:ilvl w:val="0"/>
          <w:numId w:val="4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 w:rsidRPr="00920DB3">
        <w:rPr>
          <w:rFonts w:ascii="Arial" w:hAnsi="Arial" w:cs="Arial"/>
        </w:rPr>
        <w:t>10</w:t>
      </w:r>
      <w:r>
        <w:rPr>
          <w:rFonts w:ascii="Arial" w:hAnsi="Arial" w:cs="Arial"/>
        </w:rPr>
        <w:t>–</w:t>
      </w:r>
      <w:r w:rsidRPr="00920DB3">
        <w:rPr>
          <w:rFonts w:ascii="Arial" w:hAnsi="Arial" w:cs="Arial"/>
        </w:rPr>
        <w:t>15mA</w:t>
      </w:r>
      <w:r>
        <w:rPr>
          <w:rFonts w:ascii="Arial" w:hAnsi="Arial" w:cs="Arial"/>
        </w:rPr>
        <w:t>:</w:t>
      </w:r>
      <w:r w:rsidRPr="00920DB3">
        <w:rPr>
          <w:rFonts w:ascii="Arial" w:hAnsi="Arial" w:cs="Arial"/>
        </w:rPr>
        <w:t> can cause powerful muscle contractions; the victim is unable to voluntarily control muscles and cannot release an electrified object.</w:t>
      </w:r>
    </w:p>
    <w:p w:rsidR="004456E4" w:rsidRPr="00920DB3" w:rsidRDefault="004456E4" w:rsidP="004456E4">
      <w:pPr>
        <w:pStyle w:val="ListParagraph"/>
        <w:numPr>
          <w:ilvl w:val="0"/>
          <w:numId w:val="4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&gt;30mA:</w:t>
      </w:r>
      <w:r w:rsidRPr="00920DB3">
        <w:rPr>
          <w:rFonts w:ascii="Arial" w:hAnsi="Arial" w:cs="Arial"/>
        </w:rPr>
        <w:t> can cause ventricular fibrillation which can lead to cardiac arrest.</w:t>
      </w:r>
    </w:p>
    <w:p w:rsidR="00B5164C" w:rsidRDefault="002E1F2B" w:rsidP="004456E4">
      <w:pPr>
        <w:shd w:val="clear" w:color="auto" w:fill="FFFFFF"/>
        <w:spacing w:after="120"/>
        <w:rPr>
          <w:rFonts w:ascii="Arial" w:hAnsi="Arial" w:cs="Arial"/>
          <w:b/>
          <w:sz w:val="22"/>
        </w:rPr>
      </w:pPr>
      <w:r w:rsidRPr="001B0D08">
        <w:rPr>
          <w:rFonts w:ascii="Arial" w:hAnsi="Arial" w:cs="Arial"/>
          <w:b/>
          <w:sz w:val="22"/>
        </w:rPr>
        <w:t>Fuses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183"/>
        <w:gridCol w:w="2706"/>
      </w:tblGrid>
      <w:tr w:rsidR="00A96CBB" w:rsidTr="005804EA">
        <w:tc>
          <w:tcPr>
            <w:tcW w:w="7183" w:type="dxa"/>
            <w:shd w:val="clear" w:color="auto" w:fill="auto"/>
          </w:tcPr>
          <w:p w:rsidR="00A96CBB" w:rsidRPr="007C00CA" w:rsidRDefault="00A96CBB" w:rsidP="004456E4">
            <w:pPr>
              <w:shd w:val="clear" w:color="auto" w:fill="FFFFFF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BS3036 semi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enclosed fuse</w:t>
            </w:r>
          </w:p>
          <w:p w:rsidR="00A96CBB" w:rsidRPr="007C00CA" w:rsidRDefault="00A96CBB" w:rsidP="004456E4">
            <w:pPr>
              <w:shd w:val="clear" w:color="auto" w:fill="FFFFFF"/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>Also referred to as a rewireable</w:t>
            </w:r>
            <w:r w:rsidR="005A0B3F"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 fuse, t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>hese were commonly used but</w:t>
            </w:r>
            <w:r w:rsidR="005A0B3F" w:rsidRPr="007C00CA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 due to their inferior protection characteristics resulting in cables having to be de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noBreakHyphen/>
              <w:t>rated</w:t>
            </w:r>
            <w:r w:rsidR="005A0B3F" w:rsidRPr="007C00CA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 they are now very rarely installed. However, there will still be numerous installations that will be protected by these devices.</w:t>
            </w:r>
          </w:p>
          <w:p w:rsidR="00A96CBB" w:rsidRPr="007C00CA" w:rsidRDefault="00A96CBB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>A fuse wire is connected between the two blades and provides a ‘weak link’ in the circuit. When a certain current flows through this wire</w:t>
            </w:r>
            <w:r w:rsidR="005A0B3F" w:rsidRPr="007C00CA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 it will become hot</w:t>
            </w:r>
            <w:r w:rsidR="005A0B3F" w:rsidRPr="007C00CA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 melt and break the circuit.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A96CBB" w:rsidRPr="007C00CA" w:rsidRDefault="0065305B" w:rsidP="004456E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F2100D7" wp14:editId="202A1565">
                  <wp:extent cx="1581150" cy="1543050"/>
                  <wp:effectExtent l="0" t="0" r="0" b="0"/>
                  <wp:docPr id="2" name="Picture 2" descr="01 BS3036 f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 BS3036 f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64C" w:rsidRDefault="00A96CBB" w:rsidP="004456E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Available sizes</w:t>
      </w:r>
      <w:r w:rsidR="005A0B3F">
        <w:rPr>
          <w:rFonts w:ascii="Arial" w:hAnsi="Arial" w:cs="Arial"/>
          <w:sz w:val="22"/>
          <w:szCs w:val="22"/>
        </w:rPr>
        <w:t xml:space="preserve"> are</w:t>
      </w:r>
      <w:r>
        <w:rPr>
          <w:rFonts w:ascii="Arial" w:hAnsi="Arial" w:cs="Arial"/>
          <w:sz w:val="22"/>
          <w:szCs w:val="22"/>
        </w:rPr>
        <w:t>:</w:t>
      </w:r>
    </w:p>
    <w:p w:rsidR="00A96CBB" w:rsidRPr="00A96CBB" w:rsidRDefault="00A96CBB" w:rsidP="004456E4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 w:rsidRPr="00A96CBB">
        <w:rPr>
          <w:rFonts w:ascii="Arial" w:hAnsi="Arial" w:cs="Arial"/>
        </w:rPr>
        <w:t>5A</w:t>
      </w:r>
      <w:r w:rsidR="007C7000">
        <w:rPr>
          <w:rFonts w:ascii="Arial" w:hAnsi="Arial" w:cs="Arial"/>
        </w:rPr>
        <w:t xml:space="preserve"> (white)</w:t>
      </w:r>
    </w:p>
    <w:p w:rsidR="00A96CBB" w:rsidRDefault="00A96CBB" w:rsidP="004456E4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 w:rsidRPr="00A96CBB">
        <w:rPr>
          <w:rFonts w:ascii="Arial" w:hAnsi="Arial" w:cs="Arial"/>
        </w:rPr>
        <w:t>15A</w:t>
      </w:r>
      <w:r w:rsidR="007C7000">
        <w:rPr>
          <w:rFonts w:ascii="Arial" w:hAnsi="Arial" w:cs="Arial"/>
        </w:rPr>
        <w:t xml:space="preserve"> (blue)</w:t>
      </w:r>
    </w:p>
    <w:p w:rsidR="007C7000" w:rsidRPr="00A96CBB" w:rsidRDefault="007C7000" w:rsidP="004456E4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20A (yellow)</w:t>
      </w:r>
    </w:p>
    <w:p w:rsidR="00A96CBB" w:rsidRDefault="00A96CBB" w:rsidP="004456E4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 w:rsidRPr="00A96CBB">
        <w:rPr>
          <w:rFonts w:ascii="Arial" w:hAnsi="Arial" w:cs="Arial"/>
        </w:rPr>
        <w:t>30A</w:t>
      </w:r>
      <w:r w:rsidR="007C7000">
        <w:rPr>
          <w:rFonts w:ascii="Arial" w:hAnsi="Arial" w:cs="Arial"/>
        </w:rPr>
        <w:t xml:space="preserve"> (red)</w:t>
      </w:r>
    </w:p>
    <w:p w:rsidR="007C7000" w:rsidRDefault="000C5BDD" w:rsidP="004456E4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45A </w:t>
      </w:r>
      <w:r w:rsidR="007C7000">
        <w:rPr>
          <w:rFonts w:ascii="Arial" w:hAnsi="Arial" w:cs="Arial"/>
        </w:rPr>
        <w:t>(green)</w:t>
      </w:r>
      <w:r w:rsidR="005A0B3F">
        <w:rPr>
          <w:rFonts w:ascii="Arial" w:hAnsi="Arial" w:cs="Arial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0C5BDD" w:rsidRPr="00EC2479" w:rsidTr="005804EA">
        <w:tc>
          <w:tcPr>
            <w:tcW w:w="4928" w:type="dxa"/>
            <w:shd w:val="clear" w:color="auto" w:fill="auto"/>
          </w:tcPr>
          <w:p w:rsidR="000C5BDD" w:rsidRPr="007C00CA" w:rsidRDefault="000C5BDD" w:rsidP="007F6677">
            <w:pPr>
              <w:tabs>
                <w:tab w:val="left" w:pos="-56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Advantages of BS3036 fuses</w:t>
            </w:r>
            <w:r w:rsidR="005A0B3F" w:rsidRPr="007C00C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0C5BDD" w:rsidRPr="007C00CA" w:rsidRDefault="005A0B3F" w:rsidP="005804EA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s</w:t>
            </w:r>
            <w:r w:rsidR="000C5BDD" w:rsidRPr="007C00CA">
              <w:rPr>
                <w:rFonts w:ascii="Arial" w:hAnsi="Arial" w:cs="Arial"/>
              </w:rPr>
              <w:t>imple to check if blown</w:t>
            </w:r>
          </w:p>
          <w:p w:rsidR="000C5BDD" w:rsidRPr="007C00CA" w:rsidRDefault="005A0B3F" w:rsidP="005804EA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l</w:t>
            </w:r>
            <w:r w:rsidR="000C5BDD" w:rsidRPr="007C00CA">
              <w:rPr>
                <w:rFonts w:ascii="Arial" w:hAnsi="Arial" w:cs="Arial"/>
              </w:rPr>
              <w:t>ow cost to replace fuse element</w:t>
            </w:r>
          </w:p>
          <w:p w:rsidR="000C5BDD" w:rsidRPr="007C00CA" w:rsidRDefault="005A0B3F" w:rsidP="004456E4">
            <w:pPr>
              <w:pStyle w:val="ListParagraph"/>
              <w:numPr>
                <w:ilvl w:val="0"/>
                <w:numId w:val="6"/>
              </w:numPr>
              <w:tabs>
                <w:tab w:val="left" w:pos="-567"/>
              </w:tabs>
              <w:spacing w:after="120"/>
              <w:ind w:left="284" w:hanging="284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n</w:t>
            </w:r>
            <w:r w:rsidR="000C5BDD" w:rsidRPr="007C00CA">
              <w:rPr>
                <w:rFonts w:ascii="Arial" w:hAnsi="Arial" w:cs="Arial"/>
              </w:rPr>
              <w:t>o moving parts</w:t>
            </w:r>
            <w:r w:rsidRPr="007C00CA"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0C5BDD" w:rsidRPr="007C00CA" w:rsidRDefault="000C5BDD" w:rsidP="007F6677">
            <w:pPr>
              <w:tabs>
                <w:tab w:val="left" w:pos="-56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Disadvantages of BS3036 fuses</w:t>
            </w:r>
            <w:r w:rsidR="005A0B3F" w:rsidRPr="007C00C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E10856" w:rsidRPr="007C00CA" w:rsidRDefault="005A0B3F" w:rsidP="005804EA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120"/>
              <w:ind w:left="318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d</w:t>
            </w:r>
            <w:r w:rsidR="00E10856" w:rsidRPr="007C00CA">
              <w:rPr>
                <w:rFonts w:ascii="Arial" w:hAnsi="Arial" w:cs="Arial"/>
              </w:rPr>
              <w:t>anger of being repaired with wrong size wire</w:t>
            </w:r>
          </w:p>
          <w:p w:rsidR="00E10856" w:rsidRPr="007C00CA" w:rsidRDefault="005A0B3F" w:rsidP="005804EA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120"/>
              <w:ind w:left="318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d</w:t>
            </w:r>
            <w:r w:rsidR="00E10856" w:rsidRPr="007C00CA">
              <w:rPr>
                <w:rFonts w:ascii="Arial" w:hAnsi="Arial" w:cs="Arial"/>
              </w:rPr>
              <w:t>eteriorate with age</w:t>
            </w:r>
          </w:p>
          <w:p w:rsidR="00E10856" w:rsidRPr="007C00CA" w:rsidRDefault="005A0B3F" w:rsidP="005804EA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120"/>
              <w:ind w:left="318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c</w:t>
            </w:r>
            <w:r w:rsidR="00E10856" w:rsidRPr="007C00CA">
              <w:rPr>
                <w:rFonts w:ascii="Arial" w:hAnsi="Arial" w:cs="Arial"/>
              </w:rPr>
              <w:t>ircuit cannot be quickly restored</w:t>
            </w:r>
          </w:p>
          <w:p w:rsidR="00E10856" w:rsidRPr="007C00CA" w:rsidRDefault="005A0B3F" w:rsidP="005804EA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120"/>
              <w:ind w:left="318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c</w:t>
            </w:r>
            <w:r w:rsidR="00E10856" w:rsidRPr="007C00CA">
              <w:rPr>
                <w:rFonts w:ascii="Arial" w:hAnsi="Arial" w:cs="Arial"/>
              </w:rPr>
              <w:t>annot break large fault currents</w:t>
            </w:r>
          </w:p>
          <w:p w:rsidR="00E10856" w:rsidRPr="007C00CA" w:rsidRDefault="005A0B3F" w:rsidP="005804EA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120"/>
              <w:ind w:left="318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d</w:t>
            </w:r>
            <w:r w:rsidR="00E10856" w:rsidRPr="007C00CA">
              <w:rPr>
                <w:rFonts w:ascii="Arial" w:hAnsi="Arial" w:cs="Arial"/>
              </w:rPr>
              <w:t>anger if replaced on faulty circuit (melting wire)</w:t>
            </w:r>
          </w:p>
          <w:p w:rsidR="000C5BDD" w:rsidRPr="007C00CA" w:rsidRDefault="005A0B3F" w:rsidP="007F6677">
            <w:pPr>
              <w:pStyle w:val="ListParagraph"/>
              <w:numPr>
                <w:ilvl w:val="0"/>
                <w:numId w:val="7"/>
              </w:numPr>
              <w:tabs>
                <w:tab w:val="left" w:pos="-567"/>
              </w:tabs>
              <w:ind w:left="318" w:hanging="284"/>
              <w:rPr>
                <w:rFonts w:ascii="Arial" w:hAnsi="Arial" w:cs="Arial"/>
                <w:b/>
              </w:rPr>
            </w:pPr>
            <w:r w:rsidRPr="007C00CA">
              <w:rPr>
                <w:rFonts w:ascii="Arial" w:hAnsi="Arial" w:cs="Arial"/>
              </w:rPr>
              <w:t>f</w:t>
            </w:r>
            <w:r w:rsidR="00E10856" w:rsidRPr="007C00CA">
              <w:rPr>
                <w:rFonts w:ascii="Arial" w:hAnsi="Arial" w:cs="Arial"/>
              </w:rPr>
              <w:t>using factor of around 1.8–2.0 means</w:t>
            </w:r>
            <w:r w:rsidR="006938F1" w:rsidRPr="007C00CA">
              <w:rPr>
                <w:rFonts w:ascii="Arial" w:hAnsi="Arial" w:cs="Arial"/>
              </w:rPr>
              <w:t xml:space="preserve"> that</w:t>
            </w:r>
            <w:r w:rsidR="00E10856" w:rsidRPr="007C00CA">
              <w:rPr>
                <w:rFonts w:ascii="Arial" w:hAnsi="Arial" w:cs="Arial"/>
              </w:rPr>
              <w:t xml:space="preserve"> they cannot be guaranteed to operate up to twice the rated current</w:t>
            </w:r>
            <w:r w:rsidRPr="007C00CA">
              <w:rPr>
                <w:rFonts w:ascii="Arial" w:hAnsi="Arial" w:cs="Arial"/>
              </w:rPr>
              <w:t xml:space="preserve"> that</w:t>
            </w:r>
            <w:r w:rsidR="00E10856" w:rsidRPr="007C00CA">
              <w:rPr>
                <w:rFonts w:ascii="Arial" w:hAnsi="Arial" w:cs="Arial"/>
              </w:rPr>
              <w:t xml:space="preserve"> is flowing. As a result</w:t>
            </w:r>
            <w:r w:rsidRPr="007C00CA">
              <w:rPr>
                <w:rFonts w:ascii="Arial" w:hAnsi="Arial" w:cs="Arial"/>
              </w:rPr>
              <w:t>,</w:t>
            </w:r>
            <w:r w:rsidR="00E10856" w:rsidRPr="007C00CA">
              <w:rPr>
                <w:rFonts w:ascii="Arial" w:hAnsi="Arial" w:cs="Arial"/>
              </w:rPr>
              <w:t xml:space="preserve"> cables protected by them must have a larger current</w:t>
            </w:r>
            <w:r w:rsidR="00E10856" w:rsidRPr="007C00CA">
              <w:rPr>
                <w:rFonts w:ascii="Arial" w:hAnsi="Arial" w:cs="Arial"/>
              </w:rPr>
              <w:noBreakHyphen/>
              <w:t>carrying capacity.</w:t>
            </w:r>
          </w:p>
        </w:tc>
      </w:tr>
    </w:tbl>
    <w:p w:rsidR="005804EA" w:rsidRDefault="005804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013"/>
        <w:gridCol w:w="180"/>
        <w:gridCol w:w="3696"/>
      </w:tblGrid>
      <w:tr w:rsidR="005804EA" w:rsidTr="005804EA">
        <w:tc>
          <w:tcPr>
            <w:tcW w:w="6013" w:type="dxa"/>
            <w:shd w:val="clear" w:color="auto" w:fill="auto"/>
          </w:tcPr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12"/>
                <w:szCs w:val="16"/>
              </w:rPr>
              <w:lastRenderedPageBreak/>
              <w:br w:type="page"/>
            </w:r>
            <w:r w:rsidRPr="007C00CA">
              <w:rPr>
                <w:rFonts w:ascii="Arial" w:hAnsi="Arial" w:cs="Arial"/>
                <w:sz w:val="16"/>
                <w:szCs w:val="16"/>
              </w:rPr>
              <w:br w:type="page"/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t>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3:2010 cartridge fuses (replacing BS1361)</w:t>
            </w:r>
          </w:p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These cartridge fuses are for use by unskilled persons, mainly for household and similar applications.</w:t>
            </w:r>
          </w:p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 cartridge fuse breaks a faulty circuit in the same way as a semi-enclosed fuse, but its construction eliminates some of the disadvantages experienced with an open fuse element.</w:t>
            </w:r>
          </w:p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 cartridges are manufactured in such a way that higher rated fuses are physically larger in size; this is done to minimise the risk of replacing a blown fuse with an overrated cartridge.</w:t>
            </w:r>
          </w:p>
        </w:tc>
        <w:tc>
          <w:tcPr>
            <w:tcW w:w="3876" w:type="dxa"/>
            <w:gridSpan w:val="2"/>
            <w:shd w:val="clear" w:color="auto" w:fill="auto"/>
            <w:vAlign w:val="center"/>
          </w:tcPr>
          <w:p w:rsidR="005804EA" w:rsidRPr="007C00CA" w:rsidRDefault="005804EA" w:rsidP="00373FB3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EDF17F3" wp14:editId="3FA6899D">
                  <wp:extent cx="2324100" cy="1666875"/>
                  <wp:effectExtent l="0" t="0" r="0" b="9525"/>
                  <wp:docPr id="3" name="Picture 1" descr="01 BS1361 fu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 BS1361 fu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4EA" w:rsidRPr="00EC2479" w:rsidTr="005804EA">
        <w:tc>
          <w:tcPr>
            <w:tcW w:w="6193" w:type="dxa"/>
            <w:gridSpan w:val="2"/>
            <w:shd w:val="clear" w:color="auto" w:fill="auto"/>
          </w:tcPr>
          <w:p w:rsidR="005804EA" w:rsidRPr="007C00CA" w:rsidRDefault="005804EA" w:rsidP="005804EA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Advantages of 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3:2010 fuses:</w:t>
            </w:r>
          </w:p>
          <w:p w:rsidR="005804EA" w:rsidRPr="007C00CA" w:rsidRDefault="005804EA" w:rsidP="005804EA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jc w:val="both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small physical size</w:t>
            </w:r>
          </w:p>
          <w:p w:rsidR="005804EA" w:rsidRPr="007C00CA" w:rsidRDefault="005804EA" w:rsidP="005804EA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jc w:val="both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no mechanical moving parts</w:t>
            </w:r>
          </w:p>
          <w:p w:rsidR="005804EA" w:rsidRPr="007C00CA" w:rsidRDefault="005804EA" w:rsidP="005804EA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jc w:val="both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accurate current rating</w:t>
            </w:r>
          </w:p>
          <w:p w:rsidR="005804EA" w:rsidRPr="007C00CA" w:rsidRDefault="005804EA" w:rsidP="005804EA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jc w:val="both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not liable to deterioration with age</w:t>
            </w:r>
          </w:p>
          <w:p w:rsidR="005804EA" w:rsidRPr="007C00CA" w:rsidRDefault="005804EA" w:rsidP="00373FB3">
            <w:pPr>
              <w:pStyle w:val="ListParagraph"/>
              <w:numPr>
                <w:ilvl w:val="0"/>
                <w:numId w:val="11"/>
              </w:numPr>
              <w:tabs>
                <w:tab w:val="left" w:pos="-567"/>
              </w:tabs>
              <w:spacing w:after="120"/>
              <w:ind w:left="284" w:hanging="284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fusing factor 1.6–1.9.</w:t>
            </w:r>
          </w:p>
          <w:p w:rsidR="005804EA" w:rsidRPr="007C00CA" w:rsidRDefault="005804EA" w:rsidP="005804EA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Disadvantages of 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3:2010 fuses:</w:t>
            </w:r>
          </w:p>
          <w:p w:rsidR="005804EA" w:rsidRPr="007C00CA" w:rsidRDefault="005804EA" w:rsidP="005804EA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jc w:val="both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more expensive than rewireable</w:t>
            </w:r>
          </w:p>
          <w:p w:rsidR="005804EA" w:rsidRPr="007C00CA" w:rsidRDefault="005804EA" w:rsidP="005804EA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jc w:val="both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can be shorted by silver foil</w:t>
            </w:r>
          </w:p>
          <w:p w:rsidR="005804EA" w:rsidRPr="007C00CA" w:rsidRDefault="005804EA" w:rsidP="00373FB3">
            <w:pPr>
              <w:pStyle w:val="ListParagraph"/>
              <w:numPr>
                <w:ilvl w:val="0"/>
                <w:numId w:val="16"/>
              </w:numPr>
              <w:tabs>
                <w:tab w:val="left" w:pos="-567"/>
              </w:tabs>
              <w:spacing w:after="120"/>
              <w:ind w:left="284" w:hanging="284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cannot break large fault currents.</w:t>
            </w:r>
          </w:p>
        </w:tc>
        <w:tc>
          <w:tcPr>
            <w:tcW w:w="3696" w:type="dxa"/>
            <w:shd w:val="clear" w:color="auto" w:fill="auto"/>
            <w:vAlign w:val="center"/>
          </w:tcPr>
          <w:p w:rsidR="005804EA" w:rsidRPr="007C00CA" w:rsidRDefault="005804EA" w:rsidP="00373FB3">
            <w:pPr>
              <w:tabs>
                <w:tab w:val="left" w:pos="-567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F40CAA0" wp14:editId="43AA1D9D">
                  <wp:extent cx="2200275" cy="1485900"/>
                  <wp:effectExtent l="0" t="0" r="9525" b="0"/>
                  <wp:docPr id="4" name="Picture 3" descr="03 BS88-3 f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3 BS88-3 f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4EA" w:rsidTr="005804EA">
        <w:tc>
          <w:tcPr>
            <w:tcW w:w="6193" w:type="dxa"/>
            <w:gridSpan w:val="2"/>
            <w:shd w:val="clear" w:color="auto" w:fill="auto"/>
          </w:tcPr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2:2010 fuses (replacing 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2 and 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2.1)</w:t>
            </w:r>
          </w:p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These cartridge fuses are for use by authorised persons, mainly for industrial applications, and include bolted and clip type.</w:t>
            </w:r>
          </w:p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These generally have a high current breaking capacity and are often referred to as HBC fuses (high breaking capacity), formerly HRC (high rupturing capacity).</w:t>
            </w:r>
          </w:p>
          <w:p w:rsidR="005804EA" w:rsidRPr="007C00CA" w:rsidRDefault="005804EA" w:rsidP="00373FB3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These fuses can be classified as either gG or gM, depending on their intended usage.</w:t>
            </w:r>
          </w:p>
        </w:tc>
        <w:tc>
          <w:tcPr>
            <w:tcW w:w="3696" w:type="dxa"/>
            <w:shd w:val="clear" w:color="auto" w:fill="auto"/>
            <w:vAlign w:val="center"/>
          </w:tcPr>
          <w:p w:rsidR="005804EA" w:rsidRPr="007C00CA" w:rsidRDefault="005804EA" w:rsidP="00373FB3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B65E9E" wp14:editId="2358B748">
                  <wp:extent cx="2200275" cy="1638300"/>
                  <wp:effectExtent l="0" t="0" r="9525" b="0"/>
                  <wp:docPr id="5" name="Picture 4" descr="04 B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4 B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1DE" w:rsidRDefault="00EC1D69" w:rsidP="004456E4">
      <w:pPr>
        <w:shd w:val="clear" w:color="auto" w:fill="FFFFFF"/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difference between the two is that gG fuses are general </w:t>
      </w:r>
      <w:r w:rsidR="00B011DE">
        <w:rPr>
          <w:rFonts w:ascii="Arial" w:hAnsi="Arial" w:cs="Arial"/>
          <w:color w:val="000000"/>
          <w:sz w:val="22"/>
          <w:szCs w:val="22"/>
          <w:shd w:val="clear" w:color="auto" w:fill="FFFFFF"/>
        </w:rPr>
        <w:t>purpose and gM are motor rated.</w:t>
      </w:r>
    </w:p>
    <w:p w:rsidR="00EC1D69" w:rsidRDefault="00EC1D69" w:rsidP="004456E4">
      <w:pPr>
        <w:shd w:val="clear" w:color="auto" w:fill="FFFFFF"/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gG fuses have a single rating, eg 20A</w:t>
      </w:r>
      <w:r w:rsidR="005A0B3F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which means it can carry 20 amperes indefinitely.</w:t>
      </w:r>
    </w:p>
    <w:p w:rsidR="00B011DE" w:rsidRDefault="00EC1D69" w:rsidP="004456E4">
      <w:pPr>
        <w:shd w:val="clear" w:color="auto" w:fill="FFFFFF"/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The gM fuse</w:t>
      </w:r>
      <w:r w:rsidR="005A0B3F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have a double rating, eg 20M32. The first figure </w:t>
      </w:r>
      <w:r w:rsidR="005A0B3F">
        <w:rPr>
          <w:rFonts w:ascii="Arial" w:hAnsi="Arial" w:cs="Arial"/>
          <w:color w:val="000000"/>
          <w:sz w:val="22"/>
          <w:szCs w:val="22"/>
          <w:shd w:val="clear" w:color="auto" w:fill="FFFFFF"/>
        </w:rPr>
        <w:t>indicates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continuous current rating</w:t>
      </w:r>
      <w:r w:rsidR="005A0B3F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whil</w:t>
      </w:r>
      <w:r w:rsidR="005A0B3F">
        <w:rPr>
          <w:rFonts w:ascii="Arial" w:hAnsi="Arial" w:cs="Arial"/>
          <w:color w:val="000000"/>
          <w:sz w:val="22"/>
          <w:szCs w:val="22"/>
          <w:shd w:val="clear" w:color="auto" w:fill="FFFFFF"/>
        </w:rPr>
        <w:t>st the second figure is a short-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term characteristic that allow</w:t>
      </w:r>
      <w:r w:rsidR="005A0B3F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motor starting current to subside before the device operates.</w:t>
      </w:r>
    </w:p>
    <w:p w:rsidR="00EC1D69" w:rsidRDefault="00EC1D69" w:rsidP="004456E4">
      <w:pPr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35B48">
        <w:rPr>
          <w:rFonts w:ascii="Arial" w:hAnsi="Arial" w:cs="Arial"/>
          <w:color w:val="000000"/>
          <w:sz w:val="22"/>
          <w:szCs w:val="22"/>
          <w:shd w:val="clear" w:color="auto" w:fill="FFFFFF"/>
        </w:rPr>
        <w:t>Motor rated fuses are handy because you can use smaller rated cables/switchgear.</w:t>
      </w:r>
    </w:p>
    <w:p w:rsidR="007F6677" w:rsidRDefault="004456E4" w:rsidP="007F6677">
      <w:pPr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 w:type="page"/>
      </w:r>
    </w:p>
    <w:p w:rsidR="005804EA" w:rsidRPr="007F6677" w:rsidRDefault="005804EA" w:rsidP="007F6677">
      <w:pPr>
        <w:shd w:val="clear" w:color="auto" w:fill="FFFFFF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1417"/>
        <w:gridCol w:w="1558"/>
        <w:gridCol w:w="1986"/>
      </w:tblGrid>
      <w:tr w:rsidR="00B011DE" w:rsidRPr="00EC2479" w:rsidTr="00811783">
        <w:tc>
          <w:tcPr>
            <w:tcW w:w="4928" w:type="dxa"/>
            <w:shd w:val="clear" w:color="auto" w:fill="auto"/>
          </w:tcPr>
          <w:p w:rsidR="00B011DE" w:rsidRPr="007C00CA" w:rsidRDefault="00B011DE" w:rsidP="00811783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Advantages of 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2</w:t>
            </w:r>
            <w:r w:rsidR="005A0B3F" w:rsidRPr="007C00CA">
              <w:rPr>
                <w:rFonts w:ascii="Arial" w:hAnsi="Arial" w:cs="Arial"/>
                <w:b/>
                <w:sz w:val="22"/>
                <w:szCs w:val="22"/>
              </w:rPr>
              <w:t>:2010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t xml:space="preserve"> fuses</w:t>
            </w:r>
            <w:r w:rsidR="005209A3" w:rsidRPr="007C00C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B011DE" w:rsidRPr="007C00CA" w:rsidRDefault="005A0B3F" w:rsidP="00811783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n</w:t>
            </w:r>
            <w:r w:rsidR="00B011DE" w:rsidRPr="007C00CA">
              <w:rPr>
                <w:rFonts w:ascii="Arial" w:hAnsi="Arial" w:cs="Arial"/>
              </w:rPr>
              <w:t>o mechanical moving parts</w:t>
            </w:r>
          </w:p>
          <w:p w:rsidR="00B011DE" w:rsidRPr="007C00CA" w:rsidRDefault="005A0B3F" w:rsidP="00811783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d</w:t>
            </w:r>
            <w:r w:rsidR="00B011DE" w:rsidRPr="007C00CA">
              <w:rPr>
                <w:rFonts w:ascii="Arial" w:hAnsi="Arial" w:cs="Arial"/>
              </w:rPr>
              <w:t>eclared rating is very accurate</w:t>
            </w:r>
          </w:p>
          <w:p w:rsidR="00B011DE" w:rsidRPr="007C00CA" w:rsidRDefault="005A0B3F" w:rsidP="00811783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o</w:t>
            </w:r>
            <w:r w:rsidR="00B011DE" w:rsidRPr="007C00CA">
              <w:rPr>
                <w:rFonts w:ascii="Arial" w:hAnsi="Arial" w:cs="Arial"/>
              </w:rPr>
              <w:t>peration is very quick</w:t>
            </w:r>
          </w:p>
          <w:p w:rsidR="00B011DE" w:rsidRPr="007C00CA" w:rsidRDefault="005A0B3F" w:rsidP="00811783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w</w:t>
            </w:r>
            <w:r w:rsidR="00B011DE" w:rsidRPr="007C00CA">
              <w:rPr>
                <w:rFonts w:ascii="Arial" w:hAnsi="Arial" w:cs="Arial"/>
              </w:rPr>
              <w:t>ith gM fuses</w:t>
            </w:r>
            <w:r w:rsidRPr="007C00CA">
              <w:rPr>
                <w:rFonts w:ascii="Arial" w:hAnsi="Arial" w:cs="Arial"/>
              </w:rPr>
              <w:t xml:space="preserve"> you</w:t>
            </w:r>
            <w:r w:rsidR="00B011DE" w:rsidRPr="007C00CA">
              <w:rPr>
                <w:rFonts w:ascii="Arial" w:hAnsi="Arial" w:cs="Arial"/>
              </w:rPr>
              <w:t xml:space="preserve"> can distinguish between a persistent fault and a transient fault such as the large starting current taken by motors</w:t>
            </w:r>
          </w:p>
          <w:p w:rsidR="00B011DE" w:rsidRPr="007C00CA" w:rsidRDefault="005A0B3F" w:rsidP="00811783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r</w:t>
            </w:r>
            <w:r w:rsidR="00B011DE" w:rsidRPr="007C00CA">
              <w:rPr>
                <w:rFonts w:ascii="Arial" w:hAnsi="Arial" w:cs="Arial"/>
              </w:rPr>
              <w:t>eliable</w:t>
            </w:r>
            <w:r w:rsidR="001E4EED" w:rsidRPr="007C00CA">
              <w:rPr>
                <w:rFonts w:ascii="Arial" w:hAnsi="Arial" w:cs="Arial"/>
              </w:rPr>
              <w:t xml:space="preserve"> – it</w:t>
            </w:r>
            <w:r w:rsidR="00B011DE" w:rsidRPr="007C00CA">
              <w:rPr>
                <w:rFonts w:ascii="Arial" w:hAnsi="Arial" w:cs="Arial"/>
              </w:rPr>
              <w:t xml:space="preserve"> can break large current safely</w:t>
            </w:r>
          </w:p>
          <w:p w:rsidR="00B011DE" w:rsidRPr="007C00CA" w:rsidRDefault="005A0B3F" w:rsidP="004456E4">
            <w:pPr>
              <w:pStyle w:val="ListParagraph"/>
              <w:numPr>
                <w:ilvl w:val="0"/>
                <w:numId w:val="18"/>
              </w:numPr>
              <w:tabs>
                <w:tab w:val="left" w:pos="-567"/>
              </w:tabs>
              <w:spacing w:after="120"/>
              <w:ind w:left="284" w:hanging="284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</w:rPr>
              <w:t>fusing factor 1.25–</w:t>
            </w:r>
            <w:r w:rsidR="00B011DE" w:rsidRPr="007C00CA">
              <w:rPr>
                <w:rFonts w:ascii="Arial" w:hAnsi="Arial" w:cs="Arial"/>
              </w:rPr>
              <w:t>1.70</w:t>
            </w:r>
            <w:r w:rsidRPr="007C00CA"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gridSpan w:val="3"/>
            <w:shd w:val="clear" w:color="auto" w:fill="auto"/>
          </w:tcPr>
          <w:p w:rsidR="00B011DE" w:rsidRPr="007C00CA" w:rsidRDefault="00B011DE" w:rsidP="00811783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Disadvantages of BS88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noBreakHyphen/>
              <w:t>2</w:t>
            </w:r>
            <w:r w:rsidR="005A0B3F" w:rsidRPr="007C00CA">
              <w:rPr>
                <w:rFonts w:ascii="Arial" w:hAnsi="Arial" w:cs="Arial"/>
                <w:b/>
                <w:sz w:val="22"/>
                <w:szCs w:val="22"/>
              </w:rPr>
              <w:t>:2010</w:t>
            </w:r>
            <w:r w:rsidRPr="007C00CA">
              <w:rPr>
                <w:rFonts w:ascii="Arial" w:hAnsi="Arial" w:cs="Arial"/>
                <w:b/>
                <w:sz w:val="22"/>
                <w:szCs w:val="22"/>
              </w:rPr>
              <w:t xml:space="preserve"> fuses</w:t>
            </w:r>
            <w:r w:rsidR="005209A3" w:rsidRPr="007C00C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B011DE" w:rsidRPr="007C00CA" w:rsidRDefault="005A0B3F" w:rsidP="00811783">
            <w:pPr>
              <w:pStyle w:val="ListParagraph"/>
              <w:numPr>
                <w:ilvl w:val="0"/>
                <w:numId w:val="7"/>
              </w:numPr>
              <w:tabs>
                <w:tab w:val="left" w:pos="-567"/>
              </w:tabs>
              <w:spacing w:after="120"/>
              <w:ind w:left="318" w:hanging="284"/>
              <w:rPr>
                <w:rFonts w:ascii="Arial" w:hAnsi="Arial" w:cs="Arial"/>
                <w:b/>
              </w:rPr>
            </w:pPr>
            <w:r w:rsidRPr="007C00CA">
              <w:rPr>
                <w:rFonts w:ascii="Arial" w:hAnsi="Arial" w:cs="Arial"/>
              </w:rPr>
              <w:t>e</w:t>
            </w:r>
            <w:r w:rsidR="00B011DE" w:rsidRPr="007C00CA">
              <w:rPr>
                <w:rFonts w:ascii="Arial" w:hAnsi="Arial" w:cs="Arial"/>
              </w:rPr>
              <w:t>xpensive</w:t>
            </w:r>
            <w:r w:rsidRPr="007C00CA">
              <w:rPr>
                <w:rFonts w:ascii="Arial" w:hAnsi="Arial" w:cs="Arial"/>
              </w:rPr>
              <w:t>.</w:t>
            </w:r>
          </w:p>
        </w:tc>
      </w:tr>
      <w:tr w:rsidR="00B011DE" w:rsidTr="00811783">
        <w:tc>
          <w:tcPr>
            <w:tcW w:w="6345" w:type="dxa"/>
            <w:gridSpan w:val="2"/>
            <w:shd w:val="clear" w:color="auto" w:fill="auto"/>
          </w:tcPr>
          <w:p w:rsidR="00B011DE" w:rsidRPr="007C00CA" w:rsidRDefault="00B011DE" w:rsidP="004456E4">
            <w:pPr>
              <w:shd w:val="clear" w:color="auto" w:fill="FFFFFF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BS1362 cartridge fuses</w:t>
            </w:r>
          </w:p>
          <w:p w:rsidR="00222949" w:rsidRPr="007C00CA" w:rsidRDefault="00B011DE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 xml:space="preserve">These cartridge fuses are </w:t>
            </w:r>
            <w:r w:rsidR="00222949" w:rsidRPr="007C00CA">
              <w:rPr>
                <w:rFonts w:ascii="Arial" w:hAnsi="Arial" w:cs="Arial"/>
                <w:sz w:val="22"/>
                <w:szCs w:val="22"/>
              </w:rPr>
              <w:t>especially for use in the standard UK BS1363 13 ampere plug top.</w:t>
            </w:r>
          </w:p>
          <w:p w:rsidR="00222949" w:rsidRPr="007C00CA" w:rsidRDefault="00222949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This cartridge fuse breaks a faulty circuit in the same way as other fuses, ie by the internal fuse wire melting when current becomes excessive.</w:t>
            </w:r>
          </w:p>
          <w:p w:rsidR="00222949" w:rsidRPr="007C00CA" w:rsidRDefault="00222949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When the BS1363 plug was first introduced, there were </w:t>
            </w:r>
            <w:r w:rsidR="00F73B19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five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fuses in the official BS1362 range</w:t>
            </w:r>
            <w:r w:rsidR="008D774E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(with their specified colour): 2</w:t>
            </w:r>
            <w:r w:rsidR="00DA4E4A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(blue), 5</w:t>
            </w:r>
            <w:r w:rsidR="00DA4E4A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(grey), 7</w:t>
            </w:r>
            <w:r w:rsidR="00DA4E4A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(black)</w:t>
            </w:r>
            <w:r w:rsidR="00C02AC7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10</w:t>
            </w:r>
            <w:r w:rsidR="00DA4E4A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C02AC7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(yellow)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13</w:t>
            </w:r>
            <w:r w:rsidR="00DA4E4A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(brown)</w:t>
            </w:r>
            <w:r w:rsidR="00DA4E4A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amps.</w:t>
            </w:r>
          </w:p>
          <w:p w:rsidR="00D33524" w:rsidRPr="007C00CA" w:rsidRDefault="00D33524" w:rsidP="004456E4">
            <w:pPr>
              <w:shd w:val="clear" w:color="auto" w:fill="FFFFFF"/>
              <w:spacing w:after="120"/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The current version, BS1362:1973, allows any fuse rating up to 13A, with 3 amp (coloured red) and 13 amp (coloured brown) as the preferred (but not mandated) values when used in a plug. All other ratings</w:t>
            </w:r>
            <w:r w:rsidR="008D774E"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are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to be coloured black (this is why 5 amp fuses are now black instead of grey).</w:t>
            </w:r>
          </w:p>
          <w:p w:rsidR="00B011DE" w:rsidRPr="007C00CA" w:rsidRDefault="00222949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 xml:space="preserve">The purpose of the plug mounted fuse is to protect the flexible cord, </w:t>
            </w:r>
            <w:r w:rsidR="008D774E" w:rsidRPr="007C00CA">
              <w:rPr>
                <w:rFonts w:ascii="Arial" w:hAnsi="Arial" w:cs="Arial"/>
                <w:b/>
                <w:sz w:val="22"/>
                <w:szCs w:val="22"/>
              </w:rPr>
              <w:t>not</w:t>
            </w:r>
            <w:r w:rsidR="008D774E" w:rsidRPr="007C00C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C00CA">
              <w:rPr>
                <w:rFonts w:ascii="Arial" w:hAnsi="Arial" w:cs="Arial"/>
                <w:sz w:val="22"/>
                <w:szCs w:val="22"/>
              </w:rPr>
              <w:t>the appliance itself.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B011DE" w:rsidRPr="007C00CA" w:rsidRDefault="0065305B" w:rsidP="004456E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B985BED" wp14:editId="2F0B7614">
                  <wp:extent cx="2095500" cy="1409700"/>
                  <wp:effectExtent l="0" t="0" r="0" b="0"/>
                  <wp:docPr id="6" name="Picture 6" descr="05 BS1362 fu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5 BS1362 fu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BEB" w:rsidTr="00811783">
        <w:tc>
          <w:tcPr>
            <w:tcW w:w="7903" w:type="dxa"/>
            <w:gridSpan w:val="3"/>
            <w:shd w:val="clear" w:color="auto" w:fill="auto"/>
          </w:tcPr>
          <w:p w:rsidR="00BF5BEB" w:rsidRPr="007C00CA" w:rsidRDefault="00BF5BEB" w:rsidP="004456E4">
            <w:pPr>
              <w:shd w:val="clear" w:color="auto" w:fill="FFFFFF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Circuit breaker to BS EN 60898</w:t>
            </w:r>
          </w:p>
          <w:p w:rsidR="00BF5BEB" w:rsidRPr="007C00CA" w:rsidRDefault="00BF5BEB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With their continual reduction in cost, circuit breakers (CB) are for most electricians the most common type of protective device installed.</w:t>
            </w:r>
          </w:p>
          <w:p w:rsidR="00BF5BEB" w:rsidRPr="007C00CA" w:rsidRDefault="00BF5BEB" w:rsidP="004456E4">
            <w:pPr>
              <w:shd w:val="clear" w:color="auto" w:fill="FFFFFF"/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>BS EN 60898 includes ratings up to 100A and maximum fault capacities of 9kA.</w:t>
            </w:r>
          </w:p>
          <w:p w:rsidR="00BF5BEB" w:rsidRPr="007C00CA" w:rsidRDefault="00BF5BEB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>CBs provide much closer overcurrent protection compared to traditional fuses and it is much easier to reset the circuit when the fault is cleared.</w:t>
            </w:r>
          </w:p>
          <w:p w:rsidR="00BF5BEB" w:rsidRPr="007C00CA" w:rsidRDefault="004B2393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Formerly referred to as ‘miniature circuit breakers’ (MCB)</w:t>
            </w:r>
            <w:r w:rsidR="008D774E" w:rsidRPr="007C00CA">
              <w:rPr>
                <w:rFonts w:ascii="Arial" w:hAnsi="Arial" w:cs="Arial"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sz w:val="22"/>
                <w:szCs w:val="22"/>
              </w:rPr>
              <w:t xml:space="preserve"> they are now simply referred to as ‘circuit breakers’ (CB).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BF5BEB" w:rsidRPr="007C00CA" w:rsidRDefault="0065305B" w:rsidP="004456E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DA4AB3" wp14:editId="587077DD">
                  <wp:extent cx="1114425" cy="2105025"/>
                  <wp:effectExtent l="0" t="0" r="9525" b="9525"/>
                  <wp:docPr id="7" name="Picture 5" descr="06 BS EN 60898 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6 BS EN 60898 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393" w:rsidRPr="00EC2479" w:rsidTr="00811783">
        <w:tc>
          <w:tcPr>
            <w:tcW w:w="4928" w:type="dxa"/>
            <w:shd w:val="clear" w:color="auto" w:fill="auto"/>
          </w:tcPr>
          <w:p w:rsidR="004B2393" w:rsidRPr="007C00CA" w:rsidRDefault="004B2393" w:rsidP="00811783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Advantages of BS EN 60898 CBs</w:t>
            </w:r>
            <w:r w:rsidR="005209A3" w:rsidRPr="007C00C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B2393" w:rsidRPr="007C00CA" w:rsidRDefault="008D774E" w:rsidP="00811783">
            <w:pPr>
              <w:numPr>
                <w:ilvl w:val="0"/>
                <w:numId w:val="7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C00CA">
              <w:rPr>
                <w:rFonts w:ascii="Arial" w:hAnsi="Arial" w:cs="Arial"/>
                <w:bCs/>
                <w:sz w:val="22"/>
                <w:szCs w:val="22"/>
              </w:rPr>
              <w:t>t</w:t>
            </w:r>
            <w:r w:rsidR="004B2393" w:rsidRPr="007C00CA">
              <w:rPr>
                <w:rFonts w:ascii="Arial" w:hAnsi="Arial" w:cs="Arial"/>
                <w:bCs/>
                <w:sz w:val="22"/>
                <w:szCs w:val="22"/>
              </w:rPr>
              <w:t>ripping characteristics</w:t>
            </w:r>
            <w:r w:rsidRPr="007C00CA">
              <w:rPr>
                <w:rFonts w:ascii="Arial" w:hAnsi="Arial" w:cs="Arial"/>
                <w:bCs/>
                <w:sz w:val="22"/>
                <w:szCs w:val="22"/>
              </w:rPr>
              <w:t>,</w:t>
            </w:r>
            <w:r w:rsidR="004B2393" w:rsidRPr="007C00CA">
              <w:rPr>
                <w:rFonts w:ascii="Arial" w:hAnsi="Arial" w:cs="Arial"/>
                <w:bCs/>
                <w:sz w:val="22"/>
                <w:szCs w:val="22"/>
              </w:rPr>
              <w:t xml:space="preserve"> and therefore circuit protection</w:t>
            </w:r>
            <w:r w:rsidRPr="007C00CA">
              <w:rPr>
                <w:rFonts w:ascii="Arial" w:hAnsi="Arial" w:cs="Arial"/>
                <w:bCs/>
                <w:sz w:val="22"/>
                <w:szCs w:val="22"/>
              </w:rPr>
              <w:t>,</w:t>
            </w:r>
            <w:r w:rsidR="004B2393" w:rsidRPr="007C00CA">
              <w:rPr>
                <w:rFonts w:ascii="Arial" w:hAnsi="Arial" w:cs="Arial"/>
                <w:bCs/>
                <w:sz w:val="22"/>
                <w:szCs w:val="22"/>
              </w:rPr>
              <w:t xml:space="preserve"> are set by the installer</w:t>
            </w:r>
          </w:p>
          <w:p w:rsidR="004B2393" w:rsidRPr="007C00CA" w:rsidRDefault="008D774E" w:rsidP="00811783">
            <w:pPr>
              <w:numPr>
                <w:ilvl w:val="0"/>
                <w:numId w:val="7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C00CA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="004B2393" w:rsidRPr="007C00CA">
              <w:rPr>
                <w:rFonts w:ascii="Arial" w:hAnsi="Arial" w:cs="Arial"/>
                <w:bCs/>
                <w:sz w:val="22"/>
                <w:szCs w:val="22"/>
              </w:rPr>
              <w:t>ircuit protection difficult to interfere with</w:t>
            </w:r>
          </w:p>
          <w:p w:rsidR="004B2393" w:rsidRPr="007C00CA" w:rsidRDefault="008D774E" w:rsidP="00811783">
            <w:pPr>
              <w:numPr>
                <w:ilvl w:val="0"/>
                <w:numId w:val="7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C00CA">
              <w:rPr>
                <w:rFonts w:ascii="Arial" w:hAnsi="Arial" w:cs="Arial"/>
                <w:bCs/>
                <w:sz w:val="22"/>
                <w:szCs w:val="22"/>
              </w:rPr>
              <w:t>t</w:t>
            </w:r>
            <w:r w:rsidR="004B2393" w:rsidRPr="007C00CA">
              <w:rPr>
                <w:rFonts w:ascii="Arial" w:hAnsi="Arial" w:cs="Arial"/>
                <w:bCs/>
                <w:sz w:val="22"/>
                <w:szCs w:val="22"/>
              </w:rPr>
              <w:t>he circuit provides discrimination</w:t>
            </w:r>
          </w:p>
          <w:p w:rsidR="004B2393" w:rsidRPr="007C00CA" w:rsidRDefault="008D774E" w:rsidP="004456E4">
            <w:pPr>
              <w:numPr>
                <w:ilvl w:val="0"/>
                <w:numId w:val="7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ind w:left="284" w:hanging="284"/>
              <w:textAlignment w:val="baseline"/>
              <w:rPr>
                <w:rFonts w:ascii="Arial" w:hAnsi="Arial" w:cs="Arial"/>
              </w:rPr>
            </w:pPr>
            <w:r w:rsidRPr="007C00CA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="004B2393" w:rsidRPr="007C00CA">
              <w:rPr>
                <w:rFonts w:ascii="Arial" w:hAnsi="Arial" w:cs="Arial"/>
                <w:bCs/>
                <w:sz w:val="22"/>
                <w:szCs w:val="22"/>
              </w:rPr>
              <w:t xml:space="preserve"> faulty circuit may be easily and quickly restored by an unskilled operator.</w:t>
            </w:r>
          </w:p>
        </w:tc>
        <w:tc>
          <w:tcPr>
            <w:tcW w:w="4961" w:type="dxa"/>
            <w:gridSpan w:val="3"/>
            <w:shd w:val="clear" w:color="auto" w:fill="auto"/>
          </w:tcPr>
          <w:p w:rsidR="004B2393" w:rsidRPr="007C00CA" w:rsidRDefault="004B2393" w:rsidP="00811783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C00CA">
              <w:rPr>
                <w:rFonts w:ascii="Arial" w:hAnsi="Arial" w:cs="Arial"/>
                <w:b/>
                <w:sz w:val="22"/>
                <w:szCs w:val="22"/>
              </w:rPr>
              <w:t>Disadvantages of BS EN 60898 CBs</w:t>
            </w:r>
            <w:r w:rsidR="005209A3" w:rsidRPr="007C00C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B2393" w:rsidRPr="007C00CA" w:rsidRDefault="008D774E" w:rsidP="004456E4">
            <w:pPr>
              <w:pStyle w:val="ListParagraph"/>
              <w:numPr>
                <w:ilvl w:val="0"/>
                <w:numId w:val="7"/>
              </w:numPr>
              <w:tabs>
                <w:tab w:val="left" w:pos="-567"/>
              </w:tabs>
              <w:spacing w:after="120"/>
              <w:ind w:left="318" w:hanging="284"/>
              <w:rPr>
                <w:rFonts w:ascii="Arial" w:hAnsi="Arial" w:cs="Arial"/>
                <w:b/>
              </w:rPr>
            </w:pPr>
            <w:r w:rsidRPr="007C00CA">
              <w:rPr>
                <w:rFonts w:ascii="Arial" w:hAnsi="Arial" w:cs="Arial"/>
                <w:bCs/>
                <w:szCs w:val="24"/>
              </w:rPr>
              <w:t>t</w:t>
            </w:r>
            <w:r w:rsidR="004B2393" w:rsidRPr="007C00CA">
              <w:rPr>
                <w:rFonts w:ascii="Arial" w:hAnsi="Arial" w:cs="Arial"/>
                <w:bCs/>
                <w:szCs w:val="24"/>
              </w:rPr>
              <w:t>hey contain mechanical moving part</w:t>
            </w:r>
            <w:r w:rsidRPr="007C00CA">
              <w:rPr>
                <w:rFonts w:ascii="Arial" w:hAnsi="Arial" w:cs="Arial"/>
                <w:bCs/>
                <w:szCs w:val="24"/>
              </w:rPr>
              <w:t>s</w:t>
            </w:r>
            <w:r w:rsidR="004B2393" w:rsidRPr="007C00CA">
              <w:rPr>
                <w:rFonts w:ascii="Arial" w:hAnsi="Arial" w:cs="Arial"/>
                <w:bCs/>
                <w:szCs w:val="24"/>
              </w:rPr>
              <w:t>.</w:t>
            </w:r>
          </w:p>
        </w:tc>
      </w:tr>
    </w:tbl>
    <w:p w:rsidR="00DA3742" w:rsidRPr="004B2393" w:rsidRDefault="004B2393" w:rsidP="007F6677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 w:type="page"/>
      </w:r>
      <w:r w:rsidR="00DA3742" w:rsidRPr="004B2393">
        <w:rPr>
          <w:rFonts w:ascii="Arial" w:hAnsi="Arial" w:cs="Arial"/>
          <w:bCs/>
          <w:sz w:val="22"/>
          <w:szCs w:val="22"/>
        </w:rPr>
        <w:lastRenderedPageBreak/>
        <w:t xml:space="preserve">Circuit </w:t>
      </w:r>
      <w:r w:rsidR="00D4249B">
        <w:rPr>
          <w:rFonts w:ascii="Arial" w:hAnsi="Arial" w:cs="Arial"/>
          <w:bCs/>
          <w:sz w:val="22"/>
          <w:szCs w:val="22"/>
        </w:rPr>
        <w:t>breakers’</w:t>
      </w:r>
      <w:r w:rsidR="008D774E">
        <w:rPr>
          <w:rFonts w:ascii="Arial" w:hAnsi="Arial" w:cs="Arial"/>
          <w:bCs/>
          <w:sz w:val="22"/>
          <w:szCs w:val="22"/>
        </w:rPr>
        <w:t xml:space="preserve"> </w:t>
      </w:r>
      <w:r w:rsidR="00DA3742" w:rsidRPr="004B2393">
        <w:rPr>
          <w:rFonts w:ascii="Arial" w:hAnsi="Arial" w:cs="Arial"/>
          <w:bCs/>
          <w:sz w:val="22"/>
          <w:szCs w:val="22"/>
        </w:rPr>
        <w:t>two means of tripping:</w:t>
      </w:r>
    </w:p>
    <w:p w:rsidR="00DA3742" w:rsidRPr="004B2393" w:rsidRDefault="008D774E" w:rsidP="004456E4">
      <w:pPr>
        <w:pStyle w:val="ListParagraph"/>
        <w:numPr>
          <w:ilvl w:val="0"/>
          <w:numId w:val="7"/>
        </w:num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754" w:hanging="357"/>
        <w:contextualSpacing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="00DA3742" w:rsidRPr="004B2393">
        <w:rPr>
          <w:rFonts w:ascii="Arial" w:hAnsi="Arial" w:cs="Arial"/>
          <w:bCs/>
        </w:rPr>
        <w:t>hermal trip that operates relatively slowly and is ideal for detecting overload currents</w:t>
      </w:r>
    </w:p>
    <w:p w:rsidR="00DA3742" w:rsidRPr="004B2393" w:rsidRDefault="008D774E" w:rsidP="004456E4">
      <w:pPr>
        <w:pStyle w:val="ListParagraph"/>
        <w:numPr>
          <w:ilvl w:val="0"/>
          <w:numId w:val="7"/>
        </w:num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754" w:hanging="357"/>
        <w:contextualSpacing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</w:t>
      </w:r>
      <w:r w:rsidR="00DA3742" w:rsidRPr="004B2393">
        <w:rPr>
          <w:rFonts w:ascii="Arial" w:hAnsi="Arial" w:cs="Arial"/>
          <w:bCs/>
        </w:rPr>
        <w:t>agnetic tripping device that operates very quickly and is ideal for detecting fault currents.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463"/>
        <w:gridCol w:w="3426"/>
      </w:tblGrid>
      <w:tr w:rsidR="00DA3742" w:rsidRPr="00D713D1" w:rsidTr="00811783">
        <w:tc>
          <w:tcPr>
            <w:tcW w:w="6463" w:type="dxa"/>
            <w:shd w:val="clear" w:color="auto" w:fill="auto"/>
          </w:tcPr>
          <w:p w:rsidR="00DA3742" w:rsidRPr="007C00CA" w:rsidRDefault="00DA3742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C00CA">
              <w:rPr>
                <w:rFonts w:ascii="Arial" w:hAnsi="Arial" w:cs="Arial"/>
                <w:bCs/>
                <w:sz w:val="22"/>
                <w:szCs w:val="22"/>
              </w:rPr>
              <w:t>A typical circuit breaker is shown to the right: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Box terminal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Thermal element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Magnetic hammer action solenoid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Arc chamber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Trip bar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Moving contact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</w:rPr>
            </w:pPr>
            <w:r w:rsidRPr="007C00CA">
              <w:rPr>
                <w:rFonts w:ascii="Arial" w:hAnsi="Arial" w:cs="Arial"/>
                <w:bCs/>
              </w:rPr>
              <w:t>Fixed contact</w:t>
            </w:r>
          </w:p>
          <w:p w:rsidR="00DA3742" w:rsidRPr="007C00CA" w:rsidRDefault="00DA3742" w:rsidP="004456E4">
            <w:pPr>
              <w:pStyle w:val="ListParagraph"/>
              <w:numPr>
                <w:ilvl w:val="0"/>
                <w:numId w:val="22"/>
              </w:numPr>
              <w:tabs>
                <w:tab w:val="left" w:pos="-567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Cs/>
                <w:szCs w:val="24"/>
              </w:rPr>
            </w:pPr>
            <w:r w:rsidRPr="007C00CA">
              <w:rPr>
                <w:rFonts w:ascii="Arial" w:hAnsi="Arial" w:cs="Arial"/>
                <w:bCs/>
              </w:rPr>
              <w:t>DIN clip</w:t>
            </w:r>
          </w:p>
        </w:tc>
        <w:tc>
          <w:tcPr>
            <w:tcW w:w="3426" w:type="dxa"/>
            <w:shd w:val="clear" w:color="auto" w:fill="auto"/>
            <w:vAlign w:val="center"/>
          </w:tcPr>
          <w:p w:rsidR="00DA3742" w:rsidRPr="007C00CA" w:rsidRDefault="0065305B" w:rsidP="007F6677">
            <w:pPr>
              <w:tabs>
                <w:tab w:val="left" w:pos="-567"/>
              </w:tabs>
              <w:spacing w:before="120" w:after="12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B6B44B" wp14:editId="392F844D">
                  <wp:extent cx="2038350" cy="2533650"/>
                  <wp:effectExtent l="0" t="0" r="0" b="0"/>
                  <wp:docPr id="8" name="Picture 1" descr="Wylex MCB with labe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ylex MCB with labe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742" w:rsidRDefault="00DA3742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2"/>
        </w:rPr>
      </w:pPr>
      <w:r w:rsidRPr="00F321C3">
        <w:rPr>
          <w:rFonts w:ascii="Arial" w:hAnsi="Arial" w:cs="Arial"/>
          <w:color w:val="000000"/>
          <w:sz w:val="22"/>
          <w:szCs w:val="22"/>
        </w:rPr>
        <w:t>Circuit breakers are graded according</w:t>
      </w:r>
      <w:r w:rsidR="008D774E">
        <w:rPr>
          <w:rFonts w:ascii="Arial" w:hAnsi="Arial" w:cs="Arial"/>
          <w:color w:val="000000"/>
          <w:sz w:val="22"/>
          <w:szCs w:val="22"/>
        </w:rPr>
        <w:t xml:space="preserve"> to</w:t>
      </w:r>
      <w:r w:rsidRPr="00F321C3">
        <w:rPr>
          <w:rFonts w:ascii="Arial" w:hAnsi="Arial" w:cs="Arial"/>
          <w:color w:val="000000"/>
          <w:sz w:val="22"/>
          <w:szCs w:val="22"/>
        </w:rPr>
        <w:t xml:space="preserve"> their tolerance to overload and this is summarised in the table below</w:t>
      </w:r>
      <w:r w:rsidR="00D4249B">
        <w:rPr>
          <w:rFonts w:ascii="Arial" w:hAnsi="Arial" w:cs="Arial"/>
          <w:color w:val="000000"/>
          <w:sz w:val="22"/>
          <w:szCs w:val="22"/>
        </w:rPr>
        <w:t>,</w:t>
      </w:r>
      <w:r w:rsidRPr="00F321C3">
        <w:rPr>
          <w:rFonts w:ascii="Arial" w:hAnsi="Arial" w:cs="Arial"/>
          <w:color w:val="000000"/>
          <w:sz w:val="22"/>
          <w:szCs w:val="22"/>
        </w:rPr>
        <w:t xml:space="preserve"> which is Table 7.2.7(ii) from the </w:t>
      </w:r>
      <w:r w:rsidR="00D4249B">
        <w:rPr>
          <w:rFonts w:ascii="Arial" w:hAnsi="Arial" w:cs="Arial"/>
          <w:color w:val="000000"/>
          <w:sz w:val="22"/>
          <w:szCs w:val="22"/>
        </w:rPr>
        <w:t>IET On</w:t>
      </w:r>
      <w:r w:rsidR="00D4249B">
        <w:rPr>
          <w:rFonts w:ascii="Arial" w:hAnsi="Arial" w:cs="Arial"/>
          <w:color w:val="000000"/>
          <w:sz w:val="22"/>
          <w:szCs w:val="22"/>
        </w:rPr>
        <w:noBreakHyphen/>
        <w:t>Site Guide (BS7671:2011).</w:t>
      </w:r>
    </w:p>
    <w:p w:rsidR="00F321C3" w:rsidRPr="005209A3" w:rsidRDefault="00F321C3" w:rsidP="00F321C3">
      <w:pPr>
        <w:tabs>
          <w:tab w:val="left" w:pos="-567"/>
        </w:tabs>
        <w:rPr>
          <w:rFonts w:ascii="Arial" w:hAnsi="Arial" w:cs="Arial"/>
          <w:b/>
          <w:sz w:val="22"/>
          <w:szCs w:val="20"/>
        </w:rPr>
      </w:pPr>
      <w:r w:rsidRPr="005209A3">
        <w:rPr>
          <w:rFonts w:ascii="Arial" w:hAnsi="Arial" w:cs="Arial"/>
          <w:b/>
          <w:sz w:val="22"/>
          <w:szCs w:val="20"/>
        </w:rPr>
        <w:t>Table 7.2.7(ii) Application of circuit breakers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809"/>
        <w:gridCol w:w="1560"/>
        <w:gridCol w:w="6520"/>
      </w:tblGrid>
      <w:tr w:rsidR="00F321C3" w:rsidRPr="00F321C3" w:rsidTr="002A7B46">
        <w:tc>
          <w:tcPr>
            <w:tcW w:w="1809" w:type="dxa"/>
            <w:shd w:val="clear" w:color="auto" w:fill="262626"/>
          </w:tcPr>
          <w:p w:rsidR="00F321C3" w:rsidRPr="007C00CA" w:rsidRDefault="00F321C3" w:rsidP="002A7B46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FFFFFF"/>
                <w:sz w:val="20"/>
                <w:szCs w:val="20"/>
              </w:rPr>
              <w:t>Circuit-breaker</w:t>
            </w:r>
            <w:r w:rsidR="002A7B46">
              <w:rPr>
                <w:rFonts w:ascii="Arial" w:hAnsi="Arial" w:cs="Arial"/>
                <w:b/>
                <w:color w:val="FFFFFF"/>
                <w:sz w:val="20"/>
                <w:szCs w:val="20"/>
              </w:rPr>
              <w:br/>
            </w:r>
            <w:r w:rsidRPr="007C00CA">
              <w:rPr>
                <w:rFonts w:ascii="Arial" w:hAnsi="Arial" w:cs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560" w:type="dxa"/>
            <w:shd w:val="clear" w:color="auto" w:fill="262626"/>
          </w:tcPr>
          <w:p w:rsidR="00F321C3" w:rsidRPr="007C00CA" w:rsidRDefault="00F321C3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Trip current</w:t>
            </w:r>
            <w:r w:rsidRPr="007C00CA">
              <w:rPr>
                <w:rFonts w:ascii="Arial" w:hAnsi="Arial" w:cs="Arial"/>
                <w:b/>
                <w:color w:val="FFFFFF"/>
                <w:sz w:val="20"/>
                <w:szCs w:val="20"/>
              </w:rPr>
              <w:br/>
              <w:t>(0.1 s to 5 s)</w:t>
            </w:r>
          </w:p>
        </w:tc>
        <w:tc>
          <w:tcPr>
            <w:tcW w:w="6520" w:type="dxa"/>
            <w:shd w:val="clear" w:color="auto" w:fill="262626"/>
          </w:tcPr>
          <w:p w:rsidR="00F321C3" w:rsidRPr="007C00CA" w:rsidRDefault="00F321C3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FFFFFF"/>
                <w:sz w:val="20"/>
                <w:szCs w:val="20"/>
              </w:rPr>
              <w:t>Application</w:t>
            </w:r>
          </w:p>
        </w:tc>
      </w:tr>
      <w:tr w:rsidR="008F16D9" w:rsidRPr="00F321C3" w:rsidTr="002A7B46">
        <w:tc>
          <w:tcPr>
            <w:tcW w:w="1809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2.7 to 4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vMerge w:val="restart"/>
            <w:shd w:val="clear" w:color="auto" w:fill="D9D9D9"/>
          </w:tcPr>
          <w:p w:rsidR="002A7B46" w:rsidRDefault="008F16D9" w:rsidP="002A7B46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Domestic and commercial installations having little</w:t>
            </w:r>
            <w:r w:rsidR="002A7B4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or no</w:t>
            </w:r>
          </w:p>
          <w:p w:rsidR="008F16D9" w:rsidRPr="007C00CA" w:rsidRDefault="008F16D9" w:rsidP="002A7B46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switching surge</w:t>
            </w:r>
          </w:p>
        </w:tc>
      </w:tr>
      <w:tr w:rsidR="008F16D9" w:rsidRPr="00F321C3" w:rsidTr="002A7B46">
        <w:tc>
          <w:tcPr>
            <w:tcW w:w="1809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1560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3 to 5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vMerge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F16D9" w:rsidRPr="00F321C3" w:rsidTr="002A7B46">
        <w:tc>
          <w:tcPr>
            <w:tcW w:w="1809" w:type="dxa"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4 to 7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vMerge w:val="restart"/>
            <w:shd w:val="clear" w:color="auto" w:fill="808080"/>
          </w:tcPr>
          <w:p w:rsidR="002A7B46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General use in commercial/industrial installations</w:t>
            </w:r>
            <w:r w:rsidR="002A7B4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where</w:t>
            </w:r>
          </w:p>
          <w:p w:rsidR="002A7B46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the use of fluorescent lighting, small motors,</w:t>
            </w:r>
            <w:r w:rsidR="002A7B4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D4249B"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etc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, can</w:t>
            </w:r>
          </w:p>
          <w:p w:rsidR="002A7B46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produce switching surges that would operate a Type 1 or</w:t>
            </w:r>
          </w:p>
          <w:p w:rsidR="002A7B46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B circuit breaker. Type C or 3 may be</w:t>
            </w:r>
            <w:r w:rsidR="002A7B4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necessary in highly</w:t>
            </w:r>
          </w:p>
          <w:p w:rsidR="008F16D9" w:rsidRPr="007C00CA" w:rsidRDefault="008F16D9" w:rsidP="002A7B46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inductive circuits such as banks</w:t>
            </w:r>
            <w:r w:rsidR="002A7B4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of fluorescent lighting.</w:t>
            </w:r>
          </w:p>
        </w:tc>
      </w:tr>
      <w:tr w:rsidR="008F16D9" w:rsidRPr="00F321C3" w:rsidTr="002A7B46">
        <w:tc>
          <w:tcPr>
            <w:tcW w:w="1809" w:type="dxa"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1560" w:type="dxa"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5 to 10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vMerge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F16D9" w:rsidRPr="00F321C3" w:rsidTr="002A7B46">
        <w:tc>
          <w:tcPr>
            <w:tcW w:w="1809" w:type="dxa"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7 to 10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vMerge/>
            <w:shd w:val="clear" w:color="auto" w:fill="808080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F16D9" w:rsidRPr="00F321C3" w:rsidTr="002A7B46">
        <w:tc>
          <w:tcPr>
            <w:tcW w:w="1809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10 to 50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Not suitable for general use.</w:t>
            </w:r>
          </w:p>
        </w:tc>
      </w:tr>
      <w:tr w:rsidR="008F16D9" w:rsidRPr="00F321C3" w:rsidTr="002A7B46">
        <w:tc>
          <w:tcPr>
            <w:tcW w:w="1809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1560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10 to 20 I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6520" w:type="dxa"/>
            <w:shd w:val="clear" w:color="auto" w:fill="D9D9D9"/>
          </w:tcPr>
          <w:p w:rsidR="008F16D9" w:rsidRPr="007C00CA" w:rsidRDefault="008F16D9" w:rsidP="007C00CA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Suitable for transformers, X</w:t>
            </w: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noBreakHyphen/>
              <w:t>ray machines, industrial</w:t>
            </w:r>
          </w:p>
          <w:p w:rsidR="002A7B46" w:rsidRDefault="00D4249B" w:rsidP="002A7B46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welding equipment, etc</w:t>
            </w:r>
            <w:r w:rsidR="008F16D9"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, where high inrush currents</w:t>
            </w:r>
            <w:r w:rsidR="002A7B4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may</w:t>
            </w:r>
          </w:p>
          <w:p w:rsidR="008F16D9" w:rsidRPr="007C00CA" w:rsidRDefault="008F16D9" w:rsidP="002A7B46">
            <w:pPr>
              <w:tabs>
                <w:tab w:val="left" w:pos="-567"/>
              </w:tabs>
              <w:spacing w:before="20" w:after="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C00CA">
              <w:rPr>
                <w:rFonts w:ascii="Arial" w:hAnsi="Arial" w:cs="Arial"/>
                <w:b/>
                <w:color w:val="000000"/>
                <w:sz w:val="20"/>
                <w:szCs w:val="20"/>
              </w:rPr>
              <w:t>occur.</w:t>
            </w:r>
          </w:p>
        </w:tc>
        <w:bookmarkStart w:id="0" w:name="_GoBack"/>
        <w:bookmarkEnd w:id="0"/>
      </w:tr>
    </w:tbl>
    <w:p w:rsidR="008F16D9" w:rsidRPr="008F16D9" w:rsidRDefault="008F16D9" w:rsidP="008F16D9">
      <w:pPr>
        <w:tabs>
          <w:tab w:val="left" w:pos="-567"/>
        </w:tabs>
        <w:spacing w:after="120"/>
        <w:rPr>
          <w:rFonts w:ascii="Arial" w:hAnsi="Arial" w:cs="Arial"/>
          <w:color w:val="000000"/>
          <w:sz w:val="20"/>
          <w:szCs w:val="20"/>
        </w:rPr>
      </w:pPr>
      <w:r w:rsidRPr="008F16D9">
        <w:rPr>
          <w:rFonts w:ascii="Arial" w:hAnsi="Arial" w:cs="Arial"/>
          <w:b/>
          <w:color w:val="000000"/>
          <w:sz w:val="20"/>
          <w:szCs w:val="20"/>
        </w:rPr>
        <w:t>Note</w:t>
      </w:r>
      <w:r w:rsidRPr="008F16D9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F16D9">
        <w:rPr>
          <w:rFonts w:ascii="Arial" w:hAnsi="Arial" w:cs="Arial"/>
          <w:color w:val="000000"/>
          <w:sz w:val="20"/>
          <w:szCs w:val="20"/>
        </w:rPr>
        <w:t>I</w:t>
      </w:r>
      <w:r w:rsidRPr="008F16D9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8F16D9">
        <w:rPr>
          <w:rFonts w:ascii="Arial" w:hAnsi="Arial" w:cs="Arial"/>
          <w:color w:val="000000"/>
          <w:sz w:val="20"/>
          <w:szCs w:val="20"/>
        </w:rPr>
        <w:t xml:space="preserve"> is the nominal rating of the circuit</w:t>
      </w:r>
      <w:r w:rsidRPr="008F16D9">
        <w:rPr>
          <w:rFonts w:ascii="Arial" w:hAnsi="Arial" w:cs="Arial"/>
          <w:color w:val="000000"/>
          <w:sz w:val="20"/>
          <w:szCs w:val="20"/>
        </w:rPr>
        <w:noBreakHyphen/>
        <w:t>breaker.</w:t>
      </w:r>
    </w:p>
    <w:p w:rsidR="00F321C3" w:rsidRDefault="00CF4ADF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1"/>
        </w:rPr>
      </w:pPr>
      <w:r w:rsidRPr="005209A3">
        <w:rPr>
          <w:rFonts w:ascii="Arial" w:hAnsi="Arial" w:cs="Arial"/>
          <w:color w:val="000000"/>
          <w:sz w:val="22"/>
          <w:szCs w:val="21"/>
        </w:rPr>
        <w:t>Whilst you will encounter types 1, 2, 3 and 4 already installed, these types are now not available. The recognised types readily available are types B, C and D.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763"/>
        <w:gridCol w:w="2126"/>
      </w:tblGrid>
      <w:tr w:rsidR="00D522E4" w:rsidTr="00811783">
        <w:tc>
          <w:tcPr>
            <w:tcW w:w="7763" w:type="dxa"/>
            <w:shd w:val="clear" w:color="auto" w:fill="auto"/>
          </w:tcPr>
          <w:p w:rsidR="00D522E4" w:rsidRPr="007C00CA" w:rsidRDefault="007F6677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1"/>
              </w:rPr>
              <w:br w:type="page"/>
            </w:r>
            <w:r w:rsidR="00D522E4" w:rsidRPr="007C00CA">
              <w:rPr>
                <w:rFonts w:ascii="Arial" w:hAnsi="Arial" w:cs="Arial"/>
                <w:b/>
                <w:sz w:val="22"/>
                <w:szCs w:val="22"/>
              </w:rPr>
              <w:t>Residual current device (RCD) BS EN 61008</w:t>
            </w:r>
          </w:p>
          <w:p w:rsidR="00D522E4" w:rsidRPr="007C00CA" w:rsidRDefault="00D522E4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All the devices mentioned so far will provide protection against both overcurrent and earth leakage. However, </w:t>
            </w:r>
            <w:r w:rsidR="00D4249B" w:rsidRPr="007C00CA">
              <w:rPr>
                <w:rFonts w:ascii="Arial" w:hAnsi="Arial" w:cs="Arial"/>
                <w:color w:val="000000"/>
                <w:sz w:val="22"/>
                <w:szCs w:val="22"/>
              </w:rPr>
              <w:t>providing</w:t>
            </w: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 xml:space="preserve"> earth leakage protection with these devices requires a large current to flow to earth.</w:t>
            </w:r>
          </w:p>
          <w:p w:rsidR="00D522E4" w:rsidRPr="007C00CA" w:rsidRDefault="00D4249B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00CA">
              <w:rPr>
                <w:rFonts w:ascii="Arial" w:hAnsi="Arial" w:cs="Arial"/>
                <w:color w:val="000000"/>
                <w:sz w:val="22"/>
                <w:szCs w:val="22"/>
              </w:rPr>
              <w:t>In order t</w:t>
            </w:r>
            <w:r w:rsidR="00D522E4" w:rsidRPr="007C00CA">
              <w:rPr>
                <w:rFonts w:ascii="Arial" w:hAnsi="Arial" w:cs="Arial"/>
                <w:color w:val="000000"/>
                <w:sz w:val="22"/>
                <w:szCs w:val="22"/>
              </w:rPr>
              <w:t>o detect much smaller leakage currents that could still be lethal to life, an RCD must be used.</w:t>
            </w:r>
          </w:p>
          <w:p w:rsidR="00D522E4" w:rsidRPr="007C00CA" w:rsidRDefault="00D522E4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An RCD compares the current flowing out through the line conductor with the current returning through the neutral; if the current exceeds a predetermined value</w:t>
            </w:r>
            <w:r w:rsidR="00D4249B" w:rsidRPr="007C00CA">
              <w:rPr>
                <w:rFonts w:ascii="Arial" w:hAnsi="Arial" w:cs="Arial"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sz w:val="22"/>
                <w:szCs w:val="22"/>
              </w:rPr>
              <w:t xml:space="preserve"> the device will trip and disconnect the circuit.</w:t>
            </w:r>
          </w:p>
          <w:p w:rsidR="00D522E4" w:rsidRPr="007C00CA" w:rsidRDefault="00D522E4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sz w:val="22"/>
                <w:szCs w:val="22"/>
              </w:rPr>
              <w:t>The rated value is referred to as the I</w:t>
            </w:r>
            <w:r w:rsidRPr="007C00CA">
              <w:rPr>
                <w:rFonts w:ascii="Arial" w:hAnsi="Arial" w:cs="Arial"/>
                <w:sz w:val="22"/>
                <w:szCs w:val="22"/>
                <w:vertAlign w:val="subscript"/>
              </w:rPr>
              <w:t>Δn</w:t>
            </w:r>
            <w:r w:rsidRPr="007C00CA">
              <w:rPr>
                <w:rFonts w:ascii="Arial" w:hAnsi="Arial" w:cs="Arial"/>
                <w:sz w:val="22"/>
                <w:szCs w:val="22"/>
              </w:rPr>
              <w:t xml:space="preserve"> and is usually rated in mA.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22E4" w:rsidRPr="007C00CA" w:rsidRDefault="0065305B" w:rsidP="004456E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E0A2678" wp14:editId="06729CC5">
                  <wp:extent cx="1190625" cy="1933575"/>
                  <wp:effectExtent l="0" t="0" r="9525" b="9525"/>
                  <wp:docPr id="9" name="Picture 9" descr="08 R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8 R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83" w:rsidRDefault="00811783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D522E4" w:rsidRPr="00051530" w:rsidRDefault="00C26379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2"/>
        </w:rPr>
      </w:pPr>
      <w:r w:rsidRPr="00051530">
        <w:rPr>
          <w:rFonts w:ascii="Arial" w:hAnsi="Arial" w:cs="Arial"/>
          <w:color w:val="000000"/>
          <w:sz w:val="22"/>
          <w:szCs w:val="22"/>
        </w:rPr>
        <w:lastRenderedPageBreak/>
        <w:t>Until the introduction of the 17</w:t>
      </w:r>
      <w:r w:rsidRPr="00051530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Pr="00051530">
        <w:rPr>
          <w:rFonts w:ascii="Arial" w:hAnsi="Arial" w:cs="Arial"/>
          <w:color w:val="000000"/>
          <w:sz w:val="22"/>
          <w:szCs w:val="22"/>
        </w:rPr>
        <w:t> Edition of BS</w:t>
      </w:r>
      <w:r w:rsidR="00D42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1530">
        <w:rPr>
          <w:rFonts w:ascii="Arial" w:hAnsi="Arial" w:cs="Arial"/>
          <w:color w:val="000000"/>
          <w:sz w:val="22"/>
          <w:szCs w:val="22"/>
        </w:rPr>
        <w:t>7671</w:t>
      </w:r>
      <w:r w:rsidR="00D4249B">
        <w:rPr>
          <w:rFonts w:ascii="Arial" w:hAnsi="Arial" w:cs="Arial"/>
          <w:color w:val="000000"/>
          <w:sz w:val="22"/>
          <w:szCs w:val="22"/>
        </w:rPr>
        <w:t>,</w:t>
      </w:r>
      <w:r w:rsidRPr="00051530">
        <w:rPr>
          <w:rFonts w:ascii="Arial" w:hAnsi="Arial" w:cs="Arial"/>
          <w:color w:val="000000"/>
          <w:sz w:val="22"/>
          <w:szCs w:val="22"/>
        </w:rPr>
        <w:t xml:space="preserve"> the use of RCDs was generally limited to protecting socket outlets feeding appliances used outside the premises.</w:t>
      </w:r>
    </w:p>
    <w:p w:rsidR="00051530" w:rsidRPr="00051530" w:rsidRDefault="00051530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2"/>
        </w:rPr>
      </w:pPr>
      <w:r w:rsidRPr="00051530">
        <w:rPr>
          <w:rFonts w:ascii="Arial" w:hAnsi="Arial" w:cs="Arial"/>
          <w:color w:val="000000"/>
          <w:sz w:val="22"/>
          <w:szCs w:val="22"/>
        </w:rPr>
        <w:t>However, it is now likely that most circuits will require RCD protection</w:t>
      </w:r>
      <w:r w:rsidR="00D4249B">
        <w:rPr>
          <w:rFonts w:ascii="Arial" w:hAnsi="Arial" w:cs="Arial"/>
          <w:color w:val="000000"/>
          <w:sz w:val="22"/>
          <w:szCs w:val="22"/>
        </w:rPr>
        <w:t>,</w:t>
      </w:r>
      <w:r w:rsidRPr="00051530">
        <w:rPr>
          <w:rFonts w:ascii="Arial" w:hAnsi="Arial" w:cs="Arial"/>
          <w:color w:val="000000"/>
          <w:sz w:val="22"/>
          <w:szCs w:val="22"/>
        </w:rPr>
        <w:t xml:space="preserve"> including the following:</w:t>
      </w:r>
    </w:p>
    <w:p w:rsidR="00051530" w:rsidRPr="00051530" w:rsidRDefault="00D4249B" w:rsidP="004456E4">
      <w:pPr>
        <w:pStyle w:val="ListParagraph"/>
        <w:numPr>
          <w:ilvl w:val="0"/>
          <w:numId w:val="23"/>
        </w:numPr>
        <w:tabs>
          <w:tab w:val="left" w:pos="-567"/>
        </w:tabs>
        <w:spacing w:after="120"/>
        <w:ind w:left="714" w:hanging="357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051530" w:rsidRPr="00051530">
        <w:rPr>
          <w:rFonts w:ascii="Arial" w:hAnsi="Arial" w:cs="Arial"/>
          <w:color w:val="000000"/>
        </w:rPr>
        <w:t>ocations containing a bath or shower (Regulation 701.411.3.3)</w:t>
      </w:r>
    </w:p>
    <w:p w:rsidR="00051530" w:rsidRPr="00051530" w:rsidRDefault="00D4249B" w:rsidP="004456E4">
      <w:pPr>
        <w:pStyle w:val="ListParagraph"/>
        <w:numPr>
          <w:ilvl w:val="0"/>
          <w:numId w:val="23"/>
        </w:numPr>
        <w:tabs>
          <w:tab w:val="left" w:pos="-567"/>
        </w:tabs>
        <w:spacing w:after="120"/>
        <w:ind w:left="714" w:hanging="357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051530" w:rsidRPr="00051530">
        <w:rPr>
          <w:rFonts w:ascii="Arial" w:hAnsi="Arial" w:cs="Arial"/>
          <w:color w:val="000000"/>
        </w:rPr>
        <w:t>ocket</w:t>
      </w:r>
      <w:r w:rsidR="007F6677">
        <w:rPr>
          <w:rFonts w:ascii="Arial" w:hAnsi="Arial" w:cs="Arial"/>
          <w:color w:val="000000"/>
        </w:rPr>
        <w:noBreakHyphen/>
        <w:t>outlets</w:t>
      </w:r>
      <w:r w:rsidR="00051530" w:rsidRPr="00051530">
        <w:rPr>
          <w:rFonts w:ascii="Arial" w:hAnsi="Arial" w:cs="Arial"/>
          <w:color w:val="000000"/>
        </w:rPr>
        <w:t xml:space="preserve"> </w:t>
      </w:r>
      <w:r w:rsidR="007F6677">
        <w:rPr>
          <w:rFonts w:ascii="Arial" w:hAnsi="Arial" w:cs="Arial"/>
          <w:color w:val="000000"/>
        </w:rPr>
        <w:t>with a rated current not exceeding</w:t>
      </w:r>
      <w:r w:rsidR="00051530" w:rsidRPr="00051530">
        <w:rPr>
          <w:rFonts w:ascii="Arial" w:hAnsi="Arial" w:cs="Arial"/>
          <w:color w:val="000000"/>
        </w:rPr>
        <w:t xml:space="preserve"> 20A (Regulation 411.3.3)</w:t>
      </w:r>
    </w:p>
    <w:p w:rsidR="00051530" w:rsidRDefault="00D4249B" w:rsidP="004456E4">
      <w:pPr>
        <w:pStyle w:val="ListParagraph"/>
        <w:numPr>
          <w:ilvl w:val="0"/>
          <w:numId w:val="23"/>
        </w:numPr>
        <w:tabs>
          <w:tab w:val="left" w:pos="-567"/>
        </w:tabs>
        <w:spacing w:after="120"/>
        <w:ind w:left="714" w:hanging="357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051530" w:rsidRPr="00051530">
        <w:rPr>
          <w:rFonts w:ascii="Arial" w:hAnsi="Arial" w:cs="Arial"/>
          <w:color w:val="000000"/>
        </w:rPr>
        <w:t>obile equipment with a current rating not exceeding 32A for use outdoors (Regulation 411.3.3)</w:t>
      </w:r>
    </w:p>
    <w:p w:rsidR="00051530" w:rsidRPr="00051530" w:rsidRDefault="00D4249B" w:rsidP="004456E4">
      <w:pPr>
        <w:pStyle w:val="ListParagraph"/>
        <w:numPr>
          <w:ilvl w:val="0"/>
          <w:numId w:val="23"/>
        </w:numPr>
        <w:tabs>
          <w:tab w:val="left" w:pos="-567"/>
        </w:tabs>
        <w:spacing w:after="120"/>
        <w:ind w:left="714" w:hanging="357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DA679B">
        <w:rPr>
          <w:rFonts w:ascii="Arial" w:hAnsi="Arial" w:cs="Arial"/>
          <w:color w:val="000000"/>
        </w:rPr>
        <w:t xml:space="preserve">here cables are concealed in walls at a depth </w:t>
      </w:r>
      <w:r>
        <w:rPr>
          <w:rFonts w:ascii="Arial" w:hAnsi="Arial" w:cs="Arial"/>
          <w:color w:val="000000"/>
        </w:rPr>
        <w:t xml:space="preserve">of </w:t>
      </w:r>
      <w:r w:rsidR="00DA679B">
        <w:rPr>
          <w:rFonts w:ascii="Arial" w:hAnsi="Arial" w:cs="Arial"/>
          <w:color w:val="000000"/>
        </w:rPr>
        <w:t>less than 50mm without mechanical protection</w:t>
      </w:r>
      <w:r w:rsidR="00051530" w:rsidRPr="00051530">
        <w:rPr>
          <w:rFonts w:ascii="Arial" w:hAnsi="Arial" w:cs="Arial"/>
          <w:color w:val="000000"/>
        </w:rPr>
        <w:t> (Regulation </w:t>
      </w:r>
      <w:r w:rsidR="00DA679B">
        <w:rPr>
          <w:rFonts w:ascii="Arial" w:hAnsi="Arial" w:cs="Arial"/>
          <w:color w:val="000000"/>
        </w:rPr>
        <w:t>522.6.</w:t>
      </w:r>
      <w:r w:rsidR="00CF4080">
        <w:rPr>
          <w:rFonts w:ascii="Arial" w:hAnsi="Arial" w:cs="Arial"/>
          <w:color w:val="000000"/>
        </w:rPr>
        <w:t>2</w:t>
      </w:r>
      <w:r w:rsidR="00DA679B">
        <w:rPr>
          <w:rFonts w:ascii="Arial" w:hAnsi="Arial" w:cs="Arial"/>
          <w:color w:val="000000"/>
        </w:rPr>
        <w:t>02</w:t>
      </w:r>
      <w:r w:rsidR="00051530" w:rsidRPr="00051530">
        <w:rPr>
          <w:rFonts w:ascii="Arial" w:hAnsi="Arial" w:cs="Arial"/>
          <w:color w:val="000000"/>
        </w:rPr>
        <w:t>)</w:t>
      </w:r>
      <w:r w:rsidR="00DA679B">
        <w:rPr>
          <w:rFonts w:ascii="Arial" w:hAnsi="Arial" w:cs="Arial"/>
          <w:color w:val="000000"/>
        </w:rPr>
        <w:t>.</w:t>
      </w:r>
    </w:p>
    <w:p w:rsidR="00051530" w:rsidRPr="00051530" w:rsidRDefault="00DA679B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list </w:t>
      </w:r>
      <w:r w:rsidR="00051530" w:rsidRPr="00051530">
        <w:rPr>
          <w:rFonts w:ascii="Arial" w:hAnsi="Arial" w:cs="Arial"/>
          <w:color w:val="000000"/>
          <w:sz w:val="22"/>
          <w:szCs w:val="22"/>
        </w:rPr>
        <w:t xml:space="preserve">shows examples of use and </w:t>
      </w:r>
      <w:r w:rsidR="00D4249B">
        <w:rPr>
          <w:rFonts w:ascii="Arial" w:hAnsi="Arial" w:cs="Arial"/>
          <w:color w:val="000000"/>
          <w:sz w:val="22"/>
          <w:szCs w:val="22"/>
        </w:rPr>
        <w:t xml:space="preserve">is </w:t>
      </w:r>
      <w:r w:rsidR="00051530" w:rsidRPr="00051530">
        <w:rPr>
          <w:rFonts w:ascii="Arial" w:hAnsi="Arial" w:cs="Arial"/>
          <w:color w:val="000000"/>
          <w:sz w:val="22"/>
          <w:szCs w:val="22"/>
        </w:rPr>
        <w:t>not exhaustive.</w:t>
      </w:r>
    </w:p>
    <w:p w:rsidR="00D522E4" w:rsidRPr="00051530" w:rsidRDefault="00016568" w:rsidP="004456E4">
      <w:pPr>
        <w:tabs>
          <w:tab w:val="left" w:pos="-567"/>
        </w:tabs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diagram below shows the internal circuit arrangement which has been drawn to bes</w:t>
      </w:r>
      <w:r w:rsidR="00D4249B">
        <w:rPr>
          <w:rFonts w:ascii="Arial" w:hAnsi="Arial" w:cs="Arial"/>
          <w:color w:val="000000"/>
          <w:sz w:val="22"/>
          <w:szCs w:val="22"/>
        </w:rPr>
        <w:t>t show the operation of the RCD.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16568" w:rsidTr="00811783">
        <w:tc>
          <w:tcPr>
            <w:tcW w:w="9889" w:type="dxa"/>
            <w:shd w:val="clear" w:color="auto" w:fill="auto"/>
          </w:tcPr>
          <w:p w:rsidR="00016568" w:rsidRPr="007C00CA" w:rsidRDefault="0065305B" w:rsidP="00CF4080">
            <w:pPr>
              <w:tabs>
                <w:tab w:val="left" w:pos="-567"/>
              </w:tabs>
              <w:spacing w:before="120" w:after="1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365333BC" wp14:editId="30F47263">
                  <wp:extent cx="5000625" cy="2438400"/>
                  <wp:effectExtent l="0" t="0" r="9525" b="0"/>
                  <wp:docPr id="10" name="Picture 10" descr="09 RCD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9 RCD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ADF" w:rsidRDefault="00445B17" w:rsidP="00CF4080">
      <w:pPr>
        <w:tabs>
          <w:tab w:val="left" w:pos="-567"/>
        </w:tabs>
        <w:rPr>
          <w:rFonts w:ascii="Arial" w:hAnsi="Arial" w:cs="Arial"/>
          <w:color w:val="000000"/>
          <w:sz w:val="22"/>
          <w:szCs w:val="22"/>
        </w:rPr>
      </w:pPr>
      <w:r w:rsidRPr="00445B17">
        <w:rPr>
          <w:rFonts w:ascii="Arial" w:hAnsi="Arial" w:cs="Arial"/>
          <w:b/>
          <w:color w:val="000000"/>
          <w:sz w:val="22"/>
          <w:szCs w:val="22"/>
          <w:u w:val="single"/>
        </w:rPr>
        <w:t>IMPORTANT NOTE</w:t>
      </w:r>
      <w:r>
        <w:rPr>
          <w:rFonts w:ascii="Arial" w:hAnsi="Arial" w:cs="Arial"/>
          <w:color w:val="000000"/>
          <w:sz w:val="22"/>
          <w:szCs w:val="22"/>
        </w:rPr>
        <w:t xml:space="preserve">: An RCD does </w:t>
      </w:r>
      <w:r w:rsidR="00D4249B" w:rsidRPr="00445B17">
        <w:rPr>
          <w:rFonts w:ascii="Arial" w:hAnsi="Arial" w:cs="Arial"/>
          <w:b/>
          <w:color w:val="000000"/>
          <w:sz w:val="22"/>
          <w:szCs w:val="22"/>
        </w:rPr>
        <w:t xml:space="preserve">not </w:t>
      </w:r>
      <w:r>
        <w:rPr>
          <w:rFonts w:ascii="Arial" w:hAnsi="Arial" w:cs="Arial"/>
          <w:color w:val="000000"/>
          <w:sz w:val="22"/>
          <w:szCs w:val="22"/>
        </w:rPr>
        <w:t>provide overcurrent protection – it will only provide earth leakage protection.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763"/>
        <w:gridCol w:w="2126"/>
      </w:tblGrid>
      <w:tr w:rsidR="000E1E95" w:rsidTr="00811783">
        <w:tc>
          <w:tcPr>
            <w:tcW w:w="7763" w:type="dxa"/>
            <w:shd w:val="clear" w:color="auto" w:fill="auto"/>
          </w:tcPr>
          <w:p w:rsidR="000E1E95" w:rsidRPr="007C00CA" w:rsidRDefault="00CF4080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 w:type="page"/>
            </w:r>
            <w:r w:rsidR="000E1E95" w:rsidRPr="007C00CA">
              <w:rPr>
                <w:rFonts w:ascii="Arial" w:hAnsi="Arial" w:cs="Arial"/>
                <w:b/>
                <w:sz w:val="22"/>
                <w:szCs w:val="22"/>
              </w:rPr>
              <w:t>Residual current operated circuit breaker with integral overcurrent protection (RCBO) BS EN 61009</w:t>
            </w:r>
          </w:p>
          <w:p w:rsidR="000E1E95" w:rsidRPr="007C00CA" w:rsidRDefault="000E1E95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iCs/>
                <w:sz w:val="22"/>
                <w:szCs w:val="22"/>
              </w:rPr>
            </w:pPr>
            <w:r w:rsidRPr="007C00CA">
              <w:rPr>
                <w:rFonts w:ascii="Arial" w:hAnsi="Arial" w:cs="Arial"/>
                <w:iCs/>
                <w:sz w:val="22"/>
                <w:szCs w:val="22"/>
              </w:rPr>
              <w:t>An RCBO is a combination of a thermal</w:t>
            </w:r>
            <w:r w:rsidRPr="007C00CA">
              <w:rPr>
                <w:rFonts w:ascii="Arial" w:hAnsi="Arial" w:cs="Arial"/>
                <w:iCs/>
                <w:sz w:val="22"/>
                <w:szCs w:val="22"/>
              </w:rPr>
              <w:noBreakHyphen/>
              <w:t>magnetic circuit breaker and an RCD that enable both overcurrent protection and earth fault protection to be provided in a single unit for individual circuits</w:t>
            </w:r>
            <w:r w:rsidR="00D4249B" w:rsidRPr="007C00CA">
              <w:rPr>
                <w:rFonts w:ascii="Arial" w:hAnsi="Arial" w:cs="Arial"/>
                <w:iCs/>
                <w:sz w:val="22"/>
                <w:szCs w:val="22"/>
              </w:rPr>
              <w:t>,</w:t>
            </w:r>
            <w:r w:rsidR="0089295D" w:rsidRPr="007C00CA">
              <w:rPr>
                <w:rFonts w:ascii="Arial" w:hAnsi="Arial" w:cs="Arial"/>
                <w:iCs/>
                <w:sz w:val="22"/>
                <w:szCs w:val="22"/>
              </w:rPr>
              <w:t xml:space="preserve"> usually but not exclusively in domestic installations</w:t>
            </w:r>
            <w:r w:rsidRPr="007C00CA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:rsidR="000E1E95" w:rsidRPr="007C00CA" w:rsidRDefault="000E1E95" w:rsidP="004456E4">
            <w:pPr>
              <w:tabs>
                <w:tab w:val="left" w:pos="-567"/>
              </w:tabs>
              <w:spacing w:after="120"/>
              <w:rPr>
                <w:rFonts w:ascii="Arial" w:hAnsi="Arial" w:cs="Arial"/>
                <w:iCs/>
                <w:sz w:val="22"/>
                <w:szCs w:val="22"/>
              </w:rPr>
            </w:pPr>
            <w:r w:rsidRPr="007C00CA">
              <w:rPr>
                <w:rFonts w:ascii="Arial" w:hAnsi="Arial" w:cs="Arial"/>
                <w:iCs/>
                <w:sz w:val="22"/>
                <w:szCs w:val="22"/>
              </w:rPr>
              <w:t>The major advantage is that this allows earth fault protection to be restricted to a single circuit and therefore only the circuit with the fault is interrupted</w:t>
            </w:r>
            <w:r w:rsidR="00D4249B" w:rsidRPr="007C00CA">
              <w:rPr>
                <w:rFonts w:ascii="Arial" w:hAnsi="Arial" w:cs="Arial"/>
                <w:iCs/>
                <w:sz w:val="22"/>
                <w:szCs w:val="22"/>
              </w:rPr>
              <w:t>,</w:t>
            </w:r>
            <w:r w:rsidR="0089295D" w:rsidRPr="007C00CA">
              <w:rPr>
                <w:rFonts w:ascii="Arial" w:hAnsi="Arial" w:cs="Arial"/>
                <w:iCs/>
                <w:sz w:val="22"/>
                <w:szCs w:val="22"/>
              </w:rPr>
              <w:t xml:space="preserve"> thus </w:t>
            </w:r>
            <w:r w:rsidR="00D4249B" w:rsidRPr="007C00CA">
              <w:rPr>
                <w:rFonts w:ascii="Arial" w:hAnsi="Arial" w:cs="Arial"/>
                <w:iCs/>
                <w:sz w:val="22"/>
                <w:szCs w:val="22"/>
              </w:rPr>
              <w:t xml:space="preserve">providing </w:t>
            </w:r>
            <w:r w:rsidR="0089295D" w:rsidRPr="007C00CA">
              <w:rPr>
                <w:rFonts w:ascii="Arial" w:hAnsi="Arial" w:cs="Arial"/>
                <w:iCs/>
                <w:sz w:val="22"/>
                <w:szCs w:val="22"/>
              </w:rPr>
              <w:t>better discrimination</w:t>
            </w:r>
            <w:r w:rsidRPr="007C00CA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:rsidR="000E1E95" w:rsidRPr="007C00CA" w:rsidRDefault="00A368DF" w:rsidP="004456E4">
            <w:pPr>
              <w:shd w:val="clear" w:color="auto" w:fill="FFFFFF"/>
              <w:spacing w:after="120"/>
              <w:rPr>
                <w:rFonts w:ascii="Arial" w:hAnsi="Arial" w:cs="Arial"/>
                <w:iCs/>
                <w:sz w:val="22"/>
                <w:szCs w:val="22"/>
              </w:rPr>
            </w:pPr>
            <w:r w:rsidRPr="007C00CA">
              <w:rPr>
                <w:rFonts w:ascii="Arial" w:hAnsi="Arial" w:cs="Arial"/>
                <w:iCs/>
                <w:sz w:val="22"/>
                <w:szCs w:val="22"/>
              </w:rPr>
              <w:t>With most devices</w:t>
            </w:r>
            <w:r w:rsidR="00D4249B" w:rsidRPr="007C00CA">
              <w:rPr>
                <w:rFonts w:ascii="Arial" w:hAnsi="Arial" w:cs="Arial"/>
                <w:iCs/>
                <w:sz w:val="22"/>
                <w:szCs w:val="22"/>
              </w:rPr>
              <w:t>,</w:t>
            </w:r>
            <w:r w:rsidRPr="007C00CA">
              <w:rPr>
                <w:rFonts w:ascii="Arial" w:hAnsi="Arial" w:cs="Arial"/>
                <w:iCs/>
                <w:sz w:val="22"/>
                <w:szCs w:val="22"/>
              </w:rPr>
              <w:t xml:space="preserve"> t</w:t>
            </w:r>
            <w:r w:rsidR="000E1E95" w:rsidRPr="007C00CA">
              <w:rPr>
                <w:rFonts w:ascii="Arial" w:hAnsi="Arial" w:cs="Arial"/>
                <w:iCs/>
                <w:sz w:val="22"/>
                <w:szCs w:val="22"/>
              </w:rPr>
              <w:t xml:space="preserve">wo additional wires must be connected </w:t>
            </w:r>
            <w:r w:rsidR="00D4249B" w:rsidRPr="007C00CA">
              <w:rPr>
                <w:rFonts w:ascii="Arial" w:hAnsi="Arial" w:cs="Arial"/>
                <w:iCs/>
                <w:sz w:val="22"/>
                <w:szCs w:val="22"/>
              </w:rPr>
              <w:t xml:space="preserve">in order </w:t>
            </w:r>
            <w:r w:rsidR="000E1E95" w:rsidRPr="007C00CA">
              <w:rPr>
                <w:rFonts w:ascii="Arial" w:hAnsi="Arial" w:cs="Arial"/>
                <w:iCs/>
                <w:sz w:val="22"/>
                <w:szCs w:val="22"/>
              </w:rPr>
              <w:t>for this device to function. One wire connects to the neutral block</w:t>
            </w:r>
            <w:r w:rsidR="00D4249B" w:rsidRPr="007C00CA">
              <w:rPr>
                <w:rFonts w:ascii="Arial" w:hAnsi="Arial" w:cs="Arial"/>
                <w:iCs/>
                <w:sz w:val="22"/>
                <w:szCs w:val="22"/>
              </w:rPr>
              <w:t>,</w:t>
            </w:r>
            <w:r w:rsidR="000E1E95" w:rsidRPr="007C00CA">
              <w:rPr>
                <w:rFonts w:ascii="Arial" w:hAnsi="Arial" w:cs="Arial"/>
                <w:iCs/>
                <w:sz w:val="22"/>
                <w:szCs w:val="22"/>
              </w:rPr>
              <w:t xml:space="preserve"> whilst the other connects to the earth block.</w:t>
            </w:r>
            <w:r w:rsidRPr="007C00CA">
              <w:rPr>
                <w:rFonts w:ascii="Arial" w:hAnsi="Arial" w:cs="Arial"/>
                <w:iCs/>
                <w:sz w:val="22"/>
                <w:szCs w:val="22"/>
              </w:rPr>
              <w:t xml:space="preserve"> However, there are RCBOs on the market that do not need an earth connection.</w:t>
            </w:r>
          </w:p>
          <w:p w:rsidR="0089295D" w:rsidRPr="007C00CA" w:rsidRDefault="0089295D" w:rsidP="004456E4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C00CA">
              <w:rPr>
                <w:rFonts w:ascii="Arial" w:hAnsi="Arial" w:cs="Arial"/>
                <w:iCs/>
                <w:sz w:val="22"/>
                <w:szCs w:val="22"/>
              </w:rPr>
              <w:t>RCBOs are available in types B and C but not in type </w:t>
            </w:r>
            <w:r w:rsidR="00254006" w:rsidRPr="007C00CA">
              <w:rPr>
                <w:rFonts w:ascii="Arial" w:hAnsi="Arial" w:cs="Arial"/>
                <w:iCs/>
                <w:sz w:val="22"/>
                <w:szCs w:val="22"/>
              </w:rPr>
              <w:t>D</w:t>
            </w:r>
            <w:r w:rsidRPr="007C00CA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E1E95" w:rsidRPr="007C00CA" w:rsidRDefault="0065305B" w:rsidP="004456E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38B999C" wp14:editId="7D90E10A">
                  <wp:extent cx="1190625" cy="1609725"/>
                  <wp:effectExtent l="0" t="0" r="9525" b="9525"/>
                  <wp:docPr id="11" name="Picture 8" descr="10 RCB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0 RCB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6E4" w:rsidRDefault="00122F11" w:rsidP="004456E4">
      <w:pPr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4456E4" w:rsidSect="005804EA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F11" w:rsidRDefault="00122F11">
      <w:r>
        <w:separator/>
      </w:r>
    </w:p>
  </w:endnote>
  <w:endnote w:type="continuationSeparator" w:id="0">
    <w:p w:rsidR="00122F11" w:rsidRDefault="0012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44C58" w:rsidRPr="005A76CF" w:rsidTr="005C7074">
      <w:tc>
        <w:tcPr>
          <w:tcW w:w="3250" w:type="pct"/>
          <w:shd w:val="clear" w:color="auto" w:fill="auto"/>
        </w:tcPr>
        <w:p w:rsidR="00A44C58" w:rsidRPr="005A76CF" w:rsidRDefault="00A44C58" w:rsidP="005C707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A7B46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44C58" w:rsidRPr="005A76CF" w:rsidRDefault="00A44C58" w:rsidP="005C707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44C58" w:rsidRPr="005A76CF" w:rsidRDefault="00A44C58" w:rsidP="005C707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A7B46">
            <w:rPr>
              <w:rFonts w:ascii="Arial" w:hAnsi="Arial" w:cs="Arial"/>
              <w:noProof/>
              <w:sz w:val="18"/>
            </w:rPr>
            <w:t>6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A7B46">
            <w:rPr>
              <w:rFonts w:ascii="Arial" w:hAnsi="Arial" w:cs="Arial"/>
              <w:noProof/>
              <w:sz w:val="18"/>
            </w:rPr>
            <w:t>6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44C58" w:rsidRPr="004456E4" w:rsidRDefault="00A44C5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F11" w:rsidRDefault="00122F11">
      <w:r>
        <w:separator/>
      </w:r>
    </w:p>
  </w:footnote>
  <w:footnote w:type="continuationSeparator" w:id="0">
    <w:p w:rsidR="00122F11" w:rsidRDefault="00122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58183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581836">
            <w:rPr>
              <w:rFonts w:ascii="Arial" w:hAnsi="Arial" w:cs="Arial"/>
              <w:sz w:val="18"/>
            </w:rPr>
            <w:t>20</w:t>
          </w:r>
        </w:p>
      </w:tc>
    </w:tr>
  </w:tbl>
  <w:p w:rsidR="008C1497" w:rsidRPr="004456E4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547F"/>
    <w:multiLevelType w:val="hybridMultilevel"/>
    <w:tmpl w:val="B36E0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5E9B"/>
    <w:multiLevelType w:val="hybridMultilevel"/>
    <w:tmpl w:val="6F7EB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E7528"/>
    <w:multiLevelType w:val="hybridMultilevel"/>
    <w:tmpl w:val="0EFC24BA"/>
    <w:lvl w:ilvl="0" w:tplc="B8C044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A7BB8"/>
    <w:multiLevelType w:val="hybridMultilevel"/>
    <w:tmpl w:val="EC1A6662"/>
    <w:lvl w:ilvl="0" w:tplc="0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1A37715B"/>
    <w:multiLevelType w:val="hybridMultilevel"/>
    <w:tmpl w:val="EA521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44D2"/>
    <w:multiLevelType w:val="hybridMultilevel"/>
    <w:tmpl w:val="CF86F9D6"/>
    <w:lvl w:ilvl="0" w:tplc="0809000F">
      <w:start w:val="1"/>
      <w:numFmt w:val="decimal"/>
      <w:lvlText w:val="%1."/>
      <w:lvlJc w:val="left"/>
      <w:pPr>
        <w:ind w:left="646" w:hanging="360"/>
      </w:pPr>
    </w:lvl>
    <w:lvl w:ilvl="1" w:tplc="08090019" w:tentative="1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6">
    <w:nsid w:val="1CB919EF"/>
    <w:multiLevelType w:val="hybridMultilevel"/>
    <w:tmpl w:val="20D63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74601"/>
    <w:multiLevelType w:val="hybridMultilevel"/>
    <w:tmpl w:val="8F08B0D4"/>
    <w:lvl w:ilvl="0" w:tplc="E264C28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EF94E6E"/>
    <w:multiLevelType w:val="hybridMultilevel"/>
    <w:tmpl w:val="12EA1EBC"/>
    <w:lvl w:ilvl="0" w:tplc="A8B4904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37D76"/>
    <w:multiLevelType w:val="hybridMultilevel"/>
    <w:tmpl w:val="F2B0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04697"/>
    <w:multiLevelType w:val="hybridMultilevel"/>
    <w:tmpl w:val="9C342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86018"/>
    <w:multiLevelType w:val="hybridMultilevel"/>
    <w:tmpl w:val="ABBC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86224"/>
    <w:multiLevelType w:val="hybridMultilevel"/>
    <w:tmpl w:val="9CE20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051C1"/>
    <w:multiLevelType w:val="hybridMultilevel"/>
    <w:tmpl w:val="4EA44ECC"/>
    <w:lvl w:ilvl="0" w:tplc="A8B4904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A462FF"/>
    <w:multiLevelType w:val="hybridMultilevel"/>
    <w:tmpl w:val="42E82F3A"/>
    <w:lvl w:ilvl="0" w:tplc="E264C28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FF0000"/>
        <w:sz w:val="24"/>
      </w:rPr>
    </w:lvl>
    <w:lvl w:ilvl="1" w:tplc="74984F9C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  <w:b w:val="0"/>
        <w:i w:val="0"/>
        <w:color w:val="FF0000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E94D24"/>
    <w:multiLevelType w:val="hybridMultilevel"/>
    <w:tmpl w:val="64241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C056A"/>
    <w:multiLevelType w:val="hybridMultilevel"/>
    <w:tmpl w:val="CEB6D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86257"/>
    <w:multiLevelType w:val="hybridMultilevel"/>
    <w:tmpl w:val="F214AD70"/>
    <w:lvl w:ilvl="0" w:tplc="4DF4E87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FF0000"/>
        <w:sz w:val="24"/>
      </w:rPr>
    </w:lvl>
    <w:lvl w:ilvl="1" w:tplc="74984F9C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  <w:b w:val="0"/>
        <w:i w:val="0"/>
        <w:color w:val="FF0000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CF68D7"/>
    <w:multiLevelType w:val="hybridMultilevel"/>
    <w:tmpl w:val="8D9E6DA0"/>
    <w:lvl w:ilvl="0" w:tplc="4DF4E87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B279AF"/>
    <w:multiLevelType w:val="hybridMultilevel"/>
    <w:tmpl w:val="EBEEB432"/>
    <w:lvl w:ilvl="0" w:tplc="4DF4E87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120866"/>
    <w:multiLevelType w:val="hybridMultilevel"/>
    <w:tmpl w:val="AED8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908F1"/>
    <w:multiLevelType w:val="hybridMultilevel"/>
    <w:tmpl w:val="49E690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E30015"/>
    <w:multiLevelType w:val="hybridMultilevel"/>
    <w:tmpl w:val="C86A3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20"/>
  </w:num>
  <w:num w:numId="10">
    <w:abstractNumId w:val="21"/>
  </w:num>
  <w:num w:numId="11">
    <w:abstractNumId w:val="17"/>
  </w:num>
  <w:num w:numId="12">
    <w:abstractNumId w:val="14"/>
  </w:num>
  <w:num w:numId="13">
    <w:abstractNumId w:val="18"/>
  </w:num>
  <w:num w:numId="14">
    <w:abstractNumId w:val="11"/>
  </w:num>
  <w:num w:numId="15">
    <w:abstractNumId w:val="22"/>
  </w:num>
  <w:num w:numId="16">
    <w:abstractNumId w:val="4"/>
  </w:num>
  <w:num w:numId="17">
    <w:abstractNumId w:val="19"/>
  </w:num>
  <w:num w:numId="18">
    <w:abstractNumId w:val="23"/>
  </w:num>
  <w:num w:numId="19">
    <w:abstractNumId w:val="15"/>
  </w:num>
  <w:num w:numId="20">
    <w:abstractNumId w:val="2"/>
  </w:num>
  <w:num w:numId="21">
    <w:abstractNumId w:val="7"/>
  </w:num>
  <w:num w:numId="22">
    <w:abstractNumId w:val="5"/>
  </w:num>
  <w:num w:numId="23">
    <w:abstractNumId w:val="12"/>
  </w:num>
  <w:num w:numId="2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16568"/>
    <w:rsid w:val="00021494"/>
    <w:rsid w:val="00023302"/>
    <w:rsid w:val="00027ED9"/>
    <w:rsid w:val="000464C7"/>
    <w:rsid w:val="000503F3"/>
    <w:rsid w:val="00051530"/>
    <w:rsid w:val="00052405"/>
    <w:rsid w:val="000541D5"/>
    <w:rsid w:val="000573D6"/>
    <w:rsid w:val="000617DC"/>
    <w:rsid w:val="00062598"/>
    <w:rsid w:val="00067A7B"/>
    <w:rsid w:val="000753B4"/>
    <w:rsid w:val="00090E14"/>
    <w:rsid w:val="000914F1"/>
    <w:rsid w:val="00095B50"/>
    <w:rsid w:val="000A6940"/>
    <w:rsid w:val="000B2B3A"/>
    <w:rsid w:val="000C5BDD"/>
    <w:rsid w:val="000E1E95"/>
    <w:rsid w:val="000E5848"/>
    <w:rsid w:val="000F6735"/>
    <w:rsid w:val="000F68F6"/>
    <w:rsid w:val="0011352A"/>
    <w:rsid w:val="00122F11"/>
    <w:rsid w:val="00131139"/>
    <w:rsid w:val="00131E2F"/>
    <w:rsid w:val="001503D4"/>
    <w:rsid w:val="001531DF"/>
    <w:rsid w:val="00154223"/>
    <w:rsid w:val="0016305B"/>
    <w:rsid w:val="0017291B"/>
    <w:rsid w:val="001843AD"/>
    <w:rsid w:val="00186E84"/>
    <w:rsid w:val="001924D2"/>
    <w:rsid w:val="001A46A9"/>
    <w:rsid w:val="001A4DFA"/>
    <w:rsid w:val="001A50EE"/>
    <w:rsid w:val="001A69B5"/>
    <w:rsid w:val="001B0D08"/>
    <w:rsid w:val="001B4B30"/>
    <w:rsid w:val="001B7876"/>
    <w:rsid w:val="001E3165"/>
    <w:rsid w:val="001E4EED"/>
    <w:rsid w:val="00210B99"/>
    <w:rsid w:val="00217A93"/>
    <w:rsid w:val="00220518"/>
    <w:rsid w:val="0022051A"/>
    <w:rsid w:val="00222949"/>
    <w:rsid w:val="002248EB"/>
    <w:rsid w:val="00225086"/>
    <w:rsid w:val="00237BB0"/>
    <w:rsid w:val="00241896"/>
    <w:rsid w:val="002465B2"/>
    <w:rsid w:val="00254006"/>
    <w:rsid w:val="0025798D"/>
    <w:rsid w:val="00272D65"/>
    <w:rsid w:val="00285D01"/>
    <w:rsid w:val="00286008"/>
    <w:rsid w:val="002964CD"/>
    <w:rsid w:val="00296FC3"/>
    <w:rsid w:val="002A7B46"/>
    <w:rsid w:val="002C3CAB"/>
    <w:rsid w:val="002C6F82"/>
    <w:rsid w:val="002E1F2B"/>
    <w:rsid w:val="002E26C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51ED2"/>
    <w:rsid w:val="003D1AB0"/>
    <w:rsid w:val="003E1063"/>
    <w:rsid w:val="00404203"/>
    <w:rsid w:val="00426F02"/>
    <w:rsid w:val="004456E4"/>
    <w:rsid w:val="00445B17"/>
    <w:rsid w:val="00485A4E"/>
    <w:rsid w:val="0048648E"/>
    <w:rsid w:val="004A2728"/>
    <w:rsid w:val="004A5B41"/>
    <w:rsid w:val="004B2393"/>
    <w:rsid w:val="004C6FC6"/>
    <w:rsid w:val="004D349A"/>
    <w:rsid w:val="004D6954"/>
    <w:rsid w:val="004E5060"/>
    <w:rsid w:val="00505C63"/>
    <w:rsid w:val="005104DE"/>
    <w:rsid w:val="005209A3"/>
    <w:rsid w:val="00536D08"/>
    <w:rsid w:val="005446E0"/>
    <w:rsid w:val="0054644A"/>
    <w:rsid w:val="005502AB"/>
    <w:rsid w:val="005546A4"/>
    <w:rsid w:val="00566D32"/>
    <w:rsid w:val="005804EA"/>
    <w:rsid w:val="00581836"/>
    <w:rsid w:val="0058716C"/>
    <w:rsid w:val="00593EF1"/>
    <w:rsid w:val="005A0B3F"/>
    <w:rsid w:val="005A3095"/>
    <w:rsid w:val="005C3679"/>
    <w:rsid w:val="005C65B7"/>
    <w:rsid w:val="005C7074"/>
    <w:rsid w:val="005D215F"/>
    <w:rsid w:val="005E7EA9"/>
    <w:rsid w:val="005F3C51"/>
    <w:rsid w:val="00604E57"/>
    <w:rsid w:val="00605C9E"/>
    <w:rsid w:val="00611102"/>
    <w:rsid w:val="00621A89"/>
    <w:rsid w:val="006369E7"/>
    <w:rsid w:val="006503A8"/>
    <w:rsid w:val="0065305B"/>
    <w:rsid w:val="0065498F"/>
    <w:rsid w:val="0066001E"/>
    <w:rsid w:val="006651B2"/>
    <w:rsid w:val="0068636D"/>
    <w:rsid w:val="006938F1"/>
    <w:rsid w:val="00693925"/>
    <w:rsid w:val="006A0CBC"/>
    <w:rsid w:val="006A5D9D"/>
    <w:rsid w:val="006C02B3"/>
    <w:rsid w:val="006D646C"/>
    <w:rsid w:val="006D71C7"/>
    <w:rsid w:val="006E0A82"/>
    <w:rsid w:val="006F0122"/>
    <w:rsid w:val="00703D6B"/>
    <w:rsid w:val="007157F9"/>
    <w:rsid w:val="0072308F"/>
    <w:rsid w:val="00730534"/>
    <w:rsid w:val="00731618"/>
    <w:rsid w:val="00752165"/>
    <w:rsid w:val="007552EE"/>
    <w:rsid w:val="00767898"/>
    <w:rsid w:val="00796960"/>
    <w:rsid w:val="007A39B1"/>
    <w:rsid w:val="007A6CA5"/>
    <w:rsid w:val="007B4FCF"/>
    <w:rsid w:val="007C00CA"/>
    <w:rsid w:val="007C7000"/>
    <w:rsid w:val="007D02C7"/>
    <w:rsid w:val="007D0441"/>
    <w:rsid w:val="007E0408"/>
    <w:rsid w:val="007F6677"/>
    <w:rsid w:val="00801C5B"/>
    <w:rsid w:val="0080459B"/>
    <w:rsid w:val="00811783"/>
    <w:rsid w:val="0085046A"/>
    <w:rsid w:val="00862420"/>
    <w:rsid w:val="00865C4A"/>
    <w:rsid w:val="00875881"/>
    <w:rsid w:val="00876E14"/>
    <w:rsid w:val="0089295D"/>
    <w:rsid w:val="00894B5F"/>
    <w:rsid w:val="00897C94"/>
    <w:rsid w:val="008C1497"/>
    <w:rsid w:val="008C23BA"/>
    <w:rsid w:val="008D14B5"/>
    <w:rsid w:val="008D774E"/>
    <w:rsid w:val="008E6899"/>
    <w:rsid w:val="008E73ED"/>
    <w:rsid w:val="008F0F2C"/>
    <w:rsid w:val="008F16D9"/>
    <w:rsid w:val="0090081F"/>
    <w:rsid w:val="00920DB3"/>
    <w:rsid w:val="009375D9"/>
    <w:rsid w:val="00957CF9"/>
    <w:rsid w:val="0096594F"/>
    <w:rsid w:val="00966B72"/>
    <w:rsid w:val="00972428"/>
    <w:rsid w:val="009B5351"/>
    <w:rsid w:val="009C0C93"/>
    <w:rsid w:val="009D24C5"/>
    <w:rsid w:val="009D2A44"/>
    <w:rsid w:val="009E28A1"/>
    <w:rsid w:val="009E62A3"/>
    <w:rsid w:val="009F081F"/>
    <w:rsid w:val="009F318A"/>
    <w:rsid w:val="00A104DF"/>
    <w:rsid w:val="00A16B1F"/>
    <w:rsid w:val="00A35B48"/>
    <w:rsid w:val="00A368DF"/>
    <w:rsid w:val="00A44C58"/>
    <w:rsid w:val="00A56779"/>
    <w:rsid w:val="00A83A16"/>
    <w:rsid w:val="00A96CBB"/>
    <w:rsid w:val="00AC6FB0"/>
    <w:rsid w:val="00AE1BAB"/>
    <w:rsid w:val="00B011DE"/>
    <w:rsid w:val="00B03710"/>
    <w:rsid w:val="00B128C6"/>
    <w:rsid w:val="00B24160"/>
    <w:rsid w:val="00B253DB"/>
    <w:rsid w:val="00B324E7"/>
    <w:rsid w:val="00B478B7"/>
    <w:rsid w:val="00B5164C"/>
    <w:rsid w:val="00B6304E"/>
    <w:rsid w:val="00B66A93"/>
    <w:rsid w:val="00B73A34"/>
    <w:rsid w:val="00B82BEF"/>
    <w:rsid w:val="00B9395D"/>
    <w:rsid w:val="00BA257A"/>
    <w:rsid w:val="00BB350E"/>
    <w:rsid w:val="00BB4685"/>
    <w:rsid w:val="00BC69FD"/>
    <w:rsid w:val="00BD1092"/>
    <w:rsid w:val="00BD748B"/>
    <w:rsid w:val="00BE2849"/>
    <w:rsid w:val="00BF5BEB"/>
    <w:rsid w:val="00C02AC7"/>
    <w:rsid w:val="00C07A2E"/>
    <w:rsid w:val="00C126DD"/>
    <w:rsid w:val="00C16DD0"/>
    <w:rsid w:val="00C26379"/>
    <w:rsid w:val="00C33422"/>
    <w:rsid w:val="00C33A04"/>
    <w:rsid w:val="00C44F9C"/>
    <w:rsid w:val="00C519BC"/>
    <w:rsid w:val="00C52C79"/>
    <w:rsid w:val="00C72C1D"/>
    <w:rsid w:val="00C74991"/>
    <w:rsid w:val="00C7687B"/>
    <w:rsid w:val="00C8563B"/>
    <w:rsid w:val="00CA16DE"/>
    <w:rsid w:val="00CA2B0C"/>
    <w:rsid w:val="00CA7B52"/>
    <w:rsid w:val="00CB3798"/>
    <w:rsid w:val="00CE78D3"/>
    <w:rsid w:val="00CF4080"/>
    <w:rsid w:val="00CF4ADF"/>
    <w:rsid w:val="00CF5D89"/>
    <w:rsid w:val="00D11D6A"/>
    <w:rsid w:val="00D33524"/>
    <w:rsid w:val="00D4249B"/>
    <w:rsid w:val="00D46491"/>
    <w:rsid w:val="00D522E4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3742"/>
    <w:rsid w:val="00DA4E4A"/>
    <w:rsid w:val="00DA679B"/>
    <w:rsid w:val="00DA6EDF"/>
    <w:rsid w:val="00DB5ABB"/>
    <w:rsid w:val="00DB6D1A"/>
    <w:rsid w:val="00DC0DCE"/>
    <w:rsid w:val="00DC1681"/>
    <w:rsid w:val="00DE1F45"/>
    <w:rsid w:val="00DE60FB"/>
    <w:rsid w:val="00DE620C"/>
    <w:rsid w:val="00DE6FCF"/>
    <w:rsid w:val="00DF5749"/>
    <w:rsid w:val="00E02986"/>
    <w:rsid w:val="00E06E67"/>
    <w:rsid w:val="00E10856"/>
    <w:rsid w:val="00E15912"/>
    <w:rsid w:val="00E233BC"/>
    <w:rsid w:val="00E436C3"/>
    <w:rsid w:val="00E55944"/>
    <w:rsid w:val="00E60213"/>
    <w:rsid w:val="00E650AB"/>
    <w:rsid w:val="00E703F6"/>
    <w:rsid w:val="00E708AF"/>
    <w:rsid w:val="00E86CF1"/>
    <w:rsid w:val="00EB2789"/>
    <w:rsid w:val="00EC17BD"/>
    <w:rsid w:val="00EC1D69"/>
    <w:rsid w:val="00ED072C"/>
    <w:rsid w:val="00ED7E0E"/>
    <w:rsid w:val="00EE1B5D"/>
    <w:rsid w:val="00EE3996"/>
    <w:rsid w:val="00F100C3"/>
    <w:rsid w:val="00F106E0"/>
    <w:rsid w:val="00F12E31"/>
    <w:rsid w:val="00F26671"/>
    <w:rsid w:val="00F321C3"/>
    <w:rsid w:val="00F44EF8"/>
    <w:rsid w:val="00F56792"/>
    <w:rsid w:val="00F62453"/>
    <w:rsid w:val="00F67E87"/>
    <w:rsid w:val="00F72939"/>
    <w:rsid w:val="00F73B19"/>
    <w:rsid w:val="00FD5103"/>
    <w:rsid w:val="00FD63F5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3A79E3C-3619-49EB-BFA9-2538CEC8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nowrap1">
    <w:name w:val="nowrap1"/>
    <w:basedOn w:val="DefaultParagraphFont"/>
    <w:rsid w:val="00920DB3"/>
  </w:style>
  <w:style w:type="paragraph" w:styleId="ListBullet">
    <w:name w:val="List Bullet"/>
    <w:basedOn w:val="Normal"/>
    <w:autoRedefine/>
    <w:rsid w:val="000C5BDD"/>
    <w:pPr>
      <w:tabs>
        <w:tab w:val="decimal" w:pos="1418"/>
      </w:tabs>
      <w:overflowPunct w:val="0"/>
      <w:autoSpaceDE w:val="0"/>
      <w:autoSpaceDN w:val="0"/>
      <w:adjustRightInd w:val="0"/>
      <w:ind w:left="1418" w:hanging="567"/>
      <w:jc w:val="both"/>
      <w:textAlignment w:val="baseline"/>
    </w:pPr>
    <w:rPr>
      <w:szCs w:val="20"/>
      <w:lang w:eastAsia="en-US"/>
    </w:rPr>
  </w:style>
  <w:style w:type="paragraph" w:customStyle="1" w:styleId="BobsStyles">
    <w:name w:val="Bob's Styles"/>
    <w:basedOn w:val="Normal"/>
    <w:rsid w:val="00F321C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A44C58"/>
    <w:rPr>
      <w:sz w:val="24"/>
      <w:szCs w:val="24"/>
      <w:lang w:eastAsia="en-US"/>
    </w:rPr>
  </w:style>
  <w:style w:type="character" w:styleId="CommentReference">
    <w:name w:val="annotation reference"/>
    <w:rsid w:val="00CF4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40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4080"/>
  </w:style>
  <w:style w:type="paragraph" w:styleId="CommentSubject">
    <w:name w:val="annotation subject"/>
    <w:basedOn w:val="CommentText"/>
    <w:next w:val="CommentText"/>
    <w:link w:val="CommentSubjectChar"/>
    <w:rsid w:val="00CF4080"/>
    <w:rPr>
      <w:b/>
      <w:bCs/>
    </w:rPr>
  </w:style>
  <w:style w:type="character" w:customStyle="1" w:styleId="CommentSubjectChar">
    <w:name w:val="Comment Subject Char"/>
    <w:link w:val="CommentSubject"/>
    <w:rsid w:val="00CF4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08C30C-0748-4C44-8715-23B5003B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2013-04-18T11:17:00Z</cp:lastPrinted>
  <dcterms:created xsi:type="dcterms:W3CDTF">2015-02-19T08:55:00Z</dcterms:created>
  <dcterms:modified xsi:type="dcterms:W3CDTF">2015-02-24T20:06:00Z</dcterms:modified>
</cp:coreProperties>
</file>