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Pr="00B241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7A6CA5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7A6CA5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BE2849" w:rsidRPr="00B24160">
        <w:rPr>
          <w:rFonts w:ascii="Arial" w:hAnsi="Arial" w:cs="Arial"/>
          <w:b/>
          <w:color w:val="000000"/>
        </w:rPr>
        <w:t>Handout</w:t>
      </w:r>
      <w:r w:rsidR="00B6304E" w:rsidRPr="00B24160">
        <w:rPr>
          <w:rFonts w:ascii="Arial" w:hAnsi="Arial" w:cs="Arial"/>
          <w:b/>
          <w:color w:val="000000"/>
        </w:rPr>
        <w:t> </w:t>
      </w:r>
      <w:r w:rsidR="004805B5">
        <w:rPr>
          <w:rFonts w:ascii="Arial" w:hAnsi="Arial" w:cs="Arial"/>
          <w:b/>
          <w:color w:val="000000"/>
        </w:rPr>
        <w:t>2</w:t>
      </w:r>
      <w:r w:rsidR="00D159BD">
        <w:rPr>
          <w:rFonts w:ascii="Arial" w:hAnsi="Arial" w:cs="Arial"/>
          <w:b/>
          <w:color w:val="000000"/>
        </w:rPr>
        <w:t>6</w:t>
      </w:r>
      <w:r w:rsidR="00BE2849" w:rsidRPr="00B24160">
        <w:rPr>
          <w:rFonts w:ascii="Arial" w:hAnsi="Arial" w:cs="Arial"/>
          <w:b/>
          <w:color w:val="000000"/>
        </w:rPr>
        <w:t xml:space="preserve">: </w:t>
      </w:r>
      <w:r w:rsidR="004805B5">
        <w:rPr>
          <w:rFonts w:ascii="Arial" w:hAnsi="Arial" w:cs="Arial"/>
          <w:b/>
        </w:rPr>
        <w:t>E</w:t>
      </w:r>
      <w:r w:rsidR="00990299">
        <w:rPr>
          <w:rFonts w:ascii="Arial" w:hAnsi="Arial" w:cs="Arial"/>
          <w:b/>
        </w:rPr>
        <w:t xml:space="preserve">lectricity </w:t>
      </w:r>
      <w:r w:rsidR="00D159BD">
        <w:rPr>
          <w:rFonts w:ascii="Arial" w:hAnsi="Arial" w:cs="Arial"/>
          <w:b/>
        </w:rPr>
        <w:t>supply</w:t>
      </w:r>
    </w:p>
    <w:p w:rsidR="007E0408" w:rsidRPr="007E0408" w:rsidRDefault="007E0408" w:rsidP="00B6457C">
      <w:pPr>
        <w:pStyle w:val="Default"/>
        <w:spacing w:before="120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Learning outcome</w:t>
      </w:r>
    </w:p>
    <w:p w:rsidR="007E0408" w:rsidRPr="007E0408" w:rsidRDefault="007E0408" w:rsidP="00B6457C">
      <w:pPr>
        <w:pStyle w:val="Default"/>
        <w:rPr>
          <w:color w:val="auto"/>
          <w:sz w:val="22"/>
          <w:szCs w:val="22"/>
        </w:rPr>
      </w:pPr>
      <w:r w:rsidRPr="007E0408">
        <w:rPr>
          <w:color w:val="auto"/>
          <w:sz w:val="22"/>
          <w:szCs w:val="22"/>
        </w:rPr>
        <w:t>The learner will:</w:t>
      </w:r>
    </w:p>
    <w:p w:rsidR="007E0408" w:rsidRDefault="00F9023F" w:rsidP="00B6457C">
      <w:pPr>
        <w:pStyle w:val="Default"/>
        <w:numPr>
          <w:ilvl w:val="0"/>
          <w:numId w:val="1"/>
        </w:numPr>
        <w:spacing w:after="120"/>
        <w:rPr>
          <w:color w:val="auto"/>
          <w:sz w:val="22"/>
          <w:szCs w:val="22"/>
        </w:rPr>
      </w:pPr>
      <w:proofErr w:type="gramStart"/>
      <w:r>
        <w:rPr>
          <w:sz w:val="22"/>
          <w:szCs w:val="22"/>
        </w:rPr>
        <w:t>k</w:t>
      </w:r>
      <w:r w:rsidR="004805B5" w:rsidRPr="00FB6A20">
        <w:rPr>
          <w:sz w:val="22"/>
          <w:szCs w:val="22"/>
        </w:rPr>
        <w:t>now</w:t>
      </w:r>
      <w:proofErr w:type="gramEnd"/>
      <w:r w:rsidR="004805B5" w:rsidRPr="00FB6A20">
        <w:rPr>
          <w:sz w:val="22"/>
          <w:szCs w:val="22"/>
        </w:rPr>
        <w:t xml:space="preserve"> </w:t>
      </w:r>
      <w:r w:rsidR="002A4A4F">
        <w:rPr>
          <w:sz w:val="22"/>
          <w:szCs w:val="22"/>
        </w:rPr>
        <w:t>how electricity is supplied</w:t>
      </w:r>
      <w:r>
        <w:rPr>
          <w:sz w:val="22"/>
          <w:szCs w:val="22"/>
        </w:rPr>
        <w:t>.</w:t>
      </w:r>
    </w:p>
    <w:p w:rsidR="007E0408" w:rsidRPr="007E0408" w:rsidRDefault="007E0408" w:rsidP="00B6457C">
      <w:pPr>
        <w:pStyle w:val="Default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 xml:space="preserve">Assessment </w:t>
      </w:r>
      <w:r w:rsidR="00F9023F">
        <w:rPr>
          <w:b/>
          <w:bCs/>
          <w:color w:val="auto"/>
          <w:sz w:val="22"/>
          <w:szCs w:val="22"/>
        </w:rPr>
        <w:t>c</w:t>
      </w:r>
      <w:r w:rsidRPr="007E0408">
        <w:rPr>
          <w:b/>
          <w:bCs/>
          <w:color w:val="auto"/>
          <w:sz w:val="22"/>
          <w:szCs w:val="22"/>
        </w:rPr>
        <w:t>riteria</w:t>
      </w:r>
    </w:p>
    <w:p w:rsidR="007E0408" w:rsidRPr="007E0408" w:rsidRDefault="007E0408" w:rsidP="00B6457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learner can:</w:t>
      </w:r>
    </w:p>
    <w:p w:rsidR="004805B5" w:rsidRPr="00FB6A20" w:rsidRDefault="002A4A4F" w:rsidP="00B6457C">
      <w:pPr>
        <w:pStyle w:val="Default"/>
        <w:ind w:left="567" w:hanging="567"/>
        <w:rPr>
          <w:sz w:val="22"/>
          <w:szCs w:val="22"/>
        </w:rPr>
      </w:pPr>
      <w:r>
        <w:rPr>
          <w:sz w:val="22"/>
          <w:szCs w:val="22"/>
        </w:rPr>
        <w:t>5</w:t>
      </w:r>
      <w:r w:rsidR="004805B5" w:rsidRPr="00FB6A20">
        <w:rPr>
          <w:sz w:val="22"/>
          <w:szCs w:val="22"/>
        </w:rPr>
        <w:t>.2</w:t>
      </w:r>
      <w:r w:rsidR="004805B5" w:rsidRPr="00FB6A20">
        <w:rPr>
          <w:sz w:val="22"/>
          <w:szCs w:val="22"/>
        </w:rPr>
        <w:tab/>
      </w:r>
      <w:r w:rsidR="00F9023F">
        <w:rPr>
          <w:sz w:val="22"/>
          <w:szCs w:val="22"/>
        </w:rPr>
        <w:t>i</w:t>
      </w:r>
      <w:r w:rsidR="004805B5" w:rsidRPr="00FB6A20">
        <w:rPr>
          <w:sz w:val="22"/>
          <w:szCs w:val="22"/>
        </w:rPr>
        <w:t>dentif</w:t>
      </w:r>
      <w:r>
        <w:rPr>
          <w:sz w:val="22"/>
          <w:szCs w:val="22"/>
        </w:rPr>
        <w:t xml:space="preserve">y </w:t>
      </w:r>
      <w:r w:rsidRPr="002A4A4F">
        <w:rPr>
          <w:b/>
          <w:sz w:val="22"/>
          <w:szCs w:val="22"/>
        </w:rPr>
        <w:t>transmission voltages</w:t>
      </w:r>
    </w:p>
    <w:p w:rsidR="004805B5" w:rsidRPr="00FB6A20" w:rsidRDefault="002A4A4F" w:rsidP="00B6457C">
      <w:pPr>
        <w:pStyle w:val="Default"/>
        <w:ind w:left="567" w:hanging="567"/>
        <w:rPr>
          <w:sz w:val="22"/>
          <w:szCs w:val="22"/>
        </w:rPr>
      </w:pPr>
      <w:r>
        <w:rPr>
          <w:sz w:val="22"/>
          <w:szCs w:val="22"/>
        </w:rPr>
        <w:t>5</w:t>
      </w:r>
      <w:r w:rsidR="004805B5" w:rsidRPr="00FB6A20">
        <w:rPr>
          <w:sz w:val="22"/>
          <w:szCs w:val="22"/>
        </w:rPr>
        <w:t>.3</w:t>
      </w:r>
      <w:r w:rsidR="004805B5" w:rsidRPr="00FB6A20">
        <w:rPr>
          <w:sz w:val="22"/>
          <w:szCs w:val="22"/>
        </w:rPr>
        <w:tab/>
      </w:r>
      <w:r w:rsidR="00F9023F">
        <w:rPr>
          <w:sz w:val="22"/>
          <w:szCs w:val="22"/>
        </w:rPr>
        <w:t>i</w:t>
      </w:r>
      <w:r w:rsidR="004805B5" w:rsidRPr="00FB6A20">
        <w:rPr>
          <w:sz w:val="22"/>
          <w:szCs w:val="22"/>
        </w:rPr>
        <w:t>dentif</w:t>
      </w:r>
      <w:r>
        <w:rPr>
          <w:sz w:val="22"/>
          <w:szCs w:val="22"/>
        </w:rPr>
        <w:t xml:space="preserve">y </w:t>
      </w:r>
      <w:r w:rsidRPr="002A4A4F">
        <w:rPr>
          <w:b/>
          <w:sz w:val="22"/>
          <w:szCs w:val="22"/>
        </w:rPr>
        <w:t>distribution voltages</w:t>
      </w:r>
    </w:p>
    <w:p w:rsidR="004805B5" w:rsidRDefault="002A4A4F" w:rsidP="00B6457C">
      <w:pPr>
        <w:pStyle w:val="Default"/>
        <w:spacing w:after="120"/>
        <w:ind w:left="567" w:hanging="567"/>
        <w:rPr>
          <w:sz w:val="22"/>
          <w:szCs w:val="22"/>
        </w:rPr>
      </w:pPr>
      <w:r>
        <w:rPr>
          <w:sz w:val="22"/>
          <w:szCs w:val="22"/>
        </w:rPr>
        <w:t>5</w:t>
      </w:r>
      <w:r w:rsidR="004805B5" w:rsidRPr="00FB6A20">
        <w:rPr>
          <w:sz w:val="22"/>
          <w:szCs w:val="22"/>
        </w:rPr>
        <w:t>.4</w:t>
      </w:r>
      <w:r w:rsidR="004805B5" w:rsidRPr="00FB6A20">
        <w:rPr>
          <w:sz w:val="22"/>
          <w:szCs w:val="22"/>
        </w:rPr>
        <w:tab/>
      </w:r>
      <w:r w:rsidR="00F9023F">
        <w:rPr>
          <w:sz w:val="22"/>
          <w:szCs w:val="22"/>
        </w:rPr>
        <w:t>s</w:t>
      </w:r>
      <w:r>
        <w:rPr>
          <w:sz w:val="22"/>
          <w:szCs w:val="22"/>
        </w:rPr>
        <w:t xml:space="preserve">tate the </w:t>
      </w:r>
      <w:r w:rsidRPr="002A4A4F">
        <w:rPr>
          <w:b/>
          <w:sz w:val="22"/>
          <w:szCs w:val="22"/>
        </w:rPr>
        <w:t>component parts</w:t>
      </w:r>
      <w:r>
        <w:rPr>
          <w:sz w:val="22"/>
          <w:szCs w:val="22"/>
        </w:rPr>
        <w:t xml:space="preserve"> of the electrical distribution network.</w:t>
      </w:r>
    </w:p>
    <w:p w:rsidR="007E0408" w:rsidRDefault="007E0408" w:rsidP="00A96489">
      <w:pPr>
        <w:pStyle w:val="Default"/>
        <w:rPr>
          <w:b/>
          <w:bCs/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Range</w:t>
      </w:r>
    </w:p>
    <w:p w:rsidR="002A4A4F" w:rsidRPr="004E1FB5" w:rsidRDefault="002A4A4F" w:rsidP="00A96489">
      <w:pPr>
        <w:pStyle w:val="Default"/>
        <w:rPr>
          <w:sz w:val="22"/>
          <w:szCs w:val="22"/>
        </w:rPr>
      </w:pPr>
      <w:r w:rsidRPr="004E1FB5">
        <w:rPr>
          <w:b/>
          <w:bCs/>
          <w:sz w:val="22"/>
          <w:szCs w:val="22"/>
        </w:rPr>
        <w:t>Transmission voltages</w:t>
      </w:r>
      <w:r>
        <w:rPr>
          <w:sz w:val="22"/>
          <w:szCs w:val="22"/>
        </w:rPr>
        <w:t xml:space="preserve">: </w:t>
      </w:r>
      <w:r w:rsidRPr="004E1FB5">
        <w:rPr>
          <w:sz w:val="22"/>
          <w:szCs w:val="22"/>
        </w:rPr>
        <w:t>400</w:t>
      </w:r>
      <w:r w:rsidR="0055420C">
        <w:rPr>
          <w:sz w:val="22"/>
          <w:szCs w:val="22"/>
        </w:rPr>
        <w:t>k</w:t>
      </w:r>
      <w:r w:rsidRPr="004E1FB5">
        <w:rPr>
          <w:sz w:val="22"/>
          <w:szCs w:val="22"/>
        </w:rPr>
        <w:t>V, 275</w:t>
      </w:r>
      <w:r w:rsidR="0055420C">
        <w:rPr>
          <w:sz w:val="22"/>
          <w:szCs w:val="22"/>
        </w:rPr>
        <w:t>k</w:t>
      </w:r>
      <w:r w:rsidRPr="004E1FB5">
        <w:rPr>
          <w:sz w:val="22"/>
          <w:szCs w:val="22"/>
        </w:rPr>
        <w:t>V, 132</w:t>
      </w:r>
      <w:r w:rsidR="0055420C">
        <w:rPr>
          <w:sz w:val="22"/>
          <w:szCs w:val="22"/>
        </w:rPr>
        <w:t>k</w:t>
      </w:r>
      <w:r w:rsidRPr="004E1FB5">
        <w:rPr>
          <w:sz w:val="22"/>
          <w:szCs w:val="22"/>
        </w:rPr>
        <w:t>V.</w:t>
      </w:r>
    </w:p>
    <w:p w:rsidR="002A4A4F" w:rsidRPr="004E1FB5" w:rsidRDefault="002A4A4F" w:rsidP="00A96489">
      <w:pPr>
        <w:pStyle w:val="Default"/>
        <w:rPr>
          <w:sz w:val="22"/>
          <w:szCs w:val="22"/>
        </w:rPr>
      </w:pPr>
      <w:r w:rsidRPr="004E1FB5">
        <w:rPr>
          <w:b/>
          <w:bCs/>
          <w:sz w:val="22"/>
          <w:szCs w:val="22"/>
        </w:rPr>
        <w:t>Distribution voltages</w:t>
      </w:r>
      <w:r>
        <w:rPr>
          <w:sz w:val="22"/>
          <w:szCs w:val="22"/>
        </w:rPr>
        <w:t xml:space="preserve">: </w:t>
      </w:r>
      <w:r w:rsidRPr="004E1FB5">
        <w:rPr>
          <w:sz w:val="22"/>
          <w:szCs w:val="22"/>
        </w:rPr>
        <w:t>33KV, 11KV, 400/230V.</w:t>
      </w:r>
    </w:p>
    <w:p w:rsidR="002A4A4F" w:rsidRDefault="002A4A4F" w:rsidP="00A96489">
      <w:pPr>
        <w:pStyle w:val="Default"/>
        <w:rPr>
          <w:sz w:val="22"/>
          <w:szCs w:val="22"/>
        </w:rPr>
      </w:pPr>
      <w:r w:rsidRPr="004E1FB5">
        <w:rPr>
          <w:b/>
          <w:bCs/>
          <w:sz w:val="22"/>
          <w:szCs w:val="22"/>
        </w:rPr>
        <w:t>Component parts</w:t>
      </w:r>
      <w:r>
        <w:rPr>
          <w:sz w:val="22"/>
          <w:szCs w:val="22"/>
        </w:rPr>
        <w:t xml:space="preserve">: </w:t>
      </w:r>
      <w:r w:rsidRPr="004E1FB5">
        <w:rPr>
          <w:sz w:val="22"/>
          <w:szCs w:val="22"/>
        </w:rPr>
        <w:t>Sub-stations, pylons, power stations, cables, insulators, transformers.</w:t>
      </w:r>
    </w:p>
    <w:p w:rsidR="00A96489" w:rsidRDefault="00A96489" w:rsidP="00B6457C">
      <w:pPr>
        <w:pStyle w:val="Default"/>
        <w:spacing w:after="120"/>
        <w:rPr>
          <w:sz w:val="22"/>
          <w:szCs w:val="22"/>
        </w:rPr>
      </w:pPr>
      <w:r>
        <w:rPr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p w:rsidR="00B24160" w:rsidRPr="00A96489" w:rsidRDefault="00990299" w:rsidP="00A96489">
      <w:pPr>
        <w:pStyle w:val="Default"/>
        <w:spacing w:after="120"/>
        <w:jc w:val="center"/>
        <w:rPr>
          <w:color w:val="auto"/>
        </w:rPr>
      </w:pPr>
      <w:r w:rsidRPr="00A96489">
        <w:rPr>
          <w:b/>
        </w:rPr>
        <w:t xml:space="preserve">Electricity </w:t>
      </w:r>
      <w:r w:rsidR="00D159BD" w:rsidRPr="00A96489">
        <w:rPr>
          <w:b/>
        </w:rPr>
        <w:t>supply</w:t>
      </w:r>
    </w:p>
    <w:p w:rsidR="002A0A25" w:rsidRPr="00A42896" w:rsidRDefault="002A0A25" w:rsidP="00B6457C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 w:rsidRPr="00A42896">
        <w:rPr>
          <w:rFonts w:ascii="Arial" w:hAnsi="Arial" w:cs="Arial"/>
          <w:sz w:val="22"/>
          <w:szCs w:val="22"/>
        </w:rPr>
        <w:t xml:space="preserve">The electricity supply industry </w:t>
      </w:r>
      <w:r w:rsidR="00A42896">
        <w:rPr>
          <w:rFonts w:ascii="Arial" w:hAnsi="Arial" w:cs="Arial"/>
          <w:sz w:val="22"/>
          <w:szCs w:val="22"/>
        </w:rPr>
        <w:t>comprises:</w:t>
      </w:r>
    </w:p>
    <w:p w:rsidR="00A42896" w:rsidRPr="00A42896" w:rsidRDefault="00690A6C" w:rsidP="00B6457C">
      <w:pPr>
        <w:pStyle w:val="ListParagraph"/>
        <w:numPr>
          <w:ilvl w:val="0"/>
          <w:numId w:val="2"/>
        </w:numPr>
        <w:shd w:val="clear" w:color="auto" w:fill="FFFFFF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2A0A25" w:rsidRPr="00A42896">
        <w:rPr>
          <w:rFonts w:ascii="Arial" w:hAnsi="Arial" w:cs="Arial"/>
        </w:rPr>
        <w:t>eneration</w:t>
      </w:r>
    </w:p>
    <w:p w:rsidR="00A42896" w:rsidRPr="00A42896" w:rsidRDefault="00690A6C" w:rsidP="00B6457C">
      <w:pPr>
        <w:pStyle w:val="ListParagraph"/>
        <w:numPr>
          <w:ilvl w:val="0"/>
          <w:numId w:val="2"/>
        </w:numPr>
        <w:shd w:val="clear" w:color="auto" w:fill="FFFFFF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2A0A25" w:rsidRPr="00A42896">
        <w:rPr>
          <w:rFonts w:ascii="Arial" w:hAnsi="Arial" w:cs="Arial"/>
        </w:rPr>
        <w:t>ransmission</w:t>
      </w:r>
    </w:p>
    <w:p w:rsidR="002A0A25" w:rsidRPr="00A42896" w:rsidRDefault="00690A6C" w:rsidP="00B6457C">
      <w:pPr>
        <w:pStyle w:val="ListParagraph"/>
        <w:numPr>
          <w:ilvl w:val="0"/>
          <w:numId w:val="2"/>
        </w:numPr>
        <w:shd w:val="clear" w:color="auto" w:fill="FFFFFF"/>
        <w:spacing w:after="120"/>
        <w:ind w:left="714" w:hanging="35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</w:t>
      </w:r>
      <w:r w:rsidR="00A42896" w:rsidRPr="00A42896">
        <w:rPr>
          <w:rFonts w:ascii="Arial" w:hAnsi="Arial" w:cs="Arial"/>
        </w:rPr>
        <w:t>istribution</w:t>
      </w:r>
      <w:proofErr w:type="gramEnd"/>
      <w:r>
        <w:rPr>
          <w:rFonts w:ascii="Arial" w:hAnsi="Arial" w:cs="Arial"/>
        </w:rPr>
        <w:t>.</w:t>
      </w:r>
    </w:p>
    <w:p w:rsidR="002A0A25" w:rsidRPr="00A42896" w:rsidRDefault="00A42896" w:rsidP="00B6457C">
      <w:pPr>
        <w:shd w:val="clear" w:color="auto" w:fill="FFFFFF"/>
        <w:spacing w:after="120"/>
        <w:rPr>
          <w:rFonts w:ascii="Arial" w:hAnsi="Arial" w:cs="Arial"/>
          <w:b/>
          <w:sz w:val="22"/>
          <w:szCs w:val="22"/>
        </w:rPr>
      </w:pPr>
      <w:r w:rsidRPr="00A42896">
        <w:rPr>
          <w:rFonts w:ascii="Arial" w:hAnsi="Arial" w:cs="Arial"/>
          <w:b/>
          <w:sz w:val="22"/>
          <w:szCs w:val="22"/>
        </w:rPr>
        <w:t>Generation</w:t>
      </w:r>
    </w:p>
    <w:p w:rsidR="00A42896" w:rsidRDefault="007328CE" w:rsidP="00B6457C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the</w:t>
      </w:r>
      <w:r w:rsidRPr="00801666">
        <w:rPr>
          <w:rFonts w:ascii="Arial" w:hAnsi="Arial" w:cs="Arial"/>
          <w:sz w:val="22"/>
          <w:szCs w:val="22"/>
        </w:rPr>
        <w:t xml:space="preserve"> UK</w:t>
      </w:r>
      <w:r>
        <w:rPr>
          <w:rFonts w:ascii="Arial" w:hAnsi="Arial" w:cs="Arial"/>
          <w:sz w:val="22"/>
          <w:szCs w:val="22"/>
        </w:rPr>
        <w:t xml:space="preserve">, power stations are often sited close to the fuel source and other important resources required for generation, </w:t>
      </w:r>
      <w:proofErr w:type="spellStart"/>
      <w:r>
        <w:rPr>
          <w:rFonts w:ascii="Arial" w:hAnsi="Arial" w:cs="Arial"/>
          <w:sz w:val="22"/>
          <w:szCs w:val="22"/>
        </w:rPr>
        <w:t>eg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3E0CBC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large source of cooling water.</w:t>
      </w:r>
      <w:r w:rsidR="00A42896">
        <w:rPr>
          <w:rFonts w:ascii="Arial" w:hAnsi="Arial" w:cs="Arial"/>
          <w:sz w:val="22"/>
          <w:szCs w:val="22"/>
        </w:rPr>
        <w:t xml:space="preserve"> Most base</w:t>
      </w:r>
      <w:r w:rsidR="00A42896">
        <w:rPr>
          <w:rFonts w:ascii="Arial" w:hAnsi="Arial" w:cs="Arial"/>
          <w:sz w:val="22"/>
          <w:szCs w:val="22"/>
        </w:rPr>
        <w:noBreakHyphen/>
        <w:t xml:space="preserve">load power stations </w:t>
      </w:r>
      <w:r w:rsidRPr="00801666">
        <w:rPr>
          <w:rFonts w:ascii="Arial" w:hAnsi="Arial" w:cs="Arial"/>
          <w:sz w:val="22"/>
          <w:szCs w:val="22"/>
        </w:rPr>
        <w:t>p</w:t>
      </w:r>
      <w:r w:rsidR="003E0CBC">
        <w:rPr>
          <w:rFonts w:ascii="Arial" w:hAnsi="Arial" w:cs="Arial"/>
          <w:sz w:val="22"/>
          <w:szCs w:val="22"/>
        </w:rPr>
        <w:t>roduce electricity at around 25,</w:t>
      </w:r>
      <w:r w:rsidRPr="00801666">
        <w:rPr>
          <w:rFonts w:ascii="Arial" w:hAnsi="Arial" w:cs="Arial"/>
          <w:sz w:val="22"/>
          <w:szCs w:val="22"/>
        </w:rPr>
        <w:t>000 volts (25kV).</w:t>
      </w:r>
    </w:p>
    <w:p w:rsidR="00A42896" w:rsidRPr="0077713B" w:rsidRDefault="0077713B" w:rsidP="00B6457C">
      <w:pPr>
        <w:shd w:val="clear" w:color="auto" w:fill="FFFFFF"/>
        <w:spacing w:after="120"/>
        <w:rPr>
          <w:rFonts w:ascii="Arial" w:hAnsi="Arial" w:cs="Arial"/>
          <w:b/>
          <w:sz w:val="22"/>
          <w:szCs w:val="22"/>
        </w:rPr>
      </w:pPr>
      <w:r w:rsidRPr="0077713B">
        <w:rPr>
          <w:rFonts w:ascii="Arial" w:hAnsi="Arial" w:cs="Arial"/>
          <w:b/>
          <w:sz w:val="22"/>
          <w:szCs w:val="22"/>
        </w:rPr>
        <w:t>Transmission</w:t>
      </w:r>
    </w:p>
    <w:p w:rsidR="00DC7C9E" w:rsidRDefault="0077713B" w:rsidP="00B6457C">
      <w:pPr>
        <w:shd w:val="clear" w:color="auto" w:fill="FFFFFF"/>
        <w:spacing w:after="12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</w:rPr>
        <w:t xml:space="preserve">This electricity needs to be transmitted around the country to the load centres. These transmission lines form the basis of the </w:t>
      </w:r>
      <w:r w:rsidR="00CC45FD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a</w:t>
      </w:r>
      <w:r w:rsidR="00CC45FD">
        <w:rPr>
          <w:rFonts w:ascii="Arial" w:hAnsi="Arial" w:cs="Arial"/>
          <w:sz w:val="22"/>
          <w:szCs w:val="22"/>
        </w:rPr>
        <w:t>tional G</w:t>
      </w:r>
      <w:r>
        <w:rPr>
          <w:rFonts w:ascii="Arial" w:hAnsi="Arial" w:cs="Arial"/>
          <w:sz w:val="22"/>
          <w:szCs w:val="22"/>
        </w:rPr>
        <w:t>rid.</w:t>
      </w:r>
      <w:r w:rsidR="005C6E8F">
        <w:rPr>
          <w:rFonts w:ascii="Arial" w:hAnsi="Arial" w:cs="Arial"/>
          <w:sz w:val="22"/>
          <w:szCs w:val="22"/>
        </w:rPr>
        <w:t xml:space="preserve"> </w:t>
      </w:r>
      <w:r w:rsidR="00DC7C9E" w:rsidRPr="00DC7C9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The </w:t>
      </w:r>
      <w:r w:rsidR="00DC7C9E" w:rsidRPr="00DC7C9E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National Grid </w:t>
      </w:r>
      <w:r w:rsidR="00DC7C9E" w:rsidRPr="00DC7C9E">
        <w:rPr>
          <w:rFonts w:ascii="Arial" w:hAnsi="Arial" w:cs="Arial"/>
          <w:color w:val="000000"/>
          <w:sz w:val="22"/>
          <w:szCs w:val="22"/>
          <w:shd w:val="clear" w:color="auto" w:fill="FFFFFF"/>
        </w:rPr>
        <w:t>is the high-voltage</w:t>
      </w:r>
      <w:r w:rsidR="00DC7C9E" w:rsidRPr="00DC7C9E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DC7C9E" w:rsidRPr="00DC7C9E">
        <w:rPr>
          <w:rFonts w:ascii="Arial" w:hAnsi="Arial" w:cs="Arial"/>
          <w:sz w:val="22"/>
          <w:szCs w:val="22"/>
          <w:shd w:val="clear" w:color="auto" w:fill="FFFFFF"/>
        </w:rPr>
        <w:t>electric power transmission</w:t>
      </w:r>
      <w:r w:rsidR="00DC7C9E" w:rsidRPr="00DC7C9E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DC7C9E" w:rsidRPr="00DC7C9E">
        <w:rPr>
          <w:rFonts w:ascii="Arial" w:hAnsi="Arial" w:cs="Arial"/>
          <w:sz w:val="22"/>
          <w:szCs w:val="22"/>
          <w:shd w:val="clear" w:color="auto" w:fill="FFFFFF"/>
        </w:rPr>
        <w:t>network</w:t>
      </w:r>
      <w:r w:rsidR="00DC7C9E" w:rsidRPr="00DC7C9E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DC7C9E" w:rsidRPr="00DC7C9E">
        <w:rPr>
          <w:rFonts w:ascii="Arial" w:hAnsi="Arial" w:cs="Arial"/>
          <w:color w:val="000000"/>
          <w:sz w:val="22"/>
          <w:szCs w:val="22"/>
          <w:shd w:val="clear" w:color="auto" w:fill="FFFFFF"/>
        </w:rPr>
        <w:t>in Great Britain, connecting</w:t>
      </w:r>
      <w:r w:rsidR="00DC7C9E" w:rsidRPr="00DC7C9E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DC7C9E" w:rsidRPr="00DC7C9E">
        <w:rPr>
          <w:rFonts w:ascii="Arial" w:hAnsi="Arial" w:cs="Arial"/>
          <w:sz w:val="22"/>
          <w:szCs w:val="22"/>
          <w:shd w:val="clear" w:color="auto" w:fill="FFFFFF"/>
        </w:rPr>
        <w:t>power stations</w:t>
      </w:r>
      <w:r w:rsidR="00DC7C9E" w:rsidRPr="00DC7C9E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DC7C9E" w:rsidRPr="00DC7C9E">
        <w:rPr>
          <w:rFonts w:ascii="Arial" w:hAnsi="Arial" w:cs="Arial"/>
          <w:color w:val="000000"/>
          <w:sz w:val="22"/>
          <w:szCs w:val="22"/>
          <w:shd w:val="clear" w:color="auto" w:fill="FFFFFF"/>
        </w:rPr>
        <w:t>and major</w:t>
      </w:r>
      <w:r w:rsidR="00DC7C9E" w:rsidRPr="00DC7C9E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DC7C9E" w:rsidRPr="00DC7C9E">
        <w:rPr>
          <w:rFonts w:ascii="Arial" w:hAnsi="Arial" w:cs="Arial"/>
          <w:sz w:val="22"/>
          <w:szCs w:val="22"/>
          <w:shd w:val="clear" w:color="auto" w:fill="FFFFFF"/>
        </w:rPr>
        <w:t>sub</w:t>
      </w:r>
      <w:r w:rsidR="0055420C">
        <w:rPr>
          <w:rFonts w:ascii="Arial" w:hAnsi="Arial" w:cs="Arial"/>
          <w:sz w:val="22"/>
          <w:szCs w:val="22"/>
          <w:shd w:val="clear" w:color="auto" w:fill="FFFFFF"/>
        </w:rPr>
        <w:t>-</w:t>
      </w:r>
      <w:r w:rsidR="00DC7C9E" w:rsidRPr="00DC7C9E">
        <w:rPr>
          <w:rFonts w:ascii="Arial" w:hAnsi="Arial" w:cs="Arial"/>
          <w:sz w:val="22"/>
          <w:szCs w:val="22"/>
          <w:shd w:val="clear" w:color="auto" w:fill="FFFFFF"/>
        </w:rPr>
        <w:t>stations</w:t>
      </w:r>
      <w:r w:rsidR="00CC45FD">
        <w:rPr>
          <w:rFonts w:ascii="Arial" w:hAnsi="Arial" w:cs="Arial"/>
          <w:sz w:val="22"/>
          <w:szCs w:val="22"/>
          <w:shd w:val="clear" w:color="auto" w:fill="FFFFFF"/>
        </w:rPr>
        <w:t>,</w:t>
      </w:r>
      <w:r w:rsidR="00DC7C9E" w:rsidRPr="00DC7C9E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DC7C9E" w:rsidRPr="00DC7C9E">
        <w:rPr>
          <w:rFonts w:ascii="Arial" w:hAnsi="Arial" w:cs="Arial"/>
          <w:color w:val="000000"/>
          <w:sz w:val="22"/>
          <w:szCs w:val="22"/>
          <w:shd w:val="clear" w:color="auto" w:fill="FFFFFF"/>
        </w:rPr>
        <w:t>and ensuring that electricity generated anywhere in England, Scotland and Wales can be used to satisfy demand elsewhere.</w:t>
      </w:r>
    </w:p>
    <w:p w:rsidR="0077713B" w:rsidRDefault="0077713B" w:rsidP="00B6457C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By connecting the power stations and load centres in the form of a grid, greater security of supplies can be ensured. Additionally, during periods of light loading, </w:t>
      </w:r>
      <w:proofErr w:type="spellStart"/>
      <w:r>
        <w:rPr>
          <w:rFonts w:ascii="Arial" w:hAnsi="Arial" w:cs="Arial"/>
          <w:sz w:val="22"/>
          <w:szCs w:val="22"/>
        </w:rPr>
        <w:t>eg</w:t>
      </w:r>
      <w:proofErr w:type="spellEnd"/>
      <w:r>
        <w:rPr>
          <w:rFonts w:ascii="Arial" w:hAnsi="Arial" w:cs="Arial"/>
          <w:sz w:val="22"/>
          <w:szCs w:val="22"/>
        </w:rPr>
        <w:t xml:space="preserve"> in the summer, individual power stations can be shut down to enable maintenance operations to be carried out</w:t>
      </w:r>
      <w:r w:rsidR="0055420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whilst maintaining suppl</w:t>
      </w:r>
      <w:r w:rsidR="0055420C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to consumers.</w:t>
      </w:r>
    </w:p>
    <w:p w:rsidR="005C6E8F" w:rsidRPr="00DC7C9E" w:rsidRDefault="007328CE" w:rsidP="00B6457C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 w:rsidRPr="0077713B">
        <w:rPr>
          <w:rFonts w:ascii="Arial" w:hAnsi="Arial" w:cs="Arial"/>
          <w:sz w:val="22"/>
          <w:szCs w:val="22"/>
        </w:rPr>
        <w:t>Using a step</w:t>
      </w:r>
      <w:r w:rsidRPr="0077713B">
        <w:rPr>
          <w:rFonts w:ascii="Arial" w:hAnsi="Arial" w:cs="Arial"/>
          <w:sz w:val="22"/>
          <w:szCs w:val="22"/>
        </w:rPr>
        <w:noBreakHyphen/>
        <w:t>up transformer, th</w:t>
      </w:r>
      <w:r w:rsidR="0077713B" w:rsidRPr="0077713B">
        <w:rPr>
          <w:rFonts w:ascii="Arial" w:hAnsi="Arial" w:cs="Arial"/>
          <w:sz w:val="22"/>
          <w:szCs w:val="22"/>
        </w:rPr>
        <w:t>e output from the power station</w:t>
      </w:r>
      <w:r w:rsidRPr="0077713B">
        <w:rPr>
          <w:rFonts w:ascii="Arial" w:hAnsi="Arial" w:cs="Arial"/>
          <w:sz w:val="22"/>
          <w:szCs w:val="22"/>
        </w:rPr>
        <w:t xml:space="preserve"> is then stepped up to </w:t>
      </w:r>
      <w:r w:rsidR="0077713B">
        <w:rPr>
          <w:rFonts w:ascii="Arial" w:hAnsi="Arial" w:cs="Arial"/>
          <w:sz w:val="22"/>
          <w:szCs w:val="22"/>
        </w:rPr>
        <w:t>the transmission voltage</w:t>
      </w:r>
      <w:r w:rsidR="00DC7C9E">
        <w:rPr>
          <w:rFonts w:ascii="Arial" w:hAnsi="Arial" w:cs="Arial"/>
          <w:sz w:val="22"/>
          <w:szCs w:val="22"/>
        </w:rPr>
        <w:t>.</w:t>
      </w:r>
      <w:r w:rsidR="005C6E8F">
        <w:rPr>
          <w:rFonts w:ascii="Arial" w:hAnsi="Arial" w:cs="Arial"/>
          <w:sz w:val="22"/>
          <w:szCs w:val="22"/>
        </w:rPr>
        <w:t xml:space="preserve"> </w:t>
      </w:r>
      <w:r w:rsidR="005C6E8F">
        <w:rPr>
          <w:rFonts w:ascii="Arial" w:hAnsi="Arial" w:cs="Arial"/>
          <w:color w:val="000000"/>
          <w:sz w:val="22"/>
          <w:szCs w:val="22"/>
          <w:shd w:val="clear" w:color="auto" w:fill="FFFFFF"/>
        </w:rPr>
        <w:t>The reason why transmission is carried out at high voltages is to reduce the I</w:t>
      </w:r>
      <w:r w:rsidR="005C6E8F" w:rsidRPr="00DC7C9E">
        <w:rPr>
          <w:rFonts w:ascii="Arial" w:hAnsi="Arial" w:cs="Arial"/>
          <w:color w:val="000000"/>
          <w:sz w:val="22"/>
          <w:szCs w:val="22"/>
          <w:shd w:val="clear" w:color="auto" w:fill="FFFFFF"/>
          <w:vertAlign w:val="superscript"/>
        </w:rPr>
        <w:t>2</w:t>
      </w:r>
      <w:r w:rsidR="005C6E8F">
        <w:rPr>
          <w:rFonts w:ascii="Arial" w:hAnsi="Arial" w:cs="Arial"/>
          <w:color w:val="000000"/>
          <w:sz w:val="22"/>
          <w:szCs w:val="22"/>
          <w:shd w:val="clear" w:color="auto" w:fill="FFFFFF"/>
        </w:rPr>
        <w:t>R losses across the system.</w:t>
      </w:r>
    </w:p>
    <w:p w:rsidR="00DC7C9E" w:rsidRPr="00DC7C9E" w:rsidRDefault="00DC7C9E" w:rsidP="00B6457C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 w:rsidRPr="00DC7C9E">
        <w:rPr>
          <w:rFonts w:ascii="Arial" w:hAnsi="Arial" w:cs="Arial"/>
          <w:sz w:val="22"/>
          <w:szCs w:val="22"/>
        </w:rPr>
        <w:t xml:space="preserve">Three transmission voltages </w:t>
      </w:r>
      <w:r w:rsidR="00B06009" w:rsidRPr="00DC7C9E">
        <w:rPr>
          <w:rFonts w:ascii="Arial" w:hAnsi="Arial" w:cs="Arial"/>
          <w:sz w:val="22"/>
          <w:szCs w:val="22"/>
        </w:rPr>
        <w:t xml:space="preserve">are </w:t>
      </w:r>
      <w:r w:rsidRPr="00DC7C9E">
        <w:rPr>
          <w:rFonts w:ascii="Arial" w:hAnsi="Arial" w:cs="Arial"/>
          <w:sz w:val="22"/>
          <w:szCs w:val="22"/>
        </w:rPr>
        <w:t>used:</w:t>
      </w:r>
    </w:p>
    <w:p w:rsidR="00DC7C9E" w:rsidRPr="00DC7C9E" w:rsidRDefault="00DC7C9E" w:rsidP="00B6457C">
      <w:pPr>
        <w:pStyle w:val="ListParagraph"/>
        <w:numPr>
          <w:ilvl w:val="0"/>
          <w:numId w:val="3"/>
        </w:numPr>
        <w:shd w:val="clear" w:color="auto" w:fill="FFFFFF"/>
        <w:spacing w:after="120"/>
        <w:ind w:left="714" w:hanging="357"/>
        <w:rPr>
          <w:rFonts w:ascii="Arial" w:hAnsi="Arial" w:cs="Arial"/>
        </w:rPr>
      </w:pPr>
      <w:r w:rsidRPr="00DC7C9E">
        <w:rPr>
          <w:rFonts w:ascii="Arial" w:hAnsi="Arial" w:cs="Arial"/>
        </w:rPr>
        <w:t>400kV</w:t>
      </w:r>
    </w:p>
    <w:p w:rsidR="00DC7C9E" w:rsidRPr="00DC7C9E" w:rsidRDefault="00DC7C9E" w:rsidP="00B6457C">
      <w:pPr>
        <w:pStyle w:val="ListParagraph"/>
        <w:numPr>
          <w:ilvl w:val="0"/>
          <w:numId w:val="3"/>
        </w:numPr>
        <w:shd w:val="clear" w:color="auto" w:fill="FFFFFF"/>
        <w:spacing w:after="120"/>
        <w:ind w:left="714" w:hanging="357"/>
        <w:rPr>
          <w:rFonts w:ascii="Arial" w:hAnsi="Arial" w:cs="Arial"/>
        </w:rPr>
      </w:pPr>
      <w:r w:rsidRPr="00DC7C9E">
        <w:rPr>
          <w:rFonts w:ascii="Arial" w:hAnsi="Arial" w:cs="Arial"/>
        </w:rPr>
        <w:t>275kV</w:t>
      </w:r>
    </w:p>
    <w:p w:rsidR="00DC7C9E" w:rsidRPr="00DC7C9E" w:rsidRDefault="00DC7C9E" w:rsidP="00B6457C">
      <w:pPr>
        <w:pStyle w:val="ListParagraph"/>
        <w:numPr>
          <w:ilvl w:val="0"/>
          <w:numId w:val="3"/>
        </w:numPr>
        <w:shd w:val="clear" w:color="auto" w:fill="FFFFFF"/>
        <w:spacing w:after="120"/>
        <w:ind w:left="714" w:hanging="357"/>
        <w:rPr>
          <w:rFonts w:ascii="Arial" w:hAnsi="Arial" w:cs="Arial"/>
        </w:rPr>
      </w:pPr>
      <w:r w:rsidRPr="00DC7C9E">
        <w:rPr>
          <w:rFonts w:ascii="Arial" w:hAnsi="Arial" w:cs="Arial"/>
        </w:rPr>
        <w:t>132kV</w:t>
      </w:r>
      <w:r w:rsidR="00F9023F">
        <w:rPr>
          <w:rFonts w:ascii="Arial" w:hAnsi="Arial" w:cs="Arial"/>
        </w:rPr>
        <w:t>.</w:t>
      </w:r>
    </w:p>
    <w:p w:rsidR="00DC7C9E" w:rsidRPr="005C6E8F" w:rsidRDefault="00DC7C9E" w:rsidP="00A96489">
      <w:pPr>
        <w:shd w:val="clear" w:color="auto" w:fill="FFFFFF"/>
        <w:rPr>
          <w:rFonts w:ascii="Arial" w:hAnsi="Arial" w:cs="Arial"/>
          <w:sz w:val="22"/>
          <w:szCs w:val="22"/>
        </w:rPr>
      </w:pPr>
      <w:r w:rsidRPr="005C6E8F">
        <w:rPr>
          <w:rFonts w:ascii="Arial" w:hAnsi="Arial" w:cs="Arial"/>
          <w:sz w:val="22"/>
          <w:szCs w:val="22"/>
        </w:rPr>
        <w:t xml:space="preserve">The original </w:t>
      </w:r>
      <w:r w:rsidR="00CC45FD">
        <w:rPr>
          <w:rFonts w:ascii="Arial" w:hAnsi="Arial" w:cs="Arial"/>
          <w:sz w:val="22"/>
          <w:szCs w:val="22"/>
        </w:rPr>
        <w:t>G</w:t>
      </w:r>
      <w:r w:rsidRPr="005C6E8F">
        <w:rPr>
          <w:rFonts w:ascii="Arial" w:hAnsi="Arial" w:cs="Arial"/>
          <w:sz w:val="22"/>
          <w:szCs w:val="22"/>
        </w:rPr>
        <w:t>rid that came into operation in 1933 operated at 132kV.</w:t>
      </w:r>
      <w:r w:rsidR="005C6E8F" w:rsidRPr="005C6E8F">
        <w:rPr>
          <w:rFonts w:ascii="Arial" w:hAnsi="Arial" w:cs="Arial"/>
          <w:sz w:val="22"/>
          <w:szCs w:val="22"/>
        </w:rPr>
        <w:t xml:space="preserve"> </w:t>
      </w:r>
      <w:r w:rsidR="005C6E8F" w:rsidRPr="005C6E8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In 1949, the British Electricity Authority decided to upgrade the grid by adding 275kV links. From 1965, the </w:t>
      </w:r>
      <w:r w:rsidR="00CC45FD">
        <w:rPr>
          <w:rFonts w:ascii="Arial" w:hAnsi="Arial" w:cs="Arial"/>
          <w:color w:val="000000"/>
          <w:sz w:val="22"/>
          <w:szCs w:val="22"/>
          <w:shd w:val="clear" w:color="auto" w:fill="FFFFFF"/>
        </w:rPr>
        <w:t>G</w:t>
      </w:r>
      <w:r w:rsidR="005C6E8F" w:rsidRPr="005C6E8F">
        <w:rPr>
          <w:rFonts w:ascii="Arial" w:hAnsi="Arial" w:cs="Arial"/>
          <w:color w:val="000000"/>
          <w:sz w:val="22"/>
          <w:szCs w:val="22"/>
          <w:shd w:val="clear" w:color="auto" w:fill="FFFFFF"/>
        </w:rPr>
        <w:t>rid was partly upgraded to 400kV to become the supergrid</w:t>
      </w:r>
      <w:r w:rsidR="005C6E8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5C6E8F" w:rsidRPr="005C6E8F">
        <w:rPr>
          <w:rFonts w:ascii="Arial" w:hAnsi="Arial" w:cs="Arial"/>
          <w:color w:val="000000"/>
          <w:sz w:val="22"/>
          <w:szCs w:val="22"/>
          <w:shd w:val="clear" w:color="auto" w:fill="FFFFFF"/>
        </w:rPr>
        <w:t>defined as referring to those parts of the British electricity transmission system that are connected at voltages in excess of 200kV.</w:t>
      </w:r>
    </w:p>
    <w:p w:rsidR="00A96489" w:rsidRDefault="00A96489" w:rsidP="00B6457C">
      <w:pPr>
        <w:shd w:val="clear" w:color="auto" w:fill="FFFFFF"/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903"/>
        <w:gridCol w:w="4986"/>
      </w:tblGrid>
      <w:tr w:rsidR="00A96489" w:rsidTr="00A96489">
        <w:tc>
          <w:tcPr>
            <w:tcW w:w="4903" w:type="dxa"/>
            <w:shd w:val="clear" w:color="auto" w:fill="auto"/>
          </w:tcPr>
          <w:p w:rsidR="00A96489" w:rsidRPr="00C70B87" w:rsidRDefault="00A96489" w:rsidP="00021552">
            <w:pPr>
              <w:shd w:val="clear" w:color="auto" w:fill="FFFFFF"/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2"/>
                <w:szCs w:val="12"/>
              </w:rPr>
              <w:lastRenderedPageBreak/>
              <w:br w:type="page"/>
            </w:r>
            <w:r w:rsidRPr="00C70B87">
              <w:rPr>
                <w:rFonts w:ascii="Arial" w:hAnsi="Arial" w:cs="Arial"/>
                <w:sz w:val="22"/>
                <w:szCs w:val="22"/>
              </w:rPr>
              <w:t>Most of the grid is formed by overhead power lines, with cables suspended from insulators mounted on metal pylons or – to give them their proper name – transmission towers.</w:t>
            </w:r>
          </w:p>
          <w:p w:rsidR="00A96489" w:rsidRPr="00C70B87" w:rsidRDefault="00A96489" w:rsidP="0002155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C70B87">
              <w:rPr>
                <w:rFonts w:ascii="Arial" w:hAnsi="Arial" w:cs="Arial"/>
                <w:sz w:val="22"/>
                <w:szCs w:val="22"/>
              </w:rPr>
              <w:t>Normally, there are two off three phase circuits on each pylon. O</w:t>
            </w:r>
            <w:r w:rsidRPr="00C70B87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ne or two</w:t>
            </w:r>
            <w:r w:rsidRPr="00C70B87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C70B8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earth wires</w:t>
            </w:r>
            <w:r w:rsidRPr="00C70B87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, also called ‘guard’ wires, are placed on top to intercept lightning and harmlessly divert it to ground.</w:t>
            </w:r>
          </w:p>
          <w:p w:rsidR="00A96489" w:rsidRPr="00C70B87" w:rsidRDefault="00A96489" w:rsidP="0002155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C70B87">
              <w:rPr>
                <w:rFonts w:ascii="Arial" w:hAnsi="Arial" w:cs="Arial"/>
                <w:sz w:val="22"/>
                <w:szCs w:val="22"/>
              </w:rPr>
              <w:t>The conductors are generally made of a steel inner core for strength, surrounded by aluminium conductors around the outside; the cable has no insulation applied.</w:t>
            </w:r>
          </w:p>
        </w:tc>
        <w:tc>
          <w:tcPr>
            <w:tcW w:w="4986" w:type="dxa"/>
            <w:shd w:val="clear" w:color="auto" w:fill="auto"/>
            <w:vAlign w:val="center"/>
          </w:tcPr>
          <w:p w:rsidR="00A96489" w:rsidRPr="00C70B87" w:rsidRDefault="00A96489" w:rsidP="00021552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DC980B3" wp14:editId="365B41EC">
                  <wp:extent cx="3028950" cy="2295525"/>
                  <wp:effectExtent l="0" t="0" r="0" b="9525"/>
                  <wp:docPr id="1" name="Picture 2" descr="01 Pyl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01 Pyl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7C9E" w:rsidRPr="00F06DE3" w:rsidRDefault="00F06DE3" w:rsidP="00B6457C">
      <w:pPr>
        <w:shd w:val="clear" w:color="auto" w:fill="FFFFFF"/>
        <w:spacing w:after="120"/>
        <w:rPr>
          <w:rFonts w:ascii="Arial" w:hAnsi="Arial" w:cs="Arial"/>
          <w:b/>
          <w:sz w:val="22"/>
          <w:szCs w:val="22"/>
        </w:rPr>
      </w:pPr>
      <w:r w:rsidRPr="00F06DE3">
        <w:rPr>
          <w:rFonts w:ascii="Arial" w:hAnsi="Arial" w:cs="Arial"/>
          <w:b/>
          <w:sz w:val="22"/>
          <w:szCs w:val="22"/>
        </w:rPr>
        <w:t>Distribution</w:t>
      </w:r>
    </w:p>
    <w:p w:rsidR="007328CE" w:rsidRDefault="007328CE" w:rsidP="00B6457C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 w:rsidRPr="0077713B">
        <w:rPr>
          <w:rFonts w:ascii="Arial" w:hAnsi="Arial" w:cs="Arial"/>
          <w:sz w:val="22"/>
          <w:szCs w:val="22"/>
        </w:rPr>
        <w:t>When these transmission lines are in the vicinity of the load centres, using a step</w:t>
      </w:r>
      <w:r w:rsidRPr="0077713B">
        <w:rPr>
          <w:rFonts w:ascii="Arial" w:hAnsi="Arial" w:cs="Arial"/>
          <w:sz w:val="22"/>
          <w:szCs w:val="22"/>
        </w:rPr>
        <w:noBreakHyphen/>
        <w:t>down transformer, the voltage is stepped down for secondary transmission (132kV; 66kV). When the load centre is reached, it is stepped down again for local distribution at 33kV and 11kV. Supplies to individual users will see a further step-down to 400V for commercial and industrial users (heavy industry will be supplied at 33kV or 11kV</w:t>
      </w:r>
      <w:r w:rsidR="00BB0CD8">
        <w:rPr>
          <w:rFonts w:ascii="Arial" w:hAnsi="Arial" w:cs="Arial"/>
          <w:sz w:val="22"/>
          <w:szCs w:val="22"/>
        </w:rPr>
        <w:t>,</w:t>
      </w:r>
      <w:r w:rsidRPr="0077713B">
        <w:rPr>
          <w:rFonts w:ascii="Arial" w:hAnsi="Arial" w:cs="Arial"/>
          <w:sz w:val="22"/>
          <w:szCs w:val="22"/>
        </w:rPr>
        <w:t xml:space="preserve"> depending on demand) and 230V for domestic users.</w:t>
      </w:r>
    </w:p>
    <w:p w:rsidR="00F548F1" w:rsidRPr="00DC7C9E" w:rsidRDefault="00F548F1" w:rsidP="00B6457C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 w:rsidRPr="00DC7C9E">
        <w:rPr>
          <w:rFonts w:ascii="Arial" w:hAnsi="Arial" w:cs="Arial"/>
          <w:sz w:val="22"/>
          <w:szCs w:val="22"/>
        </w:rPr>
        <w:t xml:space="preserve">Three </w:t>
      </w:r>
      <w:r>
        <w:rPr>
          <w:rFonts w:ascii="Arial" w:hAnsi="Arial" w:cs="Arial"/>
          <w:sz w:val="22"/>
          <w:szCs w:val="22"/>
        </w:rPr>
        <w:t xml:space="preserve">distribution </w:t>
      </w:r>
      <w:r w:rsidRPr="00DC7C9E">
        <w:rPr>
          <w:rFonts w:ascii="Arial" w:hAnsi="Arial" w:cs="Arial"/>
          <w:sz w:val="22"/>
          <w:szCs w:val="22"/>
        </w:rPr>
        <w:t>voltages are used:</w:t>
      </w:r>
    </w:p>
    <w:p w:rsidR="00F548F1" w:rsidRPr="00F548F1" w:rsidRDefault="00F548F1" w:rsidP="00B6457C">
      <w:pPr>
        <w:pStyle w:val="ListParagraph"/>
        <w:numPr>
          <w:ilvl w:val="0"/>
          <w:numId w:val="4"/>
        </w:numPr>
        <w:shd w:val="clear" w:color="auto" w:fill="FFFFFF"/>
        <w:spacing w:after="120"/>
        <w:ind w:left="714" w:hanging="357"/>
        <w:rPr>
          <w:rFonts w:ascii="Arial" w:hAnsi="Arial" w:cs="Arial"/>
        </w:rPr>
      </w:pPr>
      <w:r w:rsidRPr="00F548F1">
        <w:rPr>
          <w:rFonts w:ascii="Arial" w:hAnsi="Arial" w:cs="Arial"/>
        </w:rPr>
        <w:t>33kV</w:t>
      </w:r>
    </w:p>
    <w:p w:rsidR="00F548F1" w:rsidRPr="00F548F1" w:rsidRDefault="00F548F1" w:rsidP="00B6457C">
      <w:pPr>
        <w:pStyle w:val="ListParagraph"/>
        <w:numPr>
          <w:ilvl w:val="0"/>
          <w:numId w:val="4"/>
        </w:numPr>
        <w:shd w:val="clear" w:color="auto" w:fill="FFFFFF"/>
        <w:spacing w:after="120"/>
        <w:ind w:left="714" w:hanging="357"/>
        <w:rPr>
          <w:rFonts w:ascii="Arial" w:hAnsi="Arial" w:cs="Arial"/>
        </w:rPr>
      </w:pPr>
      <w:r w:rsidRPr="00F548F1">
        <w:rPr>
          <w:rFonts w:ascii="Arial" w:hAnsi="Arial" w:cs="Arial"/>
        </w:rPr>
        <w:t>11kV</w:t>
      </w:r>
    </w:p>
    <w:p w:rsidR="00F548F1" w:rsidRPr="00F548F1" w:rsidRDefault="00F548F1" w:rsidP="00B6457C">
      <w:pPr>
        <w:pStyle w:val="ListParagraph"/>
        <w:numPr>
          <w:ilvl w:val="0"/>
          <w:numId w:val="4"/>
        </w:numPr>
        <w:shd w:val="clear" w:color="auto" w:fill="FFFFFF"/>
        <w:spacing w:after="120"/>
        <w:ind w:left="714" w:hanging="357"/>
        <w:rPr>
          <w:rFonts w:ascii="Arial" w:hAnsi="Arial" w:cs="Arial"/>
        </w:rPr>
      </w:pPr>
      <w:r w:rsidRPr="00F548F1">
        <w:rPr>
          <w:rFonts w:ascii="Arial" w:hAnsi="Arial" w:cs="Arial"/>
        </w:rPr>
        <w:t>400/230V</w:t>
      </w:r>
    </w:p>
    <w:p w:rsidR="00F548F1" w:rsidRDefault="00F548F1" w:rsidP="00B6457C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</w:t>
      </w:r>
      <w:r w:rsidRPr="00F548F1">
        <w:rPr>
          <w:rFonts w:ascii="Arial" w:hAnsi="Arial" w:cs="Arial"/>
          <w:b/>
          <w:sz w:val="22"/>
          <w:szCs w:val="22"/>
        </w:rPr>
        <w:t>omponent parts</w:t>
      </w:r>
      <w:r w:rsidRPr="00F548F1">
        <w:rPr>
          <w:rFonts w:ascii="Arial" w:hAnsi="Arial" w:cs="Arial"/>
          <w:sz w:val="22"/>
          <w:szCs w:val="22"/>
        </w:rPr>
        <w:t xml:space="preserve"> of the electrical distribution network</w:t>
      </w:r>
      <w:r>
        <w:rPr>
          <w:rFonts w:ascii="Arial" w:hAnsi="Arial" w:cs="Arial"/>
          <w:sz w:val="22"/>
          <w:szCs w:val="22"/>
        </w:rPr>
        <w:t xml:space="preserve"> include:</w:t>
      </w:r>
    </w:p>
    <w:p w:rsidR="00F548F1" w:rsidRPr="00F548F1" w:rsidRDefault="00F548F1" w:rsidP="00B6457C">
      <w:pPr>
        <w:pStyle w:val="ListParagraph"/>
        <w:numPr>
          <w:ilvl w:val="0"/>
          <w:numId w:val="5"/>
        </w:numPr>
        <w:shd w:val="clear" w:color="auto" w:fill="FFFFFF"/>
        <w:spacing w:after="120"/>
        <w:ind w:left="714" w:hanging="357"/>
        <w:rPr>
          <w:rFonts w:ascii="Arial" w:hAnsi="Arial" w:cs="Arial"/>
        </w:rPr>
      </w:pPr>
      <w:r w:rsidRPr="00F548F1">
        <w:rPr>
          <w:rFonts w:ascii="Arial" w:hAnsi="Arial" w:cs="Arial"/>
        </w:rPr>
        <w:t>sub-stations</w:t>
      </w:r>
    </w:p>
    <w:p w:rsidR="00F548F1" w:rsidRPr="00F548F1" w:rsidRDefault="00F548F1" w:rsidP="00B6457C">
      <w:pPr>
        <w:pStyle w:val="ListParagraph"/>
        <w:numPr>
          <w:ilvl w:val="0"/>
          <w:numId w:val="5"/>
        </w:numPr>
        <w:shd w:val="clear" w:color="auto" w:fill="FFFFFF"/>
        <w:spacing w:after="120"/>
        <w:ind w:left="714" w:hanging="357"/>
        <w:rPr>
          <w:rFonts w:ascii="Arial" w:hAnsi="Arial" w:cs="Arial"/>
        </w:rPr>
      </w:pPr>
      <w:r w:rsidRPr="00F548F1">
        <w:rPr>
          <w:rFonts w:ascii="Arial" w:hAnsi="Arial" w:cs="Arial"/>
        </w:rPr>
        <w:t>pylons</w:t>
      </w:r>
    </w:p>
    <w:p w:rsidR="00F548F1" w:rsidRPr="00F548F1" w:rsidRDefault="00F548F1" w:rsidP="00B6457C">
      <w:pPr>
        <w:pStyle w:val="ListParagraph"/>
        <w:numPr>
          <w:ilvl w:val="0"/>
          <w:numId w:val="5"/>
        </w:numPr>
        <w:shd w:val="clear" w:color="auto" w:fill="FFFFFF"/>
        <w:spacing w:after="120"/>
        <w:ind w:left="714" w:hanging="357"/>
        <w:rPr>
          <w:rFonts w:ascii="Arial" w:hAnsi="Arial" w:cs="Arial"/>
        </w:rPr>
      </w:pPr>
      <w:r w:rsidRPr="00F548F1">
        <w:rPr>
          <w:rFonts w:ascii="Arial" w:hAnsi="Arial" w:cs="Arial"/>
        </w:rPr>
        <w:t>power stations</w:t>
      </w:r>
    </w:p>
    <w:p w:rsidR="00F548F1" w:rsidRPr="00F548F1" w:rsidRDefault="00F548F1" w:rsidP="00B6457C">
      <w:pPr>
        <w:pStyle w:val="ListParagraph"/>
        <w:numPr>
          <w:ilvl w:val="0"/>
          <w:numId w:val="5"/>
        </w:numPr>
        <w:shd w:val="clear" w:color="auto" w:fill="FFFFFF"/>
        <w:spacing w:after="120"/>
        <w:ind w:left="714" w:hanging="357"/>
        <w:rPr>
          <w:rFonts w:ascii="Arial" w:hAnsi="Arial" w:cs="Arial"/>
        </w:rPr>
      </w:pPr>
      <w:r w:rsidRPr="00F548F1">
        <w:rPr>
          <w:rFonts w:ascii="Arial" w:hAnsi="Arial" w:cs="Arial"/>
        </w:rPr>
        <w:t>cables</w:t>
      </w:r>
    </w:p>
    <w:p w:rsidR="00F548F1" w:rsidRPr="00F548F1" w:rsidRDefault="00F548F1" w:rsidP="00B6457C">
      <w:pPr>
        <w:pStyle w:val="ListParagraph"/>
        <w:numPr>
          <w:ilvl w:val="0"/>
          <w:numId w:val="5"/>
        </w:numPr>
        <w:shd w:val="clear" w:color="auto" w:fill="FFFFFF"/>
        <w:spacing w:after="120"/>
        <w:ind w:left="714" w:hanging="357"/>
        <w:rPr>
          <w:rFonts w:ascii="Arial" w:hAnsi="Arial" w:cs="Arial"/>
        </w:rPr>
      </w:pPr>
      <w:r w:rsidRPr="00F548F1">
        <w:rPr>
          <w:rFonts w:ascii="Arial" w:hAnsi="Arial" w:cs="Arial"/>
        </w:rPr>
        <w:t>insulators</w:t>
      </w:r>
    </w:p>
    <w:p w:rsidR="00F548F1" w:rsidRPr="00F548F1" w:rsidRDefault="00F548F1" w:rsidP="00B6457C">
      <w:pPr>
        <w:pStyle w:val="ListParagraph"/>
        <w:numPr>
          <w:ilvl w:val="0"/>
          <w:numId w:val="5"/>
        </w:numPr>
        <w:shd w:val="clear" w:color="auto" w:fill="FFFFFF"/>
        <w:spacing w:after="120"/>
        <w:ind w:left="714" w:hanging="357"/>
        <w:rPr>
          <w:rFonts w:ascii="Arial" w:hAnsi="Arial" w:cs="Arial"/>
        </w:rPr>
      </w:pPr>
      <w:proofErr w:type="gramStart"/>
      <w:r w:rsidRPr="00F548F1">
        <w:rPr>
          <w:rFonts w:ascii="Arial" w:hAnsi="Arial" w:cs="Arial"/>
        </w:rPr>
        <w:t>transformers</w:t>
      </w:r>
      <w:proofErr w:type="gramEnd"/>
      <w:r w:rsidR="00BB0CD8">
        <w:rPr>
          <w:rFonts w:ascii="Arial" w:hAnsi="Arial" w:cs="Arial"/>
        </w:rPr>
        <w:t>.</w:t>
      </w:r>
    </w:p>
    <w:p w:rsidR="007328CE" w:rsidRDefault="007328CE" w:rsidP="00B6457C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See the diagram on the following page for </w:t>
      </w:r>
      <w:r w:rsidR="00F548F1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he transmission and distribution supply system.</w:t>
      </w:r>
    </w:p>
    <w:p w:rsidR="00A96489" w:rsidRDefault="00A96489" w:rsidP="00B6457C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605"/>
      </w:tblGrid>
      <w:tr w:rsidR="00F548F1" w:rsidTr="00A96489">
        <w:trPr>
          <w:jc w:val="center"/>
        </w:trPr>
        <w:tc>
          <w:tcPr>
            <w:tcW w:w="9605" w:type="dxa"/>
            <w:shd w:val="clear" w:color="auto" w:fill="auto"/>
          </w:tcPr>
          <w:p w:rsidR="00F548F1" w:rsidRPr="00C70B87" w:rsidRDefault="00B6457C" w:rsidP="00B645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  <w:r w:rsidR="00F548F1">
              <w:rPr>
                <w:rFonts w:ascii="Arial" w:hAnsi="Arial" w:cs="Arial"/>
                <w:sz w:val="22"/>
                <w:szCs w:val="22"/>
              </w:rPr>
              <w:br w:type="page"/>
            </w:r>
            <w:r w:rsidR="009B7C1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F197B2E" wp14:editId="2F9751FA">
                  <wp:extent cx="4867275" cy="8696325"/>
                  <wp:effectExtent l="0" t="0" r="9525" b="9525"/>
                  <wp:docPr id="2" name="Picture 3" descr="02 Transmission - portra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2 Transmission - portra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869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457C" w:rsidRDefault="00B6457C" w:rsidP="00B6457C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B6457C" w:rsidSect="00A96489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BF3" w:rsidRDefault="002F0BF3">
      <w:r>
        <w:separator/>
      </w:r>
    </w:p>
  </w:endnote>
  <w:endnote w:type="continuationSeparator" w:id="0">
    <w:p w:rsidR="002F0BF3" w:rsidRDefault="002F0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F9023F" w:rsidTr="00F9023F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9023F" w:rsidRDefault="00F9023F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9B7C1F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F9023F" w:rsidRDefault="00F9023F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9023F" w:rsidRDefault="00F9023F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A96489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A96489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F9023F" w:rsidRPr="00B914D0" w:rsidRDefault="00F9023F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BF3" w:rsidRDefault="002F0BF3">
      <w:r>
        <w:separator/>
      </w:r>
    </w:p>
  </w:footnote>
  <w:footnote w:type="continuationSeparator" w:id="0">
    <w:p w:rsidR="002F0BF3" w:rsidRDefault="002F0B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8C1497" w:rsidRPr="00BE2849" w:rsidTr="007E0408">
      <w:tc>
        <w:tcPr>
          <w:tcW w:w="3243" w:type="pct"/>
          <w:shd w:val="clear" w:color="auto" w:fill="auto"/>
        </w:tcPr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8C1497" w:rsidRPr="00BE2849" w:rsidRDefault="008C1497" w:rsidP="00D159BD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7A6CA5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Handout </w:t>
          </w:r>
          <w:r w:rsidR="004805B5">
            <w:rPr>
              <w:rFonts w:ascii="Arial" w:hAnsi="Arial" w:cs="Arial"/>
              <w:sz w:val="18"/>
            </w:rPr>
            <w:t>2</w:t>
          </w:r>
          <w:r w:rsidR="00D159BD">
            <w:rPr>
              <w:rFonts w:ascii="Arial" w:hAnsi="Arial" w:cs="Arial"/>
              <w:sz w:val="18"/>
            </w:rPr>
            <w:t>6</w:t>
          </w:r>
        </w:p>
      </w:tc>
    </w:tr>
  </w:tbl>
  <w:p w:rsidR="008C1497" w:rsidRPr="00B914D0" w:rsidRDefault="008C1497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113F"/>
    <w:multiLevelType w:val="hybridMultilevel"/>
    <w:tmpl w:val="C36EC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1512B"/>
    <w:multiLevelType w:val="multilevel"/>
    <w:tmpl w:val="7CC86B1E"/>
    <w:lvl w:ilvl="0">
      <w:start w:val="5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8796719"/>
    <w:multiLevelType w:val="hybridMultilevel"/>
    <w:tmpl w:val="F9001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E4D32"/>
    <w:multiLevelType w:val="hybridMultilevel"/>
    <w:tmpl w:val="63C28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A6695"/>
    <w:multiLevelType w:val="hybridMultilevel"/>
    <w:tmpl w:val="7C58B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639AA"/>
    <w:multiLevelType w:val="hybridMultilevel"/>
    <w:tmpl w:val="C034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05A0C"/>
    <w:rsid w:val="000103F6"/>
    <w:rsid w:val="00010CD8"/>
    <w:rsid w:val="00021494"/>
    <w:rsid w:val="00023302"/>
    <w:rsid w:val="00027ED9"/>
    <w:rsid w:val="000503F3"/>
    <w:rsid w:val="00052405"/>
    <w:rsid w:val="000617DC"/>
    <w:rsid w:val="00062598"/>
    <w:rsid w:val="00067A7B"/>
    <w:rsid w:val="000753B4"/>
    <w:rsid w:val="000914F1"/>
    <w:rsid w:val="00095B50"/>
    <w:rsid w:val="000A6940"/>
    <w:rsid w:val="000B2B3A"/>
    <w:rsid w:val="000E5848"/>
    <w:rsid w:val="000F6735"/>
    <w:rsid w:val="000F68F6"/>
    <w:rsid w:val="0011352A"/>
    <w:rsid w:val="00131139"/>
    <w:rsid w:val="00131E2F"/>
    <w:rsid w:val="001531DF"/>
    <w:rsid w:val="00154223"/>
    <w:rsid w:val="0016305B"/>
    <w:rsid w:val="0017291B"/>
    <w:rsid w:val="00186E84"/>
    <w:rsid w:val="001924D2"/>
    <w:rsid w:val="001A46A9"/>
    <w:rsid w:val="001A4DFA"/>
    <w:rsid w:val="001A50EE"/>
    <w:rsid w:val="001B4B30"/>
    <w:rsid w:val="001B7876"/>
    <w:rsid w:val="001E3165"/>
    <w:rsid w:val="00204FA6"/>
    <w:rsid w:val="00210B99"/>
    <w:rsid w:val="00217A93"/>
    <w:rsid w:val="00220518"/>
    <w:rsid w:val="0022051A"/>
    <w:rsid w:val="00225086"/>
    <w:rsid w:val="00237BB0"/>
    <w:rsid w:val="00241896"/>
    <w:rsid w:val="002465B2"/>
    <w:rsid w:val="0025798D"/>
    <w:rsid w:val="00272D65"/>
    <w:rsid w:val="00285D01"/>
    <w:rsid w:val="00286008"/>
    <w:rsid w:val="002964CD"/>
    <w:rsid w:val="00296FC3"/>
    <w:rsid w:val="002A0A25"/>
    <w:rsid w:val="002A3858"/>
    <w:rsid w:val="002A4A4F"/>
    <w:rsid w:val="002C3CAB"/>
    <w:rsid w:val="002C65F3"/>
    <w:rsid w:val="002E26CC"/>
    <w:rsid w:val="002F0BF3"/>
    <w:rsid w:val="00302177"/>
    <w:rsid w:val="00306AF6"/>
    <w:rsid w:val="0031203E"/>
    <w:rsid w:val="00321F78"/>
    <w:rsid w:val="003224C2"/>
    <w:rsid w:val="00323400"/>
    <w:rsid w:val="003236F5"/>
    <w:rsid w:val="00336392"/>
    <w:rsid w:val="00336E82"/>
    <w:rsid w:val="0034333B"/>
    <w:rsid w:val="00345571"/>
    <w:rsid w:val="003C38E5"/>
    <w:rsid w:val="003D1AB0"/>
    <w:rsid w:val="003D4EB0"/>
    <w:rsid w:val="003E0CBC"/>
    <w:rsid w:val="003E1063"/>
    <w:rsid w:val="00404203"/>
    <w:rsid w:val="00426F02"/>
    <w:rsid w:val="004369CE"/>
    <w:rsid w:val="004805B5"/>
    <w:rsid w:val="00485A4E"/>
    <w:rsid w:val="0048648E"/>
    <w:rsid w:val="004A2728"/>
    <w:rsid w:val="004A5B41"/>
    <w:rsid w:val="004C6FC6"/>
    <w:rsid w:val="004D6954"/>
    <w:rsid w:val="00505C63"/>
    <w:rsid w:val="005104DE"/>
    <w:rsid w:val="005446E0"/>
    <w:rsid w:val="0054644A"/>
    <w:rsid w:val="005466F3"/>
    <w:rsid w:val="005502AB"/>
    <w:rsid w:val="0055420C"/>
    <w:rsid w:val="005546A4"/>
    <w:rsid w:val="00593EF1"/>
    <w:rsid w:val="005A3095"/>
    <w:rsid w:val="005C3679"/>
    <w:rsid w:val="005C65B7"/>
    <w:rsid w:val="005C6E8F"/>
    <w:rsid w:val="005D215F"/>
    <w:rsid w:val="005E7EA9"/>
    <w:rsid w:val="005F3C51"/>
    <w:rsid w:val="00604E57"/>
    <w:rsid w:val="00605C9E"/>
    <w:rsid w:val="00611102"/>
    <w:rsid w:val="00621A89"/>
    <w:rsid w:val="006369E7"/>
    <w:rsid w:val="006503A8"/>
    <w:rsid w:val="0065498F"/>
    <w:rsid w:val="0066001E"/>
    <w:rsid w:val="006651B2"/>
    <w:rsid w:val="0068636D"/>
    <w:rsid w:val="00690A6C"/>
    <w:rsid w:val="00693925"/>
    <w:rsid w:val="006A1B5C"/>
    <w:rsid w:val="006A5D9D"/>
    <w:rsid w:val="006D646C"/>
    <w:rsid w:val="006E0A82"/>
    <w:rsid w:val="00703D6B"/>
    <w:rsid w:val="0072308F"/>
    <w:rsid w:val="00730534"/>
    <w:rsid w:val="00731618"/>
    <w:rsid w:val="007328CE"/>
    <w:rsid w:val="00752165"/>
    <w:rsid w:val="0077713B"/>
    <w:rsid w:val="00796960"/>
    <w:rsid w:val="007A39B1"/>
    <w:rsid w:val="007A6CA5"/>
    <w:rsid w:val="007B4FCF"/>
    <w:rsid w:val="007D02C7"/>
    <w:rsid w:val="007D0441"/>
    <w:rsid w:val="007E0408"/>
    <w:rsid w:val="00801C5B"/>
    <w:rsid w:val="0080459B"/>
    <w:rsid w:val="00825622"/>
    <w:rsid w:val="00846990"/>
    <w:rsid w:val="0085046A"/>
    <w:rsid w:val="00862420"/>
    <w:rsid w:val="00875881"/>
    <w:rsid w:val="00876E14"/>
    <w:rsid w:val="00894B5F"/>
    <w:rsid w:val="008977BB"/>
    <w:rsid w:val="00897C94"/>
    <w:rsid w:val="008C1497"/>
    <w:rsid w:val="008C23BA"/>
    <w:rsid w:val="008C269C"/>
    <w:rsid w:val="008E158A"/>
    <w:rsid w:val="008E6899"/>
    <w:rsid w:val="008F0F2C"/>
    <w:rsid w:val="009375D9"/>
    <w:rsid w:val="0096594F"/>
    <w:rsid w:val="00966B72"/>
    <w:rsid w:val="00972428"/>
    <w:rsid w:val="00990299"/>
    <w:rsid w:val="009B5351"/>
    <w:rsid w:val="009B7C1F"/>
    <w:rsid w:val="009C0C93"/>
    <w:rsid w:val="009D24C5"/>
    <w:rsid w:val="009D2A44"/>
    <w:rsid w:val="009E28A1"/>
    <w:rsid w:val="009E62A3"/>
    <w:rsid w:val="009F081F"/>
    <w:rsid w:val="009F318A"/>
    <w:rsid w:val="00A104DF"/>
    <w:rsid w:val="00A16B1F"/>
    <w:rsid w:val="00A42896"/>
    <w:rsid w:val="00A56779"/>
    <w:rsid w:val="00A70CBA"/>
    <w:rsid w:val="00A83A16"/>
    <w:rsid w:val="00A94AD1"/>
    <w:rsid w:val="00A96489"/>
    <w:rsid w:val="00AE1BAB"/>
    <w:rsid w:val="00B06009"/>
    <w:rsid w:val="00B128C6"/>
    <w:rsid w:val="00B24160"/>
    <w:rsid w:val="00B324E7"/>
    <w:rsid w:val="00B478B7"/>
    <w:rsid w:val="00B6304E"/>
    <w:rsid w:val="00B6457C"/>
    <w:rsid w:val="00B73A34"/>
    <w:rsid w:val="00B82BEF"/>
    <w:rsid w:val="00B914D0"/>
    <w:rsid w:val="00BA257A"/>
    <w:rsid w:val="00BB0CD8"/>
    <w:rsid w:val="00BB350E"/>
    <w:rsid w:val="00BB4685"/>
    <w:rsid w:val="00BC69FD"/>
    <w:rsid w:val="00BD748B"/>
    <w:rsid w:val="00BE2849"/>
    <w:rsid w:val="00BE5578"/>
    <w:rsid w:val="00C16DD0"/>
    <w:rsid w:val="00C27F07"/>
    <w:rsid w:val="00C33422"/>
    <w:rsid w:val="00C437D5"/>
    <w:rsid w:val="00C44F9C"/>
    <w:rsid w:val="00C519BC"/>
    <w:rsid w:val="00C52C79"/>
    <w:rsid w:val="00C673BA"/>
    <w:rsid w:val="00C70B87"/>
    <w:rsid w:val="00C72C1D"/>
    <w:rsid w:val="00C74991"/>
    <w:rsid w:val="00C7687B"/>
    <w:rsid w:val="00C8563B"/>
    <w:rsid w:val="00CA2B0C"/>
    <w:rsid w:val="00CA7B52"/>
    <w:rsid w:val="00CC45FD"/>
    <w:rsid w:val="00CE78D3"/>
    <w:rsid w:val="00CF5D89"/>
    <w:rsid w:val="00D03AD9"/>
    <w:rsid w:val="00D11D6A"/>
    <w:rsid w:val="00D159BD"/>
    <w:rsid w:val="00D46491"/>
    <w:rsid w:val="00D537E0"/>
    <w:rsid w:val="00D60660"/>
    <w:rsid w:val="00D609DC"/>
    <w:rsid w:val="00D62257"/>
    <w:rsid w:val="00D7381C"/>
    <w:rsid w:val="00D75E20"/>
    <w:rsid w:val="00D77334"/>
    <w:rsid w:val="00D812EA"/>
    <w:rsid w:val="00D86756"/>
    <w:rsid w:val="00D90174"/>
    <w:rsid w:val="00D97C4F"/>
    <w:rsid w:val="00DA6EDF"/>
    <w:rsid w:val="00DB5ABB"/>
    <w:rsid w:val="00DB6D1A"/>
    <w:rsid w:val="00DC0DCE"/>
    <w:rsid w:val="00DC1681"/>
    <w:rsid w:val="00DC7C9E"/>
    <w:rsid w:val="00DE1F45"/>
    <w:rsid w:val="00DE60FB"/>
    <w:rsid w:val="00DE6FCF"/>
    <w:rsid w:val="00DF5749"/>
    <w:rsid w:val="00E06E67"/>
    <w:rsid w:val="00E15912"/>
    <w:rsid w:val="00E233BC"/>
    <w:rsid w:val="00E436C3"/>
    <w:rsid w:val="00E55944"/>
    <w:rsid w:val="00E60213"/>
    <w:rsid w:val="00E650AB"/>
    <w:rsid w:val="00E703F6"/>
    <w:rsid w:val="00E708AF"/>
    <w:rsid w:val="00E80944"/>
    <w:rsid w:val="00E86CF1"/>
    <w:rsid w:val="00EB2789"/>
    <w:rsid w:val="00EC17BD"/>
    <w:rsid w:val="00ED072C"/>
    <w:rsid w:val="00ED7E0E"/>
    <w:rsid w:val="00EE1B5D"/>
    <w:rsid w:val="00F06DE3"/>
    <w:rsid w:val="00F100C3"/>
    <w:rsid w:val="00F12E31"/>
    <w:rsid w:val="00F26671"/>
    <w:rsid w:val="00F44EF8"/>
    <w:rsid w:val="00F548F1"/>
    <w:rsid w:val="00F56792"/>
    <w:rsid w:val="00F62453"/>
    <w:rsid w:val="00F67E87"/>
    <w:rsid w:val="00F72939"/>
    <w:rsid w:val="00F75632"/>
    <w:rsid w:val="00F9023F"/>
    <w:rsid w:val="00FD5103"/>
    <w:rsid w:val="00FD63F5"/>
    <w:rsid w:val="00FE6844"/>
    <w:rsid w:val="00FF14C8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FooterChar">
    <w:name w:val="Footer Char"/>
    <w:link w:val="Footer"/>
    <w:rsid w:val="00F9023F"/>
    <w:rPr>
      <w:sz w:val="24"/>
      <w:szCs w:val="24"/>
      <w:lang w:eastAsia="en-US"/>
    </w:rPr>
  </w:style>
  <w:style w:type="character" w:styleId="CommentReference">
    <w:name w:val="annotation reference"/>
    <w:rsid w:val="003E0CB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0C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0CBC"/>
  </w:style>
  <w:style w:type="paragraph" w:styleId="CommentSubject">
    <w:name w:val="annotation subject"/>
    <w:basedOn w:val="CommentText"/>
    <w:next w:val="CommentText"/>
    <w:link w:val="CommentSubjectChar"/>
    <w:rsid w:val="003E0CBC"/>
    <w:rPr>
      <w:b/>
      <w:bCs/>
    </w:rPr>
  </w:style>
  <w:style w:type="character" w:customStyle="1" w:styleId="CommentSubjectChar">
    <w:name w:val="Comment Subject Char"/>
    <w:link w:val="CommentSubject"/>
    <w:rsid w:val="003E0CB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FooterChar">
    <w:name w:val="Footer Char"/>
    <w:link w:val="Footer"/>
    <w:rsid w:val="00F9023F"/>
    <w:rPr>
      <w:sz w:val="24"/>
      <w:szCs w:val="24"/>
      <w:lang w:eastAsia="en-US"/>
    </w:rPr>
  </w:style>
  <w:style w:type="character" w:styleId="CommentReference">
    <w:name w:val="annotation reference"/>
    <w:rsid w:val="003E0CB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0C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0CBC"/>
  </w:style>
  <w:style w:type="paragraph" w:styleId="CommentSubject">
    <w:name w:val="annotation subject"/>
    <w:basedOn w:val="CommentText"/>
    <w:next w:val="CommentText"/>
    <w:link w:val="CommentSubjectChar"/>
    <w:rsid w:val="003E0CBC"/>
    <w:rPr>
      <w:b/>
      <w:bCs/>
    </w:rPr>
  </w:style>
  <w:style w:type="character" w:customStyle="1" w:styleId="CommentSubjectChar">
    <w:name w:val="Comment Subject Char"/>
    <w:link w:val="CommentSubject"/>
    <w:rsid w:val="003E0C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C4B9D5-B26E-40D6-9A9E-C8CF4EB14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2013-04-18T11:14:00Z</cp:lastPrinted>
  <dcterms:created xsi:type="dcterms:W3CDTF">2015-02-19T07:55:00Z</dcterms:created>
  <dcterms:modified xsi:type="dcterms:W3CDTF">2015-02-19T07:59:00Z</dcterms:modified>
</cp:coreProperties>
</file>