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B54F60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B54F60">
        <w:rPr>
          <w:rFonts w:ascii="Arial" w:hAnsi="Arial" w:cs="Arial"/>
          <w:bCs/>
          <w:color w:val="FF0000"/>
          <w:sz w:val="32"/>
          <w:szCs w:val="27"/>
        </w:rPr>
        <w:t>2</w:t>
      </w:r>
      <w:r w:rsidR="00E1753F" w:rsidRPr="00B54F60">
        <w:rPr>
          <w:rFonts w:ascii="Arial" w:hAnsi="Arial" w:cs="Arial"/>
          <w:bCs/>
          <w:color w:val="FF0000"/>
          <w:sz w:val="32"/>
          <w:szCs w:val="27"/>
        </w:rPr>
        <w:t>10</w:t>
      </w:r>
      <w:r w:rsidRPr="00B54F60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E1753F" w:rsidRPr="00B54F60">
        <w:rPr>
          <w:rFonts w:ascii="Arial" w:hAnsi="Arial" w:cs="Arial"/>
          <w:bCs/>
          <w:color w:val="FF0000"/>
          <w:sz w:val="32"/>
          <w:szCs w:val="32"/>
        </w:rPr>
        <w:t>Understand how to communicate with others within building services engineering</w:t>
      </w:r>
      <w:r w:rsidR="00B6304E" w:rsidRPr="00B54F60">
        <w:rPr>
          <w:rFonts w:ascii="Arial" w:hAnsi="Arial" w:cs="Arial"/>
          <w:bCs/>
          <w:color w:val="FF0000"/>
          <w:sz w:val="32"/>
          <w:szCs w:val="27"/>
        </w:rPr>
        <w:br/>
      </w:r>
      <w:r w:rsidR="00BE2849" w:rsidRPr="00B54F60">
        <w:rPr>
          <w:rFonts w:ascii="Arial" w:hAnsi="Arial" w:cs="Arial"/>
          <w:b/>
          <w:color w:val="000000"/>
        </w:rPr>
        <w:t>Handout</w:t>
      </w:r>
      <w:r w:rsidR="00B6304E" w:rsidRPr="00B54F60">
        <w:rPr>
          <w:rFonts w:ascii="Arial" w:hAnsi="Arial" w:cs="Arial"/>
          <w:b/>
          <w:color w:val="000000"/>
        </w:rPr>
        <w:t> </w:t>
      </w:r>
      <w:r w:rsidR="00AA20E2">
        <w:rPr>
          <w:rFonts w:ascii="Arial" w:hAnsi="Arial" w:cs="Arial"/>
          <w:b/>
          <w:color w:val="000000"/>
        </w:rPr>
        <w:t>4</w:t>
      </w:r>
      <w:r w:rsidR="00BE2849" w:rsidRPr="00B54F60">
        <w:rPr>
          <w:rFonts w:ascii="Arial" w:hAnsi="Arial" w:cs="Arial"/>
          <w:b/>
          <w:color w:val="000000"/>
        </w:rPr>
        <w:t xml:space="preserve">: </w:t>
      </w:r>
      <w:r w:rsidR="003D35B4">
        <w:rPr>
          <w:rFonts w:ascii="Arial" w:hAnsi="Arial" w:cs="Arial"/>
          <w:b/>
        </w:rPr>
        <w:t>Information source</w:t>
      </w:r>
      <w:r w:rsidR="00744868">
        <w:rPr>
          <w:rFonts w:ascii="Arial" w:hAnsi="Arial" w:cs="Arial"/>
          <w:b/>
        </w:rPr>
        <w:t>s</w:t>
      </w:r>
    </w:p>
    <w:p w:rsidR="007E0408" w:rsidRPr="00726992" w:rsidRDefault="007E0408" w:rsidP="00726992">
      <w:pPr>
        <w:pStyle w:val="Default"/>
        <w:spacing w:before="120"/>
        <w:rPr>
          <w:color w:val="auto"/>
          <w:sz w:val="22"/>
          <w:szCs w:val="22"/>
        </w:rPr>
      </w:pPr>
      <w:r w:rsidRPr="00726992">
        <w:rPr>
          <w:b/>
          <w:bCs/>
          <w:color w:val="auto"/>
          <w:sz w:val="22"/>
          <w:szCs w:val="22"/>
        </w:rPr>
        <w:t>Learning outcome</w:t>
      </w:r>
    </w:p>
    <w:p w:rsidR="007E0408" w:rsidRPr="00726992" w:rsidRDefault="007E0408" w:rsidP="00726992">
      <w:pPr>
        <w:pStyle w:val="Default"/>
        <w:rPr>
          <w:color w:val="auto"/>
          <w:sz w:val="22"/>
          <w:szCs w:val="22"/>
        </w:rPr>
      </w:pPr>
      <w:r w:rsidRPr="00726992">
        <w:rPr>
          <w:color w:val="auto"/>
          <w:sz w:val="22"/>
          <w:szCs w:val="22"/>
        </w:rPr>
        <w:t>The learner will:</w:t>
      </w:r>
    </w:p>
    <w:p w:rsidR="007E0408" w:rsidRPr="00726992" w:rsidRDefault="005D7F48" w:rsidP="00726992">
      <w:pPr>
        <w:pStyle w:val="Default"/>
        <w:numPr>
          <w:ilvl w:val="0"/>
          <w:numId w:val="1"/>
        </w:numPr>
        <w:spacing w:after="120"/>
        <w:rPr>
          <w:color w:val="auto"/>
          <w:sz w:val="22"/>
          <w:szCs w:val="22"/>
        </w:rPr>
      </w:pPr>
      <w:proofErr w:type="gramStart"/>
      <w:r w:rsidRPr="00726992">
        <w:rPr>
          <w:sz w:val="22"/>
          <w:szCs w:val="22"/>
        </w:rPr>
        <w:t>k</w:t>
      </w:r>
      <w:r w:rsidR="00AA20E2" w:rsidRPr="00726992">
        <w:rPr>
          <w:sz w:val="22"/>
          <w:szCs w:val="22"/>
        </w:rPr>
        <w:t>now</w:t>
      </w:r>
      <w:proofErr w:type="gramEnd"/>
      <w:r w:rsidR="00AA20E2" w:rsidRPr="00726992">
        <w:rPr>
          <w:sz w:val="22"/>
          <w:szCs w:val="22"/>
        </w:rPr>
        <w:t xml:space="preserve"> how to apply information sources in the building services industry.</w:t>
      </w:r>
    </w:p>
    <w:p w:rsidR="007E0408" w:rsidRPr="00726992" w:rsidRDefault="007E0408" w:rsidP="00726992">
      <w:pPr>
        <w:pStyle w:val="Default"/>
        <w:rPr>
          <w:color w:val="auto"/>
          <w:sz w:val="22"/>
          <w:szCs w:val="22"/>
        </w:rPr>
      </w:pPr>
      <w:r w:rsidRPr="00726992">
        <w:rPr>
          <w:b/>
          <w:bCs/>
          <w:color w:val="auto"/>
          <w:sz w:val="22"/>
          <w:szCs w:val="22"/>
        </w:rPr>
        <w:t xml:space="preserve">Assessment </w:t>
      </w:r>
      <w:r w:rsidR="005D7F48" w:rsidRPr="00726992">
        <w:rPr>
          <w:b/>
          <w:bCs/>
          <w:color w:val="auto"/>
          <w:sz w:val="22"/>
          <w:szCs w:val="22"/>
        </w:rPr>
        <w:t>c</w:t>
      </w:r>
      <w:r w:rsidRPr="00726992">
        <w:rPr>
          <w:b/>
          <w:bCs/>
          <w:color w:val="auto"/>
          <w:sz w:val="22"/>
          <w:szCs w:val="22"/>
        </w:rPr>
        <w:t>riteria</w:t>
      </w:r>
    </w:p>
    <w:p w:rsidR="007E0408" w:rsidRPr="00726992" w:rsidRDefault="007E0408" w:rsidP="00726992">
      <w:pPr>
        <w:pStyle w:val="Default"/>
        <w:rPr>
          <w:color w:val="auto"/>
          <w:sz w:val="22"/>
          <w:szCs w:val="22"/>
        </w:rPr>
      </w:pPr>
      <w:r w:rsidRPr="00726992">
        <w:rPr>
          <w:color w:val="auto"/>
          <w:sz w:val="22"/>
          <w:szCs w:val="22"/>
        </w:rPr>
        <w:t>The learner can:</w:t>
      </w:r>
    </w:p>
    <w:p w:rsidR="0058078A" w:rsidRPr="00726992" w:rsidRDefault="0058078A" w:rsidP="00726992">
      <w:pPr>
        <w:pStyle w:val="Default"/>
        <w:ind w:left="567" w:hanging="567"/>
        <w:rPr>
          <w:sz w:val="22"/>
          <w:szCs w:val="22"/>
        </w:rPr>
      </w:pPr>
      <w:r w:rsidRPr="00726992">
        <w:rPr>
          <w:sz w:val="22"/>
          <w:szCs w:val="22"/>
        </w:rPr>
        <w:t>2.1</w:t>
      </w:r>
      <w:r w:rsidRPr="00726992">
        <w:rPr>
          <w:sz w:val="22"/>
          <w:szCs w:val="22"/>
        </w:rPr>
        <w:tab/>
      </w:r>
      <w:r w:rsidR="005D7F48" w:rsidRPr="00726992">
        <w:rPr>
          <w:sz w:val="22"/>
          <w:szCs w:val="22"/>
        </w:rPr>
        <w:t>i</w:t>
      </w:r>
      <w:r w:rsidRPr="00726992">
        <w:rPr>
          <w:sz w:val="22"/>
          <w:szCs w:val="22"/>
        </w:rPr>
        <w:t>dentify the types of statutory legislation and guidance information that applies to working in the industry:</w:t>
      </w:r>
    </w:p>
    <w:p w:rsidR="0058078A" w:rsidRPr="00726992" w:rsidRDefault="0058078A" w:rsidP="00726992">
      <w:pPr>
        <w:pStyle w:val="Default"/>
        <w:numPr>
          <w:ilvl w:val="0"/>
          <w:numId w:val="5"/>
        </w:numPr>
        <w:ind w:left="425" w:hanging="425"/>
        <w:rPr>
          <w:sz w:val="22"/>
          <w:szCs w:val="22"/>
        </w:rPr>
      </w:pPr>
      <w:r w:rsidRPr="00726992">
        <w:rPr>
          <w:sz w:val="22"/>
          <w:szCs w:val="22"/>
        </w:rPr>
        <w:t>legislation</w:t>
      </w:r>
      <w:r w:rsidR="009F7D91" w:rsidRPr="00726992">
        <w:rPr>
          <w:sz w:val="22"/>
          <w:szCs w:val="22"/>
        </w:rPr>
        <w:t>:</w:t>
      </w:r>
    </w:p>
    <w:p w:rsidR="0058078A" w:rsidRPr="00726992" w:rsidRDefault="0058078A" w:rsidP="00726992">
      <w:pPr>
        <w:pStyle w:val="Default"/>
        <w:numPr>
          <w:ilvl w:val="1"/>
          <w:numId w:val="5"/>
        </w:numPr>
        <w:ind w:left="935" w:hanging="425"/>
        <w:rPr>
          <w:sz w:val="22"/>
          <w:szCs w:val="22"/>
        </w:rPr>
      </w:pPr>
      <w:r w:rsidRPr="00726992">
        <w:rPr>
          <w:sz w:val="22"/>
          <w:szCs w:val="22"/>
        </w:rPr>
        <w:t>data protection</w:t>
      </w:r>
    </w:p>
    <w:p w:rsidR="0058078A" w:rsidRPr="00726992" w:rsidRDefault="0058078A" w:rsidP="00726992">
      <w:pPr>
        <w:pStyle w:val="Default"/>
        <w:numPr>
          <w:ilvl w:val="1"/>
          <w:numId w:val="5"/>
        </w:numPr>
        <w:ind w:left="935" w:hanging="425"/>
        <w:rPr>
          <w:sz w:val="22"/>
          <w:szCs w:val="22"/>
        </w:rPr>
      </w:pPr>
      <w:r w:rsidRPr="00726992">
        <w:rPr>
          <w:sz w:val="22"/>
          <w:szCs w:val="22"/>
        </w:rPr>
        <w:t>equal opportunities</w:t>
      </w:r>
    </w:p>
    <w:p w:rsidR="0058078A" w:rsidRPr="00726992" w:rsidRDefault="0013379C" w:rsidP="00726992">
      <w:pPr>
        <w:pStyle w:val="Default"/>
        <w:numPr>
          <w:ilvl w:val="1"/>
          <w:numId w:val="5"/>
        </w:numPr>
        <w:ind w:left="935" w:hanging="425"/>
        <w:rPr>
          <w:sz w:val="22"/>
          <w:szCs w:val="22"/>
        </w:rPr>
      </w:pPr>
      <w:r w:rsidRPr="00726992">
        <w:rPr>
          <w:sz w:val="22"/>
          <w:szCs w:val="22"/>
        </w:rPr>
        <w:t>health and</w:t>
      </w:r>
      <w:r w:rsidR="0058078A" w:rsidRPr="00726992">
        <w:rPr>
          <w:sz w:val="22"/>
          <w:szCs w:val="22"/>
        </w:rPr>
        <w:t xml:space="preserve"> safety</w:t>
      </w:r>
    </w:p>
    <w:p w:rsidR="0058078A" w:rsidRPr="00726992" w:rsidRDefault="0058078A" w:rsidP="00726992">
      <w:pPr>
        <w:pStyle w:val="Default"/>
        <w:numPr>
          <w:ilvl w:val="1"/>
          <w:numId w:val="5"/>
        </w:numPr>
        <w:ind w:left="935" w:hanging="425"/>
        <w:rPr>
          <w:sz w:val="22"/>
          <w:szCs w:val="22"/>
        </w:rPr>
      </w:pPr>
      <w:r w:rsidRPr="00726992">
        <w:rPr>
          <w:sz w:val="22"/>
          <w:szCs w:val="22"/>
        </w:rPr>
        <w:t>employment</w:t>
      </w:r>
    </w:p>
    <w:p w:rsidR="0058078A" w:rsidRPr="00726992" w:rsidRDefault="0013379C" w:rsidP="00726992">
      <w:pPr>
        <w:pStyle w:val="Default"/>
        <w:numPr>
          <w:ilvl w:val="0"/>
          <w:numId w:val="5"/>
        </w:numPr>
        <w:ind w:left="425" w:hanging="425"/>
        <w:rPr>
          <w:sz w:val="22"/>
          <w:szCs w:val="22"/>
        </w:rPr>
      </w:pPr>
      <w:r w:rsidRPr="00726992">
        <w:rPr>
          <w:sz w:val="22"/>
          <w:szCs w:val="22"/>
        </w:rPr>
        <w:t>R</w:t>
      </w:r>
      <w:r w:rsidR="00680588" w:rsidRPr="00726992">
        <w:rPr>
          <w:sz w:val="22"/>
          <w:szCs w:val="22"/>
        </w:rPr>
        <w:t>e</w:t>
      </w:r>
      <w:r w:rsidR="0058078A" w:rsidRPr="00726992">
        <w:rPr>
          <w:sz w:val="22"/>
          <w:szCs w:val="22"/>
        </w:rPr>
        <w:t>gulations</w:t>
      </w:r>
    </w:p>
    <w:p w:rsidR="0058078A" w:rsidRPr="00726992" w:rsidRDefault="0058078A" w:rsidP="00726992">
      <w:pPr>
        <w:pStyle w:val="Default"/>
        <w:numPr>
          <w:ilvl w:val="0"/>
          <w:numId w:val="5"/>
        </w:numPr>
        <w:ind w:left="425" w:hanging="425"/>
        <w:rPr>
          <w:sz w:val="22"/>
          <w:szCs w:val="22"/>
        </w:rPr>
      </w:pPr>
      <w:r w:rsidRPr="00726992">
        <w:rPr>
          <w:sz w:val="22"/>
          <w:szCs w:val="22"/>
        </w:rPr>
        <w:t xml:space="preserve">British </w:t>
      </w:r>
      <w:r w:rsidR="0013379C" w:rsidRPr="00726992">
        <w:rPr>
          <w:sz w:val="22"/>
          <w:szCs w:val="22"/>
        </w:rPr>
        <w:t>S</w:t>
      </w:r>
      <w:r w:rsidRPr="00726992">
        <w:rPr>
          <w:sz w:val="22"/>
          <w:szCs w:val="22"/>
        </w:rPr>
        <w:t>tandards</w:t>
      </w:r>
    </w:p>
    <w:p w:rsidR="0058078A" w:rsidRPr="00726992" w:rsidRDefault="0058078A" w:rsidP="00726992">
      <w:pPr>
        <w:pStyle w:val="Default"/>
        <w:numPr>
          <w:ilvl w:val="0"/>
          <w:numId w:val="5"/>
        </w:numPr>
        <w:ind w:left="425" w:hanging="425"/>
        <w:rPr>
          <w:sz w:val="22"/>
          <w:szCs w:val="22"/>
        </w:rPr>
      </w:pPr>
      <w:r w:rsidRPr="00726992">
        <w:rPr>
          <w:sz w:val="22"/>
          <w:szCs w:val="22"/>
        </w:rPr>
        <w:t>codes of practice</w:t>
      </w:r>
    </w:p>
    <w:p w:rsidR="0058078A" w:rsidRPr="00726992" w:rsidRDefault="0058078A" w:rsidP="00726992">
      <w:pPr>
        <w:pStyle w:val="Default"/>
        <w:numPr>
          <w:ilvl w:val="0"/>
          <w:numId w:val="5"/>
        </w:numPr>
        <w:ind w:left="425" w:hanging="425"/>
        <w:rPr>
          <w:sz w:val="22"/>
          <w:szCs w:val="22"/>
        </w:rPr>
      </w:pPr>
      <w:r w:rsidRPr="00726992">
        <w:rPr>
          <w:sz w:val="22"/>
          <w:szCs w:val="22"/>
        </w:rPr>
        <w:t>manufacturer guidance:</w:t>
      </w:r>
    </w:p>
    <w:p w:rsidR="0058078A" w:rsidRPr="00726992" w:rsidRDefault="0058078A" w:rsidP="00726992">
      <w:pPr>
        <w:pStyle w:val="Default"/>
        <w:numPr>
          <w:ilvl w:val="1"/>
          <w:numId w:val="5"/>
        </w:numPr>
        <w:ind w:left="935" w:hanging="425"/>
        <w:rPr>
          <w:sz w:val="22"/>
          <w:szCs w:val="22"/>
        </w:rPr>
      </w:pPr>
      <w:r w:rsidRPr="00726992">
        <w:rPr>
          <w:sz w:val="22"/>
          <w:szCs w:val="22"/>
        </w:rPr>
        <w:t>installation instructions</w:t>
      </w:r>
    </w:p>
    <w:p w:rsidR="0058078A" w:rsidRPr="00726992" w:rsidRDefault="0058078A" w:rsidP="00726992">
      <w:pPr>
        <w:pStyle w:val="Default"/>
        <w:numPr>
          <w:ilvl w:val="1"/>
          <w:numId w:val="5"/>
        </w:numPr>
        <w:ind w:left="935" w:hanging="425"/>
        <w:rPr>
          <w:sz w:val="22"/>
          <w:szCs w:val="22"/>
        </w:rPr>
      </w:pPr>
      <w:r w:rsidRPr="00726992">
        <w:rPr>
          <w:sz w:val="22"/>
          <w:szCs w:val="22"/>
        </w:rPr>
        <w:t xml:space="preserve">service </w:t>
      </w:r>
      <w:r w:rsidR="0013379C" w:rsidRPr="00726992">
        <w:rPr>
          <w:sz w:val="22"/>
          <w:szCs w:val="22"/>
        </w:rPr>
        <w:t>and</w:t>
      </w:r>
      <w:r w:rsidRPr="00726992">
        <w:rPr>
          <w:sz w:val="22"/>
          <w:szCs w:val="22"/>
        </w:rPr>
        <w:t xml:space="preserve"> maintenance instructions</w:t>
      </w:r>
    </w:p>
    <w:p w:rsidR="0058078A" w:rsidRPr="00726992" w:rsidRDefault="0058078A" w:rsidP="00726992">
      <w:pPr>
        <w:pStyle w:val="Default"/>
        <w:numPr>
          <w:ilvl w:val="1"/>
          <w:numId w:val="5"/>
        </w:numPr>
        <w:ind w:left="935" w:hanging="425"/>
        <w:rPr>
          <w:sz w:val="22"/>
          <w:szCs w:val="22"/>
        </w:rPr>
      </w:pPr>
      <w:proofErr w:type="gramStart"/>
      <w:r w:rsidRPr="00726992">
        <w:rPr>
          <w:sz w:val="22"/>
          <w:szCs w:val="22"/>
        </w:rPr>
        <w:t>user</w:t>
      </w:r>
      <w:proofErr w:type="gramEnd"/>
      <w:r w:rsidRPr="00726992">
        <w:rPr>
          <w:sz w:val="22"/>
          <w:szCs w:val="22"/>
        </w:rPr>
        <w:t xml:space="preserve"> instructions</w:t>
      </w:r>
      <w:r w:rsidR="005D7F48" w:rsidRPr="00726992">
        <w:rPr>
          <w:sz w:val="22"/>
          <w:szCs w:val="22"/>
        </w:rPr>
        <w:t>.</w:t>
      </w:r>
    </w:p>
    <w:p w:rsidR="00726992" w:rsidRDefault="00FB2516" w:rsidP="00726992">
      <w:pPr>
        <w:jc w:val="center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9E26E3" w:rsidRPr="00726992" w:rsidRDefault="0058078A" w:rsidP="00726992">
      <w:pPr>
        <w:spacing w:after="120"/>
        <w:jc w:val="center"/>
        <w:rPr>
          <w:rFonts w:ascii="Arial" w:hAnsi="Arial" w:cs="Arial"/>
          <w:b/>
        </w:rPr>
      </w:pPr>
      <w:r w:rsidRPr="00726992">
        <w:rPr>
          <w:rFonts w:ascii="Arial" w:hAnsi="Arial" w:cs="Arial"/>
          <w:b/>
        </w:rPr>
        <w:t>Information sources</w:t>
      </w:r>
    </w:p>
    <w:p w:rsidR="00BB2731" w:rsidRDefault="00BB2731" w:rsidP="00726992">
      <w:pPr>
        <w:spacing w:after="120"/>
        <w:rPr>
          <w:rFonts w:ascii="Arial" w:hAnsi="Arial" w:cs="Arial"/>
          <w:sz w:val="22"/>
          <w:szCs w:val="22"/>
          <w:lang w:val="en-US"/>
        </w:rPr>
      </w:pPr>
      <w:r w:rsidRPr="00BB2731">
        <w:rPr>
          <w:rFonts w:ascii="Arial" w:hAnsi="Arial" w:cs="Arial"/>
          <w:sz w:val="22"/>
          <w:szCs w:val="22"/>
          <w:lang w:val="en-US"/>
        </w:rPr>
        <w:t>There are many forms of legislation that you and your employer must be aware of and follow</w:t>
      </w:r>
      <w:r w:rsidR="00842D09">
        <w:rPr>
          <w:rFonts w:ascii="Arial" w:hAnsi="Arial" w:cs="Arial"/>
          <w:sz w:val="22"/>
          <w:szCs w:val="22"/>
          <w:lang w:val="en-US"/>
        </w:rPr>
        <w:t>.</w:t>
      </w:r>
      <w:r w:rsidR="00DC2BD4">
        <w:rPr>
          <w:rFonts w:ascii="Arial" w:hAnsi="Arial" w:cs="Arial"/>
          <w:sz w:val="22"/>
          <w:szCs w:val="22"/>
          <w:lang w:val="en-US"/>
        </w:rPr>
        <w:t xml:space="preserve"> </w:t>
      </w:r>
      <w:r w:rsidR="00842D09">
        <w:rPr>
          <w:rFonts w:ascii="Arial" w:hAnsi="Arial" w:cs="Arial"/>
          <w:sz w:val="22"/>
          <w:szCs w:val="22"/>
          <w:lang w:val="en-US"/>
        </w:rPr>
        <w:t>T</w:t>
      </w:r>
      <w:r w:rsidR="00DC2BD4">
        <w:rPr>
          <w:rFonts w:ascii="Arial" w:hAnsi="Arial" w:cs="Arial"/>
          <w:sz w:val="22"/>
          <w:szCs w:val="22"/>
          <w:lang w:val="en-US"/>
        </w:rPr>
        <w:t>hese</w:t>
      </w:r>
      <w:r w:rsidRPr="00BB2731">
        <w:rPr>
          <w:rFonts w:ascii="Arial" w:hAnsi="Arial" w:cs="Arial"/>
          <w:sz w:val="22"/>
          <w:szCs w:val="22"/>
          <w:lang w:val="en-US"/>
        </w:rPr>
        <w:t xml:space="preserve"> have been produced to aid the running of a successful business and benefit the relationship between employer and employee.</w:t>
      </w:r>
    </w:p>
    <w:p w:rsidR="00DC2BD4" w:rsidRPr="00DC2BD4" w:rsidRDefault="00DC2BD4" w:rsidP="00726992">
      <w:pPr>
        <w:spacing w:after="120"/>
        <w:rPr>
          <w:rFonts w:ascii="Arial" w:hAnsi="Arial" w:cs="Arial"/>
          <w:b/>
          <w:sz w:val="22"/>
          <w:szCs w:val="22"/>
        </w:rPr>
      </w:pPr>
      <w:r w:rsidRPr="00DC2BD4">
        <w:rPr>
          <w:rFonts w:ascii="Arial" w:hAnsi="Arial" w:cs="Arial"/>
          <w:b/>
          <w:sz w:val="22"/>
          <w:szCs w:val="22"/>
          <w:lang w:val="en-US"/>
        </w:rPr>
        <w:t>Legislation</w:t>
      </w:r>
    </w:p>
    <w:p w:rsidR="00BB2731" w:rsidRPr="005D7F48" w:rsidRDefault="00BB2731" w:rsidP="00726992">
      <w:pPr>
        <w:pStyle w:val="ListParagraph"/>
        <w:numPr>
          <w:ilvl w:val="0"/>
          <w:numId w:val="12"/>
        </w:numPr>
        <w:ind w:left="425" w:hanging="425"/>
        <w:rPr>
          <w:rFonts w:ascii="Arial" w:hAnsi="Arial" w:cs="Arial"/>
          <w:b/>
          <w:lang w:val="en-US"/>
        </w:rPr>
      </w:pPr>
      <w:r w:rsidRPr="005D7F48">
        <w:rPr>
          <w:rFonts w:ascii="Arial" w:hAnsi="Arial" w:cs="Arial"/>
          <w:b/>
          <w:lang w:val="en-US"/>
        </w:rPr>
        <w:t>Data Protection Act</w:t>
      </w:r>
      <w:r w:rsidR="00DC2BD4" w:rsidRPr="005D7F48">
        <w:rPr>
          <w:rFonts w:ascii="Arial" w:hAnsi="Arial" w:cs="Arial"/>
          <w:lang w:val="en-US"/>
        </w:rPr>
        <w:t xml:space="preserve">: </w:t>
      </w:r>
      <w:r w:rsidRPr="005D7F48">
        <w:rPr>
          <w:rFonts w:ascii="Arial" w:hAnsi="Arial" w:cs="Arial"/>
          <w:lang w:val="en-US"/>
        </w:rPr>
        <w:t>This gives everyone the right to know what information is being held about them</w:t>
      </w:r>
      <w:r w:rsidR="00DF43E0">
        <w:rPr>
          <w:rFonts w:ascii="Arial" w:hAnsi="Arial" w:cs="Arial"/>
          <w:lang w:val="en-US"/>
        </w:rPr>
        <w:t>,</w:t>
      </w:r>
      <w:r w:rsidRPr="005D7F48">
        <w:rPr>
          <w:rFonts w:ascii="Arial" w:hAnsi="Arial" w:cs="Arial"/>
          <w:lang w:val="en-US"/>
        </w:rPr>
        <w:t xml:space="preserve"> and makes sure </w:t>
      </w:r>
      <w:r w:rsidR="00D619D4">
        <w:rPr>
          <w:rFonts w:ascii="Arial" w:hAnsi="Arial" w:cs="Arial"/>
          <w:lang w:val="en-US"/>
        </w:rPr>
        <w:t xml:space="preserve">that </w:t>
      </w:r>
      <w:r w:rsidRPr="005D7F48">
        <w:rPr>
          <w:rFonts w:ascii="Arial" w:hAnsi="Arial" w:cs="Arial"/>
          <w:lang w:val="en-US"/>
        </w:rPr>
        <w:t xml:space="preserve">the data is handled </w:t>
      </w:r>
      <w:r w:rsidR="000878D0" w:rsidRPr="005D7F48">
        <w:rPr>
          <w:rFonts w:ascii="Arial" w:hAnsi="Arial" w:cs="Arial"/>
          <w:lang w:val="en-US"/>
        </w:rPr>
        <w:t xml:space="preserve">and used </w:t>
      </w:r>
      <w:r w:rsidRPr="005D7F48">
        <w:rPr>
          <w:rFonts w:ascii="Arial" w:hAnsi="Arial" w:cs="Arial"/>
          <w:lang w:val="en-US"/>
        </w:rPr>
        <w:t xml:space="preserve">properly. </w:t>
      </w:r>
      <w:r w:rsidR="000878D0" w:rsidRPr="005D7F48">
        <w:rPr>
          <w:rFonts w:ascii="Arial" w:hAnsi="Arial" w:cs="Arial"/>
          <w:lang w:val="en-US"/>
        </w:rPr>
        <w:t xml:space="preserve">The </w:t>
      </w:r>
      <w:r w:rsidR="000878D0" w:rsidRPr="00DF43E0">
        <w:rPr>
          <w:rFonts w:ascii="Arial" w:hAnsi="Arial" w:cs="Arial"/>
          <w:lang w:val="en-US"/>
        </w:rPr>
        <w:t>‘</w:t>
      </w:r>
      <w:r w:rsidRPr="00DF43E0">
        <w:rPr>
          <w:rFonts w:ascii="Arial" w:hAnsi="Arial" w:cs="Arial"/>
          <w:lang w:val="en-US"/>
        </w:rPr>
        <w:t>Freedom of Information Act</w:t>
      </w:r>
      <w:r w:rsidR="000878D0" w:rsidRPr="00DF43E0">
        <w:rPr>
          <w:rFonts w:ascii="Arial" w:hAnsi="Arial" w:cs="Arial"/>
          <w:lang w:val="en-US"/>
        </w:rPr>
        <w:t>’</w:t>
      </w:r>
      <w:r w:rsidR="000878D0" w:rsidRPr="005D7F48">
        <w:rPr>
          <w:rFonts w:ascii="Arial" w:hAnsi="Arial" w:cs="Arial"/>
          <w:lang w:val="en-US"/>
        </w:rPr>
        <w:t xml:space="preserve"> </w:t>
      </w:r>
      <w:r w:rsidRPr="005D7F48">
        <w:rPr>
          <w:rFonts w:ascii="Arial" w:hAnsi="Arial" w:cs="Arial"/>
          <w:lang w:val="en-US"/>
        </w:rPr>
        <w:t>allows access to the information about you.</w:t>
      </w:r>
    </w:p>
    <w:p w:rsidR="00BB2731" w:rsidRPr="005D7F48" w:rsidRDefault="00BB2731" w:rsidP="00726992">
      <w:pPr>
        <w:pStyle w:val="ListParagraph"/>
        <w:numPr>
          <w:ilvl w:val="0"/>
          <w:numId w:val="12"/>
        </w:numPr>
        <w:ind w:left="425" w:hanging="425"/>
        <w:rPr>
          <w:rFonts w:ascii="Arial" w:hAnsi="Arial" w:cs="Arial"/>
          <w:b/>
          <w:lang w:val="en-US"/>
        </w:rPr>
      </w:pPr>
      <w:r w:rsidRPr="005D7F48">
        <w:rPr>
          <w:rFonts w:ascii="Arial" w:hAnsi="Arial" w:cs="Arial"/>
          <w:b/>
          <w:lang w:val="en-US"/>
        </w:rPr>
        <w:t>Equal Opportunities</w:t>
      </w:r>
      <w:r w:rsidR="00DC2BD4" w:rsidRPr="005D7F48">
        <w:rPr>
          <w:rFonts w:ascii="Arial" w:hAnsi="Arial" w:cs="Arial"/>
          <w:lang w:val="en-US"/>
        </w:rPr>
        <w:t xml:space="preserve">: </w:t>
      </w:r>
      <w:r w:rsidR="000878D0" w:rsidRPr="005D7F48">
        <w:rPr>
          <w:rFonts w:ascii="Arial" w:hAnsi="Arial" w:cs="Arial"/>
          <w:lang w:val="en-US"/>
        </w:rPr>
        <w:t xml:space="preserve">The main Act available </w:t>
      </w:r>
      <w:r w:rsidR="00B96AB1" w:rsidRPr="005D7F48">
        <w:rPr>
          <w:rFonts w:ascii="Arial" w:hAnsi="Arial" w:cs="Arial"/>
          <w:lang w:val="en-US"/>
        </w:rPr>
        <w:t xml:space="preserve">is the </w:t>
      </w:r>
      <w:r w:rsidR="000878D0" w:rsidRPr="005D7F48">
        <w:rPr>
          <w:rFonts w:ascii="Arial" w:hAnsi="Arial" w:cs="Arial"/>
          <w:lang w:val="en-US"/>
        </w:rPr>
        <w:t>Equality Act</w:t>
      </w:r>
      <w:r w:rsidR="00B96AB1" w:rsidRPr="005D7F48">
        <w:rPr>
          <w:rFonts w:ascii="Arial" w:hAnsi="Arial" w:cs="Arial"/>
          <w:lang w:val="en-US"/>
        </w:rPr>
        <w:t> (2010). This Act has replaced former legislation</w:t>
      </w:r>
      <w:r w:rsidR="00DF43E0">
        <w:rPr>
          <w:rFonts w:ascii="Arial" w:hAnsi="Arial" w:cs="Arial"/>
          <w:lang w:val="en-US"/>
        </w:rPr>
        <w:t>,</w:t>
      </w:r>
      <w:r w:rsidR="00B96AB1" w:rsidRPr="005D7F48">
        <w:rPr>
          <w:rFonts w:ascii="Arial" w:hAnsi="Arial" w:cs="Arial"/>
          <w:lang w:val="en-US"/>
        </w:rPr>
        <w:t xml:space="preserve"> including</w:t>
      </w:r>
      <w:r w:rsidRPr="005D7F48">
        <w:rPr>
          <w:rFonts w:ascii="Arial" w:hAnsi="Arial" w:cs="Arial"/>
          <w:lang w:val="en-US"/>
        </w:rPr>
        <w:t xml:space="preserve"> Sex Discrimination Ac</w:t>
      </w:r>
      <w:r w:rsidR="000878D0" w:rsidRPr="005D7F48">
        <w:rPr>
          <w:rFonts w:ascii="Arial" w:hAnsi="Arial" w:cs="Arial"/>
          <w:lang w:val="en-US"/>
        </w:rPr>
        <w:t>t,</w:t>
      </w:r>
      <w:r w:rsidRPr="005D7F48">
        <w:rPr>
          <w:rFonts w:ascii="Arial" w:hAnsi="Arial" w:cs="Arial"/>
          <w:lang w:val="en-US"/>
        </w:rPr>
        <w:t xml:space="preserve"> Equal Pay Act</w:t>
      </w:r>
      <w:r w:rsidR="00B96AB1" w:rsidRPr="005D7F48">
        <w:rPr>
          <w:rFonts w:ascii="Arial" w:hAnsi="Arial" w:cs="Arial"/>
          <w:lang w:val="en-US"/>
        </w:rPr>
        <w:t>,</w:t>
      </w:r>
      <w:r w:rsidRPr="005D7F48">
        <w:rPr>
          <w:rFonts w:ascii="Arial" w:hAnsi="Arial" w:cs="Arial"/>
          <w:lang w:val="en-US"/>
        </w:rPr>
        <w:t xml:space="preserve"> Race Relations Act</w:t>
      </w:r>
      <w:r w:rsidR="00B96AB1" w:rsidRPr="005D7F48">
        <w:rPr>
          <w:rFonts w:ascii="Arial" w:hAnsi="Arial" w:cs="Arial"/>
          <w:lang w:val="en-US"/>
        </w:rPr>
        <w:t xml:space="preserve"> and</w:t>
      </w:r>
      <w:r w:rsidRPr="005D7F48">
        <w:rPr>
          <w:rFonts w:ascii="Arial" w:hAnsi="Arial" w:cs="Arial"/>
          <w:lang w:val="en-US"/>
        </w:rPr>
        <w:t xml:space="preserve"> Disability Discrimination Act</w:t>
      </w:r>
      <w:r w:rsidR="00A62EC5" w:rsidRPr="005D7F48">
        <w:rPr>
          <w:rFonts w:ascii="Arial" w:hAnsi="Arial" w:cs="Arial"/>
          <w:lang w:val="en-US"/>
        </w:rPr>
        <w:t>.</w:t>
      </w:r>
    </w:p>
    <w:p w:rsidR="00B96AB1" w:rsidRPr="005D7F48" w:rsidRDefault="00B96AB1" w:rsidP="00726992">
      <w:pPr>
        <w:pStyle w:val="ListParagraph"/>
        <w:numPr>
          <w:ilvl w:val="0"/>
          <w:numId w:val="12"/>
        </w:numPr>
        <w:ind w:left="425" w:hanging="425"/>
        <w:rPr>
          <w:rFonts w:ascii="Arial" w:hAnsi="Arial" w:cs="Arial"/>
          <w:b/>
          <w:lang w:val="en-US"/>
        </w:rPr>
      </w:pPr>
      <w:r w:rsidRPr="005D7F48">
        <w:rPr>
          <w:rFonts w:ascii="Arial" w:hAnsi="Arial" w:cs="Arial"/>
          <w:b/>
          <w:lang w:val="en-US"/>
        </w:rPr>
        <w:t>Health and safety</w:t>
      </w:r>
      <w:r w:rsidR="00DC2BD4" w:rsidRPr="005D7F48">
        <w:rPr>
          <w:rFonts w:ascii="Arial" w:hAnsi="Arial" w:cs="Arial"/>
          <w:lang w:val="en-US"/>
        </w:rPr>
        <w:t xml:space="preserve">: </w:t>
      </w:r>
      <w:r w:rsidRPr="005D7F48">
        <w:rPr>
          <w:rFonts w:ascii="Arial" w:hAnsi="Arial" w:cs="Arial"/>
          <w:lang w:val="en-US"/>
        </w:rPr>
        <w:t xml:space="preserve">The main Act ensuring good standards of health and safety at work is the Health and Safety at Work Act. Under this Act </w:t>
      </w:r>
      <w:r w:rsidR="00DF43E0">
        <w:rPr>
          <w:rFonts w:ascii="Arial" w:hAnsi="Arial" w:cs="Arial"/>
          <w:lang w:val="en-US"/>
        </w:rPr>
        <w:t>are</w:t>
      </w:r>
      <w:r w:rsidRPr="005D7F48">
        <w:rPr>
          <w:rFonts w:ascii="Arial" w:hAnsi="Arial" w:cs="Arial"/>
          <w:lang w:val="en-US"/>
        </w:rPr>
        <w:t xml:space="preserve"> a range of Regulations covering specific issues, </w:t>
      </w:r>
      <w:proofErr w:type="spellStart"/>
      <w:r w:rsidRPr="005D7F48">
        <w:rPr>
          <w:rFonts w:ascii="Arial" w:hAnsi="Arial" w:cs="Arial"/>
          <w:lang w:val="en-US"/>
        </w:rPr>
        <w:t>eg</w:t>
      </w:r>
      <w:proofErr w:type="spellEnd"/>
      <w:r w:rsidRPr="005D7F48">
        <w:rPr>
          <w:rFonts w:ascii="Arial" w:hAnsi="Arial" w:cs="Arial"/>
          <w:lang w:val="en-US"/>
        </w:rPr>
        <w:t xml:space="preserve"> Electricity at Work Regulation, Manual Handling Operations Regulations.</w:t>
      </w:r>
    </w:p>
    <w:p w:rsidR="00DF7688" w:rsidRPr="005D7F48" w:rsidRDefault="009F6D81" w:rsidP="00726992">
      <w:pPr>
        <w:pStyle w:val="ListParagraph"/>
        <w:numPr>
          <w:ilvl w:val="0"/>
          <w:numId w:val="12"/>
        </w:numPr>
        <w:spacing w:after="120"/>
        <w:ind w:left="425" w:hanging="425"/>
        <w:rPr>
          <w:rFonts w:ascii="Arial" w:hAnsi="Arial" w:cs="Arial"/>
          <w:b/>
          <w:lang w:val="en-US"/>
        </w:rPr>
      </w:pPr>
      <w:r w:rsidRPr="005D7F48">
        <w:rPr>
          <w:rFonts w:ascii="Arial" w:hAnsi="Arial" w:cs="Arial"/>
          <w:b/>
          <w:lang w:val="en-US"/>
        </w:rPr>
        <w:t>Employment legislation</w:t>
      </w:r>
      <w:r w:rsidR="00DC2BD4" w:rsidRPr="005D7F48">
        <w:rPr>
          <w:rFonts w:ascii="Arial" w:hAnsi="Arial" w:cs="Arial"/>
          <w:bCs/>
          <w:color w:val="000000"/>
          <w:shd w:val="clear" w:color="auto" w:fill="FFFFFF"/>
        </w:rPr>
        <w:t xml:space="preserve">: </w:t>
      </w:r>
      <w:r w:rsidR="00DF7688" w:rsidRPr="005D7F48">
        <w:rPr>
          <w:rFonts w:ascii="Arial" w:hAnsi="Arial" w:cs="Arial"/>
          <w:bCs/>
          <w:color w:val="000000"/>
          <w:shd w:val="clear" w:color="auto" w:fill="FFFFFF"/>
        </w:rPr>
        <w:t>These</w:t>
      </w:r>
      <w:r w:rsidR="00DF7688" w:rsidRPr="005D7F48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EE5EA2" w:rsidRPr="005D7F48">
        <w:rPr>
          <w:rFonts w:ascii="Arial" w:hAnsi="Arial" w:cs="Arial"/>
          <w:color w:val="000000"/>
          <w:shd w:val="clear" w:color="auto" w:fill="FFFFFF"/>
        </w:rPr>
        <w:t>involve the</w:t>
      </w:r>
      <w:r w:rsidR="00DF7688" w:rsidRPr="005D7F48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E5EA2" w:rsidRPr="005D7F48">
        <w:rPr>
          <w:rFonts w:ascii="Arial" w:hAnsi="Arial" w:cs="Arial"/>
          <w:shd w:val="clear" w:color="auto" w:fill="FFFFFF"/>
        </w:rPr>
        <w:t>legal</w:t>
      </w:r>
      <w:r w:rsidR="00DF7688" w:rsidRPr="005D7F48">
        <w:rPr>
          <w:rFonts w:ascii="Arial" w:hAnsi="Arial" w:cs="Arial"/>
          <w:shd w:val="clear" w:color="auto" w:fill="FFFFFF"/>
        </w:rPr>
        <w:t xml:space="preserve"> </w:t>
      </w:r>
      <w:r w:rsidR="00EE5EA2" w:rsidRPr="005D7F48">
        <w:rPr>
          <w:rFonts w:ascii="Arial" w:hAnsi="Arial" w:cs="Arial"/>
          <w:color w:val="000000"/>
          <w:shd w:val="clear" w:color="auto" w:fill="FFFFFF"/>
        </w:rPr>
        <w:t>relationship between workers, employers and trade unions</w:t>
      </w:r>
      <w:r w:rsidR="00DF7688" w:rsidRPr="005D7F48">
        <w:rPr>
          <w:rFonts w:ascii="Arial" w:hAnsi="Arial" w:cs="Arial"/>
          <w:color w:val="000000"/>
          <w:shd w:val="clear" w:color="auto" w:fill="FFFFFF"/>
        </w:rPr>
        <w:t xml:space="preserve">. Employment legislation includes </w:t>
      </w:r>
      <w:r w:rsidR="00EE5EA2" w:rsidRPr="005D7F48">
        <w:rPr>
          <w:rFonts w:ascii="Arial" w:hAnsi="Arial" w:cs="Arial"/>
          <w:shd w:val="clear" w:color="auto" w:fill="FFFFFF"/>
        </w:rPr>
        <w:t>National Minimum Wage Act</w:t>
      </w:r>
      <w:r w:rsidR="00DF7688" w:rsidRPr="005D7F48">
        <w:rPr>
          <w:rFonts w:ascii="Arial" w:hAnsi="Arial" w:cs="Arial"/>
          <w:shd w:val="clear" w:color="auto" w:fill="FFFFFF"/>
        </w:rPr>
        <w:t xml:space="preserve">, </w:t>
      </w:r>
      <w:r w:rsidR="00EE5EA2" w:rsidRPr="005D7F48">
        <w:rPr>
          <w:rFonts w:ascii="Arial" w:hAnsi="Arial" w:cs="Arial"/>
          <w:shd w:val="clear" w:color="auto" w:fill="FFFFFF"/>
        </w:rPr>
        <w:t>Working Time Regulations</w:t>
      </w:r>
      <w:r w:rsidR="00DF7688" w:rsidRPr="005D7F48">
        <w:rPr>
          <w:rFonts w:ascii="Arial" w:hAnsi="Arial" w:cs="Arial"/>
          <w:shd w:val="clear" w:color="auto" w:fill="FFFFFF"/>
        </w:rPr>
        <w:t xml:space="preserve"> and </w:t>
      </w:r>
      <w:r w:rsidR="00EE5EA2" w:rsidRPr="005D7F48">
        <w:rPr>
          <w:rFonts w:ascii="Arial" w:hAnsi="Arial" w:cs="Arial"/>
          <w:shd w:val="clear" w:color="auto" w:fill="FFFFFF"/>
        </w:rPr>
        <w:t>Employment Rights Act</w:t>
      </w:r>
      <w:r w:rsidR="00DF7688" w:rsidRPr="005D7F48">
        <w:rPr>
          <w:rFonts w:ascii="Arial" w:hAnsi="Arial" w:cs="Arial"/>
          <w:shd w:val="clear" w:color="auto" w:fill="FFFFFF"/>
        </w:rPr>
        <w:t>.</w:t>
      </w:r>
    </w:p>
    <w:p w:rsidR="009F6D81" w:rsidRPr="00DC2BD4" w:rsidRDefault="00DC2BD4" w:rsidP="00726992">
      <w:pPr>
        <w:spacing w:after="120"/>
        <w:rPr>
          <w:rFonts w:ascii="Arial" w:hAnsi="Arial" w:cs="Arial"/>
          <w:b/>
          <w:sz w:val="22"/>
          <w:szCs w:val="22"/>
          <w:lang w:val="en-US"/>
        </w:rPr>
      </w:pPr>
      <w:r w:rsidRPr="00DC2BD4">
        <w:rPr>
          <w:rFonts w:ascii="Arial" w:hAnsi="Arial" w:cs="Arial"/>
          <w:b/>
          <w:sz w:val="22"/>
          <w:szCs w:val="22"/>
          <w:lang w:val="en-US"/>
        </w:rPr>
        <w:t>Regulations</w:t>
      </w:r>
    </w:p>
    <w:p w:rsidR="00BB2731" w:rsidRPr="00BB2731" w:rsidRDefault="00DC2BD4" w:rsidP="00726992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 xml:space="preserve">The </w:t>
      </w:r>
      <w:r w:rsidR="00DF43E0">
        <w:rPr>
          <w:rFonts w:ascii="Arial" w:hAnsi="Arial" w:cs="Arial"/>
          <w:sz w:val="22"/>
          <w:szCs w:val="22"/>
          <w:lang w:val="en-US"/>
        </w:rPr>
        <w:t>b</w:t>
      </w:r>
      <w:r>
        <w:rPr>
          <w:rFonts w:ascii="Arial" w:hAnsi="Arial" w:cs="Arial"/>
          <w:sz w:val="22"/>
          <w:szCs w:val="22"/>
          <w:lang w:val="en-US"/>
        </w:rPr>
        <w:t xml:space="preserve">uilding </w:t>
      </w:r>
      <w:r w:rsidR="00DF43E0">
        <w:rPr>
          <w:rFonts w:ascii="Arial" w:hAnsi="Arial" w:cs="Arial"/>
          <w:sz w:val="22"/>
          <w:szCs w:val="22"/>
          <w:lang w:val="en-US"/>
        </w:rPr>
        <w:t>s</w:t>
      </w:r>
      <w:r>
        <w:rPr>
          <w:rFonts w:ascii="Arial" w:hAnsi="Arial" w:cs="Arial"/>
          <w:sz w:val="22"/>
          <w:szCs w:val="22"/>
          <w:lang w:val="en-US"/>
        </w:rPr>
        <w:t xml:space="preserve">ervices </w:t>
      </w:r>
      <w:r w:rsidR="00DF43E0">
        <w:rPr>
          <w:rFonts w:ascii="Arial" w:hAnsi="Arial" w:cs="Arial"/>
          <w:sz w:val="22"/>
          <w:szCs w:val="22"/>
          <w:lang w:val="en-US"/>
        </w:rPr>
        <w:t>i</w:t>
      </w:r>
      <w:r>
        <w:rPr>
          <w:rFonts w:ascii="Arial" w:hAnsi="Arial" w:cs="Arial"/>
          <w:sz w:val="22"/>
          <w:szCs w:val="22"/>
          <w:lang w:val="en-US"/>
        </w:rPr>
        <w:t xml:space="preserve">ndustry is </w:t>
      </w:r>
      <w:r w:rsidR="00BB2731" w:rsidRPr="00BB2731">
        <w:rPr>
          <w:rFonts w:ascii="Arial" w:hAnsi="Arial" w:cs="Arial"/>
          <w:sz w:val="22"/>
          <w:szCs w:val="22"/>
          <w:lang w:val="en-US"/>
        </w:rPr>
        <w:t xml:space="preserve">one of the most regulated trades. Failure to comply with </w:t>
      </w:r>
      <w:r w:rsidR="00DF43E0">
        <w:rPr>
          <w:rFonts w:ascii="Arial" w:hAnsi="Arial" w:cs="Arial"/>
          <w:sz w:val="22"/>
          <w:szCs w:val="22"/>
          <w:lang w:val="en-US"/>
        </w:rPr>
        <w:t>R</w:t>
      </w:r>
      <w:r w:rsidR="00BB2731" w:rsidRPr="00BB2731">
        <w:rPr>
          <w:rFonts w:ascii="Arial" w:hAnsi="Arial" w:cs="Arial"/>
          <w:sz w:val="22"/>
          <w:szCs w:val="22"/>
          <w:lang w:val="en-US"/>
        </w:rPr>
        <w:t xml:space="preserve">egulations can result in prosecution with fines or prison sentences. These </w:t>
      </w:r>
      <w:r w:rsidR="00DF43E0">
        <w:rPr>
          <w:rFonts w:ascii="Arial" w:hAnsi="Arial" w:cs="Arial"/>
          <w:sz w:val="22"/>
          <w:szCs w:val="22"/>
          <w:lang w:val="en-US"/>
        </w:rPr>
        <w:t>R</w:t>
      </w:r>
      <w:r>
        <w:rPr>
          <w:rFonts w:ascii="Arial" w:hAnsi="Arial" w:cs="Arial"/>
          <w:sz w:val="22"/>
          <w:szCs w:val="22"/>
          <w:lang w:val="en-US"/>
        </w:rPr>
        <w:t>egulations are mandatory and include the following:</w:t>
      </w:r>
    </w:p>
    <w:p w:rsidR="00DC2BD4" w:rsidRPr="00DC2BD4" w:rsidRDefault="00DC2BD4" w:rsidP="00726992">
      <w:pPr>
        <w:pStyle w:val="ListParagraph"/>
        <w:numPr>
          <w:ilvl w:val="0"/>
          <w:numId w:val="10"/>
        </w:numPr>
        <w:ind w:left="714" w:hanging="357"/>
        <w:rPr>
          <w:rFonts w:ascii="Arial" w:hAnsi="Arial" w:cs="Arial"/>
        </w:rPr>
      </w:pPr>
      <w:r w:rsidRPr="00DC2BD4">
        <w:rPr>
          <w:rFonts w:ascii="Arial" w:hAnsi="Arial" w:cs="Arial"/>
          <w:lang w:val="en-US"/>
        </w:rPr>
        <w:t>Building Regulations</w:t>
      </w:r>
    </w:p>
    <w:p w:rsidR="00DC2BD4" w:rsidRPr="00DC2BD4" w:rsidRDefault="00DC2BD4" w:rsidP="00726992">
      <w:pPr>
        <w:pStyle w:val="ListParagraph"/>
        <w:numPr>
          <w:ilvl w:val="0"/>
          <w:numId w:val="10"/>
        </w:numPr>
        <w:ind w:left="714" w:hanging="357"/>
        <w:rPr>
          <w:rFonts w:ascii="Arial" w:hAnsi="Arial" w:cs="Arial"/>
          <w:lang w:val="en-US"/>
        </w:rPr>
      </w:pPr>
      <w:r w:rsidRPr="00DC2BD4">
        <w:rPr>
          <w:rFonts w:ascii="Arial" w:hAnsi="Arial" w:cs="Arial"/>
          <w:lang w:val="en-US"/>
        </w:rPr>
        <w:t>Electricity at Work Regulations</w:t>
      </w:r>
    </w:p>
    <w:p w:rsidR="00A27E50" w:rsidRPr="00DC2BD4" w:rsidRDefault="006C39B1" w:rsidP="00726992">
      <w:pPr>
        <w:pStyle w:val="ListParagraph"/>
        <w:numPr>
          <w:ilvl w:val="0"/>
          <w:numId w:val="10"/>
        </w:numPr>
        <w:ind w:left="714" w:hanging="357"/>
        <w:rPr>
          <w:rFonts w:ascii="Arial" w:hAnsi="Arial" w:cs="Arial"/>
        </w:rPr>
      </w:pPr>
      <w:r w:rsidRPr="00DC2BD4">
        <w:rPr>
          <w:rFonts w:ascii="Arial" w:hAnsi="Arial" w:cs="Arial"/>
          <w:lang w:val="en-US"/>
        </w:rPr>
        <w:t>Water Supply (water fittings) Regulations</w:t>
      </w:r>
    </w:p>
    <w:p w:rsidR="00BB2731" w:rsidRPr="00DC2BD4" w:rsidRDefault="006C39B1" w:rsidP="00726992">
      <w:pPr>
        <w:pStyle w:val="ListParagraph"/>
        <w:numPr>
          <w:ilvl w:val="0"/>
          <w:numId w:val="10"/>
        </w:numPr>
        <w:ind w:left="714" w:hanging="357"/>
        <w:rPr>
          <w:rFonts w:ascii="Arial" w:hAnsi="Arial" w:cs="Arial"/>
        </w:rPr>
      </w:pPr>
      <w:r w:rsidRPr="00DC2BD4">
        <w:rPr>
          <w:rFonts w:ascii="Arial" w:hAnsi="Arial" w:cs="Arial"/>
          <w:lang w:val="en-US"/>
        </w:rPr>
        <w:t>Gas (installation and use) Regulations</w:t>
      </w:r>
      <w:r w:rsidR="00DF43E0">
        <w:rPr>
          <w:rFonts w:ascii="Arial" w:hAnsi="Arial" w:cs="Arial"/>
          <w:lang w:val="en-US"/>
        </w:rPr>
        <w:t>.</w:t>
      </w:r>
    </w:p>
    <w:p w:rsidR="00726992" w:rsidRDefault="00726992" w:rsidP="00726992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br w:type="page"/>
      </w:r>
    </w:p>
    <w:p w:rsidR="00BB2731" w:rsidRPr="00BB2731" w:rsidRDefault="00BB2731" w:rsidP="00726992">
      <w:pPr>
        <w:spacing w:after="120"/>
        <w:rPr>
          <w:rFonts w:ascii="Arial" w:hAnsi="Arial" w:cs="Arial"/>
          <w:sz w:val="22"/>
          <w:szCs w:val="22"/>
        </w:rPr>
      </w:pPr>
      <w:r w:rsidRPr="00BB2731"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British Standards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6487"/>
        <w:gridCol w:w="1386"/>
        <w:gridCol w:w="2016"/>
      </w:tblGrid>
      <w:tr w:rsidR="008A0BB4" w:rsidTr="00726992">
        <w:tc>
          <w:tcPr>
            <w:tcW w:w="7873" w:type="dxa"/>
            <w:gridSpan w:val="2"/>
            <w:shd w:val="clear" w:color="auto" w:fill="auto"/>
          </w:tcPr>
          <w:p w:rsidR="008A0BB4" w:rsidRPr="007038D2" w:rsidRDefault="008A0BB4" w:rsidP="0072699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038D2">
              <w:rPr>
                <w:rFonts w:ascii="Arial" w:hAnsi="Arial" w:cs="Arial"/>
                <w:sz w:val="22"/>
                <w:szCs w:val="22"/>
                <w:lang w:val="en-US"/>
              </w:rPr>
              <w:t xml:space="preserve">These offer guidance on interpreting and following the various </w:t>
            </w:r>
            <w:r w:rsidR="00DF43E0" w:rsidRPr="007038D2">
              <w:rPr>
                <w:rFonts w:ascii="Arial" w:hAnsi="Arial" w:cs="Arial"/>
                <w:sz w:val="22"/>
                <w:szCs w:val="22"/>
                <w:lang w:val="en-US"/>
              </w:rPr>
              <w:t>R</w:t>
            </w:r>
            <w:r w:rsidRPr="007038D2">
              <w:rPr>
                <w:rFonts w:ascii="Arial" w:hAnsi="Arial" w:cs="Arial"/>
                <w:sz w:val="22"/>
                <w:szCs w:val="22"/>
                <w:lang w:val="en-US"/>
              </w:rPr>
              <w:t>egulations. They are not enforceable but set out the minim</w:t>
            </w:r>
            <w:r w:rsidR="000F663D" w:rsidRPr="007038D2">
              <w:rPr>
                <w:rFonts w:ascii="Arial" w:hAnsi="Arial" w:cs="Arial"/>
                <w:sz w:val="22"/>
                <w:szCs w:val="22"/>
                <w:lang w:val="en-US"/>
              </w:rPr>
              <w:t>um standard to comply with the R</w:t>
            </w:r>
            <w:r w:rsidRPr="007038D2">
              <w:rPr>
                <w:rFonts w:ascii="Arial" w:hAnsi="Arial" w:cs="Arial"/>
                <w:sz w:val="22"/>
                <w:szCs w:val="22"/>
                <w:lang w:val="en-US"/>
              </w:rPr>
              <w:t xml:space="preserve">egulations, so by complying it will be seen to satisfy the </w:t>
            </w:r>
            <w:r w:rsidR="000F663D" w:rsidRPr="007038D2">
              <w:rPr>
                <w:rFonts w:ascii="Arial" w:hAnsi="Arial" w:cs="Arial"/>
                <w:sz w:val="22"/>
                <w:szCs w:val="22"/>
                <w:lang w:val="en-US"/>
              </w:rPr>
              <w:t>R</w:t>
            </w:r>
            <w:r w:rsidRPr="007038D2">
              <w:rPr>
                <w:rFonts w:ascii="Arial" w:hAnsi="Arial" w:cs="Arial"/>
                <w:sz w:val="22"/>
                <w:szCs w:val="22"/>
                <w:lang w:val="en-US"/>
              </w:rPr>
              <w:t>egulations.</w:t>
            </w:r>
          </w:p>
          <w:p w:rsidR="008A0BB4" w:rsidRPr="007038D2" w:rsidRDefault="008A0BB4" w:rsidP="0072699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038D2">
              <w:rPr>
                <w:rFonts w:ascii="Arial" w:hAnsi="Arial" w:cs="Arial"/>
                <w:sz w:val="22"/>
                <w:szCs w:val="22"/>
                <w:lang w:val="en-US"/>
              </w:rPr>
              <w:t xml:space="preserve">British Standards are </w:t>
            </w:r>
            <w:r w:rsidR="00DF43E0" w:rsidRPr="007038D2">
              <w:rPr>
                <w:rFonts w:ascii="Arial" w:hAnsi="Arial" w:cs="Arial"/>
                <w:b/>
                <w:sz w:val="22"/>
                <w:szCs w:val="22"/>
                <w:lang w:val="en-US"/>
              </w:rPr>
              <w:t>not</w:t>
            </w:r>
            <w:r w:rsidR="00DF43E0" w:rsidRPr="007038D2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7038D2">
              <w:rPr>
                <w:rFonts w:ascii="Arial" w:hAnsi="Arial" w:cs="Arial"/>
                <w:sz w:val="22"/>
                <w:szCs w:val="22"/>
                <w:lang w:val="en-US"/>
              </w:rPr>
              <w:t>a primary source of information when installing appliances and can be overridden by manufacturers’ instructions.</w:t>
            </w:r>
          </w:p>
          <w:p w:rsidR="008A0BB4" w:rsidRPr="007038D2" w:rsidRDefault="008A0BB4" w:rsidP="0072699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038D2">
              <w:rPr>
                <w:rFonts w:ascii="Arial" w:hAnsi="Arial" w:cs="Arial"/>
                <w:sz w:val="22"/>
                <w:szCs w:val="22"/>
                <w:lang w:val="en-US"/>
              </w:rPr>
              <w:t>BSI stands for British Standards Institute and the BSI kite mark shown</w:t>
            </w:r>
            <w:r w:rsidR="00DF43E0" w:rsidRPr="007038D2">
              <w:rPr>
                <w:rFonts w:ascii="Arial" w:hAnsi="Arial" w:cs="Arial"/>
                <w:sz w:val="22"/>
                <w:szCs w:val="22"/>
                <w:lang w:val="en-US"/>
              </w:rPr>
              <w:t xml:space="preserve"> on the</w:t>
            </w:r>
            <w:r w:rsidRPr="007038D2">
              <w:rPr>
                <w:rFonts w:ascii="Arial" w:hAnsi="Arial" w:cs="Arial"/>
                <w:sz w:val="22"/>
                <w:szCs w:val="22"/>
                <w:lang w:val="en-US"/>
              </w:rPr>
              <w:t xml:space="preserve"> right indicates compliance.</w:t>
            </w:r>
          </w:p>
        </w:tc>
        <w:tc>
          <w:tcPr>
            <w:tcW w:w="2016" w:type="dxa"/>
            <w:shd w:val="clear" w:color="auto" w:fill="auto"/>
            <w:vAlign w:val="center"/>
          </w:tcPr>
          <w:p w:rsidR="008A0BB4" w:rsidRPr="007038D2" w:rsidRDefault="003519B2" w:rsidP="00726992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7080C81" wp14:editId="2AD48010">
                  <wp:extent cx="1133475" cy="1390650"/>
                  <wp:effectExtent l="0" t="0" r="9525" b="0"/>
                  <wp:docPr id="1" name="Picture 13" descr="01 BSI Kite Mar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01 BSI Kite Mar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3A2" w:rsidTr="00726992">
        <w:tc>
          <w:tcPr>
            <w:tcW w:w="6487" w:type="dxa"/>
            <w:shd w:val="clear" w:color="auto" w:fill="auto"/>
          </w:tcPr>
          <w:p w:rsidR="005923A2" w:rsidRPr="007038D2" w:rsidRDefault="00DF43E0" w:rsidP="00726992">
            <w:pPr>
              <w:spacing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7038D2">
              <w:rPr>
                <w:rFonts w:ascii="Arial" w:hAnsi="Arial" w:cs="Arial"/>
                <w:b/>
                <w:sz w:val="22"/>
                <w:szCs w:val="22"/>
              </w:rPr>
              <w:t>Codes of p</w:t>
            </w:r>
            <w:r w:rsidR="005923A2" w:rsidRPr="007038D2">
              <w:rPr>
                <w:rFonts w:ascii="Arial" w:hAnsi="Arial" w:cs="Arial"/>
                <w:b/>
                <w:sz w:val="22"/>
                <w:szCs w:val="22"/>
              </w:rPr>
              <w:t>ractice</w:t>
            </w:r>
          </w:p>
          <w:p w:rsidR="005923A2" w:rsidRPr="007038D2" w:rsidRDefault="005923A2" w:rsidP="0072699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038D2">
              <w:rPr>
                <w:rFonts w:ascii="Arial" w:hAnsi="Arial" w:cs="Arial"/>
                <w:sz w:val="22"/>
                <w:szCs w:val="22"/>
                <w:lang w:val="en-US"/>
              </w:rPr>
              <w:t>Approved codes of practice are produced by BSI, as a guide to following the standards.</w:t>
            </w:r>
          </w:p>
          <w:p w:rsidR="005923A2" w:rsidRPr="007038D2" w:rsidRDefault="005923A2" w:rsidP="0072699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038D2">
              <w:rPr>
                <w:rFonts w:ascii="Arial" w:hAnsi="Arial" w:cs="Arial"/>
                <w:sz w:val="22"/>
                <w:szCs w:val="22"/>
                <w:lang w:val="en-US"/>
              </w:rPr>
              <w:t xml:space="preserve">They specify what is considered to be </w:t>
            </w:r>
            <w:r w:rsidR="00BF30EC" w:rsidRPr="007038D2">
              <w:rPr>
                <w:rFonts w:ascii="Arial" w:hAnsi="Arial" w:cs="Arial"/>
                <w:sz w:val="22"/>
                <w:szCs w:val="22"/>
                <w:lang w:val="en-US"/>
              </w:rPr>
              <w:t>good practice in the trade area</w:t>
            </w:r>
            <w:r w:rsidRPr="007038D2">
              <w:rPr>
                <w:rFonts w:ascii="Arial" w:hAnsi="Arial" w:cs="Arial"/>
                <w:sz w:val="22"/>
                <w:szCs w:val="22"/>
                <w:lang w:val="en-US"/>
              </w:rPr>
              <w:t xml:space="preserve"> but are not</w:t>
            </w:r>
            <w:r w:rsidR="00BF30EC" w:rsidRPr="007038D2">
              <w:rPr>
                <w:rFonts w:ascii="Arial" w:hAnsi="Arial" w:cs="Arial"/>
                <w:sz w:val="22"/>
                <w:szCs w:val="22"/>
                <w:lang w:val="en-US"/>
              </w:rPr>
              <w:t xml:space="preserve"> actually</w:t>
            </w:r>
            <w:r w:rsidRPr="007038D2">
              <w:rPr>
                <w:rFonts w:ascii="Arial" w:hAnsi="Arial" w:cs="Arial"/>
                <w:sz w:val="22"/>
                <w:szCs w:val="22"/>
                <w:lang w:val="en-US"/>
              </w:rPr>
              <w:t xml:space="preserve"> a legal document.</w:t>
            </w:r>
          </w:p>
          <w:p w:rsidR="005923A2" w:rsidRPr="007038D2" w:rsidRDefault="005923A2" w:rsidP="00726992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7038D2">
              <w:rPr>
                <w:rFonts w:ascii="Arial" w:hAnsi="Arial" w:cs="Arial"/>
                <w:sz w:val="22"/>
                <w:szCs w:val="22"/>
                <w:lang w:val="en-US"/>
              </w:rPr>
              <w:t>They cover both BS and BSEN standards.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="005923A2" w:rsidRPr="007038D2" w:rsidRDefault="003519B2" w:rsidP="00726992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F7B2F2A" wp14:editId="33CD4835">
                  <wp:extent cx="1981200" cy="1276350"/>
                  <wp:effectExtent l="0" t="0" r="0" b="0"/>
                  <wp:docPr id="2" name="Picture 20" descr="02 bsi-lone-worker-devi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02 bsi-lone-worker-devi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23A2" w:rsidRPr="005923A2" w:rsidRDefault="005923A2" w:rsidP="00726992">
      <w:pPr>
        <w:spacing w:after="120"/>
        <w:rPr>
          <w:rFonts w:ascii="Arial" w:hAnsi="Arial" w:cs="Arial"/>
          <w:b/>
          <w:sz w:val="22"/>
          <w:szCs w:val="22"/>
          <w:lang w:val="en-US"/>
        </w:rPr>
      </w:pPr>
      <w:r w:rsidRPr="005923A2">
        <w:rPr>
          <w:rFonts w:ascii="Arial" w:hAnsi="Arial" w:cs="Arial"/>
          <w:b/>
          <w:sz w:val="22"/>
          <w:szCs w:val="22"/>
          <w:lang w:val="en-US"/>
        </w:rPr>
        <w:t>Manufacturer guidance</w:t>
      </w:r>
    </w:p>
    <w:p w:rsidR="00A32EC2" w:rsidRDefault="00BB2731" w:rsidP="00726992">
      <w:pPr>
        <w:spacing w:after="120"/>
        <w:rPr>
          <w:rFonts w:ascii="Arial" w:hAnsi="Arial" w:cs="Arial"/>
          <w:sz w:val="22"/>
          <w:szCs w:val="22"/>
          <w:lang w:val="en-US"/>
        </w:rPr>
      </w:pPr>
      <w:r w:rsidRPr="00BB2731">
        <w:rPr>
          <w:rFonts w:ascii="Arial" w:hAnsi="Arial" w:cs="Arial"/>
          <w:sz w:val="22"/>
          <w:szCs w:val="22"/>
          <w:lang w:val="en-US"/>
        </w:rPr>
        <w:t>The manufacturers’ installation, servicing</w:t>
      </w:r>
      <w:r w:rsidR="00A32EC2">
        <w:rPr>
          <w:rFonts w:ascii="Arial" w:hAnsi="Arial" w:cs="Arial"/>
          <w:sz w:val="22"/>
          <w:szCs w:val="22"/>
          <w:lang w:val="en-US"/>
        </w:rPr>
        <w:t xml:space="preserve"> and</w:t>
      </w:r>
      <w:r w:rsidRPr="00BB2731">
        <w:rPr>
          <w:rFonts w:ascii="Arial" w:hAnsi="Arial" w:cs="Arial"/>
          <w:sz w:val="22"/>
          <w:szCs w:val="22"/>
          <w:lang w:val="en-US"/>
        </w:rPr>
        <w:t xml:space="preserve"> maintenance</w:t>
      </w:r>
      <w:r w:rsidR="00BF30EC">
        <w:rPr>
          <w:rFonts w:ascii="Arial" w:hAnsi="Arial" w:cs="Arial"/>
          <w:sz w:val="22"/>
          <w:szCs w:val="22"/>
          <w:lang w:val="en-US"/>
        </w:rPr>
        <w:t>,</w:t>
      </w:r>
      <w:r w:rsidRPr="00BB2731">
        <w:rPr>
          <w:rFonts w:ascii="Arial" w:hAnsi="Arial" w:cs="Arial"/>
          <w:sz w:val="22"/>
          <w:szCs w:val="22"/>
          <w:lang w:val="en-US"/>
        </w:rPr>
        <w:t xml:space="preserve"> and user instructions are some of the most impor</w:t>
      </w:r>
      <w:r w:rsidR="00A32EC2">
        <w:rPr>
          <w:rFonts w:ascii="Arial" w:hAnsi="Arial" w:cs="Arial"/>
          <w:sz w:val="22"/>
          <w:szCs w:val="22"/>
          <w:lang w:val="en-US"/>
        </w:rPr>
        <w:t>tant documents you will access.</w:t>
      </w:r>
    </w:p>
    <w:p w:rsidR="00A32EC2" w:rsidRDefault="00BB2731" w:rsidP="00726992">
      <w:pPr>
        <w:spacing w:after="120"/>
        <w:rPr>
          <w:rFonts w:ascii="Arial" w:hAnsi="Arial" w:cs="Arial"/>
          <w:sz w:val="22"/>
          <w:szCs w:val="22"/>
          <w:lang w:val="en-US"/>
        </w:rPr>
      </w:pPr>
      <w:r w:rsidRPr="00BB2731">
        <w:rPr>
          <w:rFonts w:ascii="Arial" w:hAnsi="Arial" w:cs="Arial"/>
          <w:sz w:val="22"/>
          <w:szCs w:val="22"/>
          <w:lang w:val="en-US"/>
        </w:rPr>
        <w:t>The</w:t>
      </w:r>
      <w:r w:rsidR="00A32EC2">
        <w:rPr>
          <w:rFonts w:ascii="Arial" w:hAnsi="Arial" w:cs="Arial"/>
          <w:sz w:val="22"/>
          <w:szCs w:val="22"/>
          <w:lang w:val="en-US"/>
        </w:rPr>
        <w:t>se</w:t>
      </w:r>
      <w:r w:rsidRPr="00BB2731">
        <w:rPr>
          <w:rFonts w:ascii="Arial" w:hAnsi="Arial" w:cs="Arial"/>
          <w:sz w:val="22"/>
          <w:szCs w:val="22"/>
          <w:lang w:val="en-US"/>
        </w:rPr>
        <w:t xml:space="preserve"> </w:t>
      </w:r>
      <w:r w:rsidR="00A32EC2">
        <w:rPr>
          <w:rFonts w:ascii="Arial" w:hAnsi="Arial" w:cs="Arial"/>
          <w:sz w:val="22"/>
          <w:szCs w:val="22"/>
          <w:lang w:val="en-US"/>
        </w:rPr>
        <w:t>instructions</w:t>
      </w:r>
      <w:r w:rsidRPr="00BB2731">
        <w:rPr>
          <w:rFonts w:ascii="Arial" w:hAnsi="Arial" w:cs="Arial"/>
          <w:sz w:val="22"/>
          <w:szCs w:val="22"/>
          <w:lang w:val="en-US"/>
        </w:rPr>
        <w:t xml:space="preserve"> must be followed or: </w:t>
      </w:r>
    </w:p>
    <w:p w:rsidR="00BB2731" w:rsidRPr="00A32EC2" w:rsidRDefault="00DF43E0" w:rsidP="00726992">
      <w:pPr>
        <w:pStyle w:val="ListParagraph"/>
        <w:numPr>
          <w:ilvl w:val="0"/>
          <w:numId w:val="11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  <w:lang w:val="en-US"/>
        </w:rPr>
        <w:t>w</w:t>
      </w:r>
      <w:r w:rsidR="00BB2731" w:rsidRPr="00A32EC2">
        <w:rPr>
          <w:rFonts w:ascii="Arial" w:hAnsi="Arial" w:cs="Arial"/>
          <w:lang w:val="en-US"/>
        </w:rPr>
        <w:t>arrant</w:t>
      </w:r>
      <w:r w:rsidR="00E578F1">
        <w:rPr>
          <w:rFonts w:ascii="Arial" w:hAnsi="Arial" w:cs="Arial"/>
          <w:lang w:val="en-US"/>
        </w:rPr>
        <w:t>y</w:t>
      </w:r>
      <w:r w:rsidR="00CD6E9A">
        <w:rPr>
          <w:rFonts w:ascii="Arial" w:hAnsi="Arial" w:cs="Arial"/>
          <w:lang w:val="en-US"/>
        </w:rPr>
        <w:t xml:space="preserve"> could be void</w:t>
      </w:r>
    </w:p>
    <w:p w:rsidR="00BB2731" w:rsidRPr="00A32EC2" w:rsidRDefault="00DF43E0" w:rsidP="00726992">
      <w:pPr>
        <w:pStyle w:val="ListParagraph"/>
        <w:numPr>
          <w:ilvl w:val="0"/>
          <w:numId w:val="11"/>
        </w:numPr>
        <w:spacing w:after="120"/>
        <w:ind w:left="714" w:hanging="357"/>
        <w:rPr>
          <w:rFonts w:ascii="Arial" w:hAnsi="Arial" w:cs="Arial"/>
        </w:rPr>
      </w:pPr>
      <w:r>
        <w:rPr>
          <w:rFonts w:ascii="Arial" w:hAnsi="Arial" w:cs="Arial"/>
          <w:lang w:val="en-US"/>
        </w:rPr>
        <w:t>i</w:t>
      </w:r>
      <w:r w:rsidR="00CD6E9A">
        <w:rPr>
          <w:rFonts w:ascii="Arial" w:hAnsi="Arial" w:cs="Arial"/>
          <w:lang w:val="en-US"/>
        </w:rPr>
        <w:t>nstallation could be dangerous</w:t>
      </w:r>
    </w:p>
    <w:p w:rsidR="00BB2731" w:rsidRPr="00A32EC2" w:rsidRDefault="00CD6E9A" w:rsidP="00726992">
      <w:pPr>
        <w:pStyle w:val="ListParagraph"/>
        <w:numPr>
          <w:ilvl w:val="0"/>
          <w:numId w:val="11"/>
        </w:numPr>
        <w:spacing w:after="120"/>
        <w:ind w:left="714" w:hanging="357"/>
        <w:rPr>
          <w:rFonts w:ascii="Arial" w:hAnsi="Arial" w:cs="Arial"/>
        </w:rPr>
      </w:pPr>
      <w:proofErr w:type="gramStart"/>
      <w:r>
        <w:rPr>
          <w:rFonts w:ascii="Arial" w:hAnsi="Arial" w:cs="Arial"/>
          <w:lang w:val="en-US"/>
        </w:rPr>
        <w:t>you</w:t>
      </w:r>
      <w:proofErr w:type="gramEnd"/>
      <w:r>
        <w:rPr>
          <w:rFonts w:ascii="Arial" w:hAnsi="Arial" w:cs="Arial"/>
          <w:lang w:val="en-US"/>
        </w:rPr>
        <w:t xml:space="preserve"> could i</w:t>
      </w:r>
      <w:r w:rsidR="00BB2731" w:rsidRPr="00A32EC2">
        <w:rPr>
          <w:rFonts w:ascii="Arial" w:hAnsi="Arial" w:cs="Arial"/>
          <w:lang w:val="en-US"/>
        </w:rPr>
        <w:t>nadvertently be breaking a regulation.</w:t>
      </w:r>
    </w:p>
    <w:p w:rsidR="00BB2731" w:rsidRPr="00BB2731" w:rsidRDefault="00BB2731" w:rsidP="00726992">
      <w:pPr>
        <w:rPr>
          <w:rFonts w:ascii="Arial" w:hAnsi="Arial" w:cs="Arial"/>
          <w:sz w:val="22"/>
          <w:szCs w:val="22"/>
        </w:rPr>
      </w:pPr>
      <w:r w:rsidRPr="00BB2731">
        <w:rPr>
          <w:rFonts w:ascii="Arial" w:hAnsi="Arial" w:cs="Arial"/>
          <w:sz w:val="22"/>
          <w:szCs w:val="22"/>
          <w:lang w:val="en-US"/>
        </w:rPr>
        <w:t>The manufacturer</w:t>
      </w:r>
      <w:r w:rsidR="00A32EC2">
        <w:rPr>
          <w:rFonts w:ascii="Arial" w:hAnsi="Arial" w:cs="Arial"/>
          <w:sz w:val="22"/>
          <w:szCs w:val="22"/>
          <w:lang w:val="en-US"/>
        </w:rPr>
        <w:t>s</w:t>
      </w:r>
      <w:r w:rsidRPr="00BB2731">
        <w:rPr>
          <w:rFonts w:ascii="Arial" w:hAnsi="Arial" w:cs="Arial"/>
          <w:sz w:val="22"/>
          <w:szCs w:val="22"/>
          <w:lang w:val="en-US"/>
        </w:rPr>
        <w:t xml:space="preserve">’ instructions </w:t>
      </w:r>
      <w:r w:rsidR="00CD6E9A" w:rsidRPr="00CD6E9A">
        <w:rPr>
          <w:rFonts w:ascii="Arial" w:hAnsi="Arial" w:cs="Arial"/>
          <w:b/>
          <w:sz w:val="22"/>
          <w:szCs w:val="22"/>
          <w:lang w:val="en-US"/>
        </w:rPr>
        <w:t>must</w:t>
      </w:r>
      <w:r w:rsidR="00CD6E9A" w:rsidRPr="00BB2731">
        <w:rPr>
          <w:rFonts w:ascii="Arial" w:hAnsi="Arial" w:cs="Arial"/>
          <w:sz w:val="22"/>
          <w:szCs w:val="22"/>
          <w:lang w:val="en-US"/>
        </w:rPr>
        <w:t xml:space="preserve"> </w:t>
      </w:r>
      <w:r w:rsidRPr="00BB2731">
        <w:rPr>
          <w:rFonts w:ascii="Arial" w:hAnsi="Arial" w:cs="Arial"/>
          <w:sz w:val="22"/>
          <w:szCs w:val="22"/>
          <w:lang w:val="en-US"/>
        </w:rPr>
        <w:t xml:space="preserve">be followed at all times, even if they contradict the </w:t>
      </w:r>
      <w:r w:rsidR="00CD6E9A">
        <w:rPr>
          <w:rFonts w:ascii="Arial" w:hAnsi="Arial" w:cs="Arial"/>
          <w:sz w:val="22"/>
          <w:szCs w:val="22"/>
          <w:lang w:val="en-US"/>
        </w:rPr>
        <w:t>R</w:t>
      </w:r>
      <w:r w:rsidRPr="00BB2731">
        <w:rPr>
          <w:rFonts w:ascii="Arial" w:hAnsi="Arial" w:cs="Arial"/>
          <w:sz w:val="22"/>
          <w:szCs w:val="22"/>
          <w:lang w:val="en-US"/>
        </w:rPr>
        <w:t>egulations and BS.</w:t>
      </w:r>
    </w:p>
    <w:p w:rsidR="00726992" w:rsidRDefault="00FB2516" w:rsidP="00726992">
      <w:pPr>
        <w:rPr>
          <w:sz w:val="22"/>
          <w:szCs w:val="22"/>
        </w:rPr>
      </w:pPr>
      <w:r>
        <w:rPr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sectPr w:rsidR="00726992" w:rsidSect="00726992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516" w:rsidRDefault="00FB2516">
      <w:r>
        <w:separator/>
      </w:r>
    </w:p>
  </w:endnote>
  <w:endnote w:type="continuationSeparator" w:id="0">
    <w:p w:rsidR="00FB2516" w:rsidRDefault="00FB2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5D7F48" w:rsidTr="005D7F48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5D7F48" w:rsidRDefault="005D7F48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AC31F3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5D7F48" w:rsidRDefault="005D7F48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5D7F48" w:rsidRDefault="005D7F48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AC31F3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AC31F3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5D7F48" w:rsidRPr="00726992" w:rsidRDefault="005D7F48" w:rsidP="005D7F48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516" w:rsidRDefault="00FB2516">
      <w:r>
        <w:separator/>
      </w:r>
    </w:p>
  </w:footnote>
  <w:footnote w:type="continuationSeparator" w:id="0">
    <w:p w:rsidR="00FB2516" w:rsidRDefault="00FB25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8C1497" w:rsidRPr="00BE2849" w:rsidTr="007E0408">
      <w:tc>
        <w:tcPr>
          <w:tcW w:w="3243" w:type="pct"/>
          <w:shd w:val="clear" w:color="auto" w:fill="auto"/>
        </w:tcPr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8C1497" w:rsidRPr="00BE2849" w:rsidRDefault="008C1497" w:rsidP="00AA20E2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</w:t>
          </w:r>
          <w:r w:rsidR="00E1753F">
            <w:rPr>
              <w:rFonts w:ascii="Arial" w:hAnsi="Arial" w:cs="Arial"/>
              <w:sz w:val="18"/>
            </w:rPr>
            <w:t>10</w:t>
          </w:r>
          <w:r w:rsidRPr="00BE2849">
            <w:rPr>
              <w:rFonts w:ascii="Arial" w:hAnsi="Arial" w:cs="Arial"/>
              <w:sz w:val="18"/>
            </w:rPr>
            <w:t xml:space="preserve"> Handout </w:t>
          </w:r>
          <w:r w:rsidR="00AA20E2">
            <w:rPr>
              <w:rFonts w:ascii="Arial" w:hAnsi="Arial" w:cs="Arial"/>
              <w:sz w:val="18"/>
            </w:rPr>
            <w:t>4</w:t>
          </w:r>
        </w:p>
      </w:tc>
    </w:tr>
  </w:tbl>
  <w:p w:rsidR="008C1497" w:rsidRPr="00726992" w:rsidRDefault="008C1497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0FFF"/>
    <w:multiLevelType w:val="hybridMultilevel"/>
    <w:tmpl w:val="A2B2F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34EA3"/>
    <w:multiLevelType w:val="hybridMultilevel"/>
    <w:tmpl w:val="094C0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E4913"/>
    <w:multiLevelType w:val="hybridMultilevel"/>
    <w:tmpl w:val="59D24452"/>
    <w:lvl w:ilvl="0" w:tplc="55889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8AB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3C2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18F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3A4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827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6A6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70F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EA4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681512B"/>
    <w:multiLevelType w:val="multilevel"/>
    <w:tmpl w:val="8B6E9E78"/>
    <w:lvl w:ilvl="0">
      <w:start w:val="2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9F131D9"/>
    <w:multiLevelType w:val="hybridMultilevel"/>
    <w:tmpl w:val="247AC054"/>
    <w:lvl w:ilvl="0" w:tplc="DA3E0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447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147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8CD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B2B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4AE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6EA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844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24E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B952640"/>
    <w:multiLevelType w:val="hybridMultilevel"/>
    <w:tmpl w:val="4EF46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4867DB"/>
    <w:multiLevelType w:val="hybridMultilevel"/>
    <w:tmpl w:val="2EFE1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86B61"/>
    <w:multiLevelType w:val="hybridMultilevel"/>
    <w:tmpl w:val="86BA3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4C58CE"/>
    <w:multiLevelType w:val="hybridMultilevel"/>
    <w:tmpl w:val="2DAA4284"/>
    <w:lvl w:ilvl="0" w:tplc="1CA8C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7C8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38F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38B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D41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E09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34B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98D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349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43C2DC2"/>
    <w:multiLevelType w:val="hybridMultilevel"/>
    <w:tmpl w:val="3CA63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693FE6"/>
    <w:multiLevelType w:val="hybridMultilevel"/>
    <w:tmpl w:val="2F1A88E6"/>
    <w:lvl w:ilvl="0" w:tplc="5D143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3C2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189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0EF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94B1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CC5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A6C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A6C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A47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7CB041AE"/>
    <w:multiLevelType w:val="hybridMultilevel"/>
    <w:tmpl w:val="E5989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10"/>
  </w:num>
  <w:num w:numId="10">
    <w:abstractNumId w:val="5"/>
  </w:num>
  <w:num w:numId="11">
    <w:abstractNumId w:val="1"/>
  </w:num>
  <w:num w:numId="1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05A0C"/>
    <w:rsid w:val="00010CD8"/>
    <w:rsid w:val="00021494"/>
    <w:rsid w:val="00023302"/>
    <w:rsid w:val="00027D17"/>
    <w:rsid w:val="00027ED9"/>
    <w:rsid w:val="00050FBE"/>
    <w:rsid w:val="00052405"/>
    <w:rsid w:val="000546D1"/>
    <w:rsid w:val="00063E61"/>
    <w:rsid w:val="000753B4"/>
    <w:rsid w:val="000878D0"/>
    <w:rsid w:val="000914F1"/>
    <w:rsid w:val="00095B50"/>
    <w:rsid w:val="000A6940"/>
    <w:rsid w:val="000B2B3A"/>
    <w:rsid w:val="000E5848"/>
    <w:rsid w:val="000F0EDF"/>
    <w:rsid w:val="000F663D"/>
    <w:rsid w:val="000F6735"/>
    <w:rsid w:val="000F68F6"/>
    <w:rsid w:val="00131E2F"/>
    <w:rsid w:val="0013379C"/>
    <w:rsid w:val="00134144"/>
    <w:rsid w:val="001531DF"/>
    <w:rsid w:val="00154223"/>
    <w:rsid w:val="0016305B"/>
    <w:rsid w:val="0017291B"/>
    <w:rsid w:val="00186E84"/>
    <w:rsid w:val="001924D2"/>
    <w:rsid w:val="001A4DFA"/>
    <w:rsid w:val="001B4B30"/>
    <w:rsid w:val="00210B99"/>
    <w:rsid w:val="00217A93"/>
    <w:rsid w:val="0022051A"/>
    <w:rsid w:val="002227F3"/>
    <w:rsid w:val="00225086"/>
    <w:rsid w:val="00237BB0"/>
    <w:rsid w:val="00241896"/>
    <w:rsid w:val="00256C43"/>
    <w:rsid w:val="0025798D"/>
    <w:rsid w:val="00272D65"/>
    <w:rsid w:val="002775E5"/>
    <w:rsid w:val="002964CD"/>
    <w:rsid w:val="00296FC3"/>
    <w:rsid w:val="0030498E"/>
    <w:rsid w:val="003055ED"/>
    <w:rsid w:val="00306AF6"/>
    <w:rsid w:val="0031203E"/>
    <w:rsid w:val="00321F78"/>
    <w:rsid w:val="003224C2"/>
    <w:rsid w:val="00323400"/>
    <w:rsid w:val="00336392"/>
    <w:rsid w:val="00336E82"/>
    <w:rsid w:val="00345571"/>
    <w:rsid w:val="003519B2"/>
    <w:rsid w:val="00356D48"/>
    <w:rsid w:val="00387FA1"/>
    <w:rsid w:val="003D1AB0"/>
    <w:rsid w:val="003D35B4"/>
    <w:rsid w:val="0042296A"/>
    <w:rsid w:val="004357A6"/>
    <w:rsid w:val="00444AD8"/>
    <w:rsid w:val="004A2728"/>
    <w:rsid w:val="004B70A0"/>
    <w:rsid w:val="004C6FC6"/>
    <w:rsid w:val="004D6184"/>
    <w:rsid w:val="00505C63"/>
    <w:rsid w:val="005104DE"/>
    <w:rsid w:val="00535CFD"/>
    <w:rsid w:val="00540CE7"/>
    <w:rsid w:val="0054644A"/>
    <w:rsid w:val="005502AB"/>
    <w:rsid w:val="005546A4"/>
    <w:rsid w:val="0057792E"/>
    <w:rsid w:val="0058078A"/>
    <w:rsid w:val="005923A2"/>
    <w:rsid w:val="00593EF1"/>
    <w:rsid w:val="005B5651"/>
    <w:rsid w:val="005C1E59"/>
    <w:rsid w:val="005C3679"/>
    <w:rsid w:val="005D215F"/>
    <w:rsid w:val="005D7F48"/>
    <w:rsid w:val="005E7EA9"/>
    <w:rsid w:val="005F3C51"/>
    <w:rsid w:val="00604E57"/>
    <w:rsid w:val="00605C9E"/>
    <w:rsid w:val="00621A89"/>
    <w:rsid w:val="00637E4B"/>
    <w:rsid w:val="006503A8"/>
    <w:rsid w:val="0065498F"/>
    <w:rsid w:val="0066001E"/>
    <w:rsid w:val="00680588"/>
    <w:rsid w:val="0068636D"/>
    <w:rsid w:val="00691463"/>
    <w:rsid w:val="00693925"/>
    <w:rsid w:val="006A5D9D"/>
    <w:rsid w:val="006B125E"/>
    <w:rsid w:val="006C39B1"/>
    <w:rsid w:val="006E0900"/>
    <w:rsid w:val="006E0A82"/>
    <w:rsid w:val="00701FE0"/>
    <w:rsid w:val="007038D2"/>
    <w:rsid w:val="00703D6B"/>
    <w:rsid w:val="00707392"/>
    <w:rsid w:val="0072308F"/>
    <w:rsid w:val="00726992"/>
    <w:rsid w:val="00731618"/>
    <w:rsid w:val="00731967"/>
    <w:rsid w:val="00744868"/>
    <w:rsid w:val="00752165"/>
    <w:rsid w:val="00796960"/>
    <w:rsid w:val="007A39B1"/>
    <w:rsid w:val="007A6CA5"/>
    <w:rsid w:val="007B4FCF"/>
    <w:rsid w:val="007B549F"/>
    <w:rsid w:val="007D02C7"/>
    <w:rsid w:val="007D0441"/>
    <w:rsid w:val="007D3474"/>
    <w:rsid w:val="007E0408"/>
    <w:rsid w:val="007E633C"/>
    <w:rsid w:val="007F2BEA"/>
    <w:rsid w:val="00801C5B"/>
    <w:rsid w:val="00801F85"/>
    <w:rsid w:val="00812B00"/>
    <w:rsid w:val="00842D09"/>
    <w:rsid w:val="0084602E"/>
    <w:rsid w:val="0085046A"/>
    <w:rsid w:val="00864DEF"/>
    <w:rsid w:val="00894B5F"/>
    <w:rsid w:val="00896982"/>
    <w:rsid w:val="00897C94"/>
    <w:rsid w:val="008A0BB4"/>
    <w:rsid w:val="008C1497"/>
    <w:rsid w:val="008C78EB"/>
    <w:rsid w:val="008E6899"/>
    <w:rsid w:val="008F0F2C"/>
    <w:rsid w:val="00936F91"/>
    <w:rsid w:val="009375D9"/>
    <w:rsid w:val="00957625"/>
    <w:rsid w:val="0096038E"/>
    <w:rsid w:val="00963F85"/>
    <w:rsid w:val="0096594F"/>
    <w:rsid w:val="00981F85"/>
    <w:rsid w:val="00983B37"/>
    <w:rsid w:val="009936C1"/>
    <w:rsid w:val="009C0C93"/>
    <w:rsid w:val="009C14B9"/>
    <w:rsid w:val="009D24C5"/>
    <w:rsid w:val="009D2A44"/>
    <w:rsid w:val="009E26E3"/>
    <w:rsid w:val="009F081F"/>
    <w:rsid w:val="009F19FA"/>
    <w:rsid w:val="009F318A"/>
    <w:rsid w:val="009F6D81"/>
    <w:rsid w:val="009F7D91"/>
    <w:rsid w:val="00A104DF"/>
    <w:rsid w:val="00A162E9"/>
    <w:rsid w:val="00A16B1F"/>
    <w:rsid w:val="00A27E50"/>
    <w:rsid w:val="00A32EC2"/>
    <w:rsid w:val="00A56779"/>
    <w:rsid w:val="00A62EC5"/>
    <w:rsid w:val="00A66572"/>
    <w:rsid w:val="00A83A16"/>
    <w:rsid w:val="00AA20E2"/>
    <w:rsid w:val="00AA62EC"/>
    <w:rsid w:val="00AC31F3"/>
    <w:rsid w:val="00AD363F"/>
    <w:rsid w:val="00AE1BAB"/>
    <w:rsid w:val="00AE6369"/>
    <w:rsid w:val="00B075E8"/>
    <w:rsid w:val="00B16B61"/>
    <w:rsid w:val="00B24160"/>
    <w:rsid w:val="00B367F3"/>
    <w:rsid w:val="00B478B7"/>
    <w:rsid w:val="00B54F60"/>
    <w:rsid w:val="00B5641D"/>
    <w:rsid w:val="00B6304E"/>
    <w:rsid w:val="00B73A34"/>
    <w:rsid w:val="00B96AB1"/>
    <w:rsid w:val="00BA257A"/>
    <w:rsid w:val="00BB2731"/>
    <w:rsid w:val="00BB350E"/>
    <w:rsid w:val="00BE2849"/>
    <w:rsid w:val="00BE6F2A"/>
    <w:rsid w:val="00BF30EC"/>
    <w:rsid w:val="00C16DD0"/>
    <w:rsid w:val="00C215C8"/>
    <w:rsid w:val="00C33422"/>
    <w:rsid w:val="00C519BC"/>
    <w:rsid w:val="00C767B8"/>
    <w:rsid w:val="00C7687B"/>
    <w:rsid w:val="00C77FB3"/>
    <w:rsid w:val="00C8563B"/>
    <w:rsid w:val="00C86399"/>
    <w:rsid w:val="00CA2B0C"/>
    <w:rsid w:val="00CA7B52"/>
    <w:rsid w:val="00CB65BA"/>
    <w:rsid w:val="00CD6E9A"/>
    <w:rsid w:val="00CF5D89"/>
    <w:rsid w:val="00D2584E"/>
    <w:rsid w:val="00D41AFF"/>
    <w:rsid w:val="00D428B3"/>
    <w:rsid w:val="00D537E0"/>
    <w:rsid w:val="00D609DC"/>
    <w:rsid w:val="00D619D4"/>
    <w:rsid w:val="00D7381C"/>
    <w:rsid w:val="00D75E20"/>
    <w:rsid w:val="00D812EA"/>
    <w:rsid w:val="00D86756"/>
    <w:rsid w:val="00D90174"/>
    <w:rsid w:val="00D95871"/>
    <w:rsid w:val="00D97C4F"/>
    <w:rsid w:val="00DB6D1A"/>
    <w:rsid w:val="00DC2BD4"/>
    <w:rsid w:val="00DC3299"/>
    <w:rsid w:val="00DD16FF"/>
    <w:rsid w:val="00DD621C"/>
    <w:rsid w:val="00DE1F45"/>
    <w:rsid w:val="00DE60FB"/>
    <w:rsid w:val="00DE6FCF"/>
    <w:rsid w:val="00DF43E0"/>
    <w:rsid w:val="00DF7688"/>
    <w:rsid w:val="00E131B7"/>
    <w:rsid w:val="00E1753F"/>
    <w:rsid w:val="00E351CD"/>
    <w:rsid w:val="00E578F1"/>
    <w:rsid w:val="00E708AF"/>
    <w:rsid w:val="00E8298D"/>
    <w:rsid w:val="00E860FD"/>
    <w:rsid w:val="00EB2789"/>
    <w:rsid w:val="00ED072C"/>
    <w:rsid w:val="00ED7E0E"/>
    <w:rsid w:val="00EE1B5D"/>
    <w:rsid w:val="00EE5EA2"/>
    <w:rsid w:val="00EF1ACC"/>
    <w:rsid w:val="00EF583D"/>
    <w:rsid w:val="00F67E87"/>
    <w:rsid w:val="00FB2516"/>
    <w:rsid w:val="00FB7EC3"/>
    <w:rsid w:val="00FE0ED2"/>
    <w:rsid w:val="00FE6844"/>
    <w:rsid w:val="00FF2BD9"/>
    <w:rsid w:val="00FF56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C40D2C4-61CA-408E-B5A0-002D6B21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yellowfade">
    <w:name w:val="yellowfade"/>
    <w:basedOn w:val="DefaultParagraphFont"/>
    <w:rsid w:val="007B549F"/>
  </w:style>
  <w:style w:type="character" w:customStyle="1" w:styleId="FooterChar">
    <w:name w:val="Footer Char"/>
    <w:link w:val="Footer"/>
    <w:rsid w:val="005D7F4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37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54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30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105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37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7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1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32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67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61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4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0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1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5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21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67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785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245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16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9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23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7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B98E3D-AB30-45AD-A9FF-755BFDA64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5</cp:revision>
  <cp:lastPrinted>2015-05-06T13:05:00Z</cp:lastPrinted>
  <dcterms:created xsi:type="dcterms:W3CDTF">2015-05-04T15:24:00Z</dcterms:created>
  <dcterms:modified xsi:type="dcterms:W3CDTF">2015-05-06T13:05:00Z</dcterms:modified>
</cp:coreProperties>
</file>