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17" w:rsidRPr="007F05E6" w:rsidRDefault="00110217" w:rsidP="00E75A58">
      <w:pPr>
        <w:pStyle w:val="Unittitle"/>
        <w:spacing w:before="0" w:after="120" w:line="240" w:lineRule="auto"/>
      </w:pPr>
      <w:r w:rsidRPr="007051BD">
        <w:t xml:space="preserve">Unit </w:t>
      </w:r>
      <w:r w:rsidR="00E75EEB">
        <w:t>3</w:t>
      </w:r>
      <w:r w:rsidR="007C1199">
        <w:t>0</w:t>
      </w:r>
      <w:r w:rsidRPr="007051BD">
        <w:t xml:space="preserve">1: </w:t>
      </w:r>
      <w:r w:rsidR="00E75EEB">
        <w:t>Understand the fundamental principles and requirements of environmental technology systems</w:t>
      </w:r>
    </w:p>
    <w:p w:rsidR="00E75EEB" w:rsidRDefault="002A0B85" w:rsidP="00E75A58">
      <w:pPr>
        <w:pStyle w:val="Heading1"/>
        <w:spacing w:after="120" w:line="240" w:lineRule="auto"/>
      </w:pPr>
      <w:r>
        <w:t xml:space="preserve">Handout </w:t>
      </w:r>
      <w:r w:rsidR="00E91A9D">
        <w:t>4: Biomass</w:t>
      </w:r>
    </w:p>
    <w:p w:rsidR="00E91A9D" w:rsidRPr="00E75A58" w:rsidRDefault="00E91A9D" w:rsidP="001718D9">
      <w:pPr>
        <w:pStyle w:val="Heading2"/>
        <w:spacing w:before="360" w:after="0" w:line="240" w:lineRule="auto"/>
        <w:rPr>
          <w:rFonts w:cs="Arial"/>
          <w:noProof/>
          <w:sz w:val="22"/>
          <w:szCs w:val="22"/>
        </w:rPr>
      </w:pPr>
      <w:r w:rsidRPr="00E75A58">
        <w:rPr>
          <w:rFonts w:cs="Arial"/>
          <w:sz w:val="22"/>
          <w:szCs w:val="22"/>
        </w:rPr>
        <w:t>Learning outcome</w:t>
      </w:r>
      <w:r w:rsidR="00656358">
        <w:rPr>
          <w:rFonts w:cs="Arial"/>
          <w:sz w:val="22"/>
          <w:szCs w:val="22"/>
        </w:rPr>
        <w:t>s</w:t>
      </w:r>
    </w:p>
    <w:p w:rsidR="00E91A9D" w:rsidRPr="00E75A58" w:rsidRDefault="00E91A9D" w:rsidP="00E75A58">
      <w:pPr>
        <w:pStyle w:val="Default"/>
        <w:rPr>
          <w:color w:val="auto"/>
          <w:sz w:val="22"/>
          <w:szCs w:val="22"/>
        </w:rPr>
      </w:pPr>
      <w:r w:rsidRPr="00E75A58">
        <w:rPr>
          <w:color w:val="auto"/>
          <w:sz w:val="22"/>
          <w:szCs w:val="22"/>
        </w:rPr>
        <w:t>The learner will:</w:t>
      </w:r>
    </w:p>
    <w:p w:rsidR="00E91A9D" w:rsidRPr="001718D9" w:rsidRDefault="00E91A9D" w:rsidP="001718D9">
      <w:pPr>
        <w:pStyle w:val="Normalnumberedlist"/>
        <w:numPr>
          <w:ilvl w:val="0"/>
          <w:numId w:val="4"/>
        </w:numPr>
        <w:spacing w:before="120" w:after="120"/>
        <w:ind w:left="357" w:hanging="357"/>
      </w:pPr>
      <w:r w:rsidRPr="001718D9">
        <w:t>Know the fundamental working principles of micro-renewable energy and water conservation technologies.</w:t>
      </w:r>
    </w:p>
    <w:p w:rsidR="00E91A9D" w:rsidRPr="001718D9" w:rsidRDefault="00E91A9D" w:rsidP="001718D9">
      <w:pPr>
        <w:pStyle w:val="Normalnumberedlist"/>
        <w:numPr>
          <w:ilvl w:val="0"/>
          <w:numId w:val="4"/>
        </w:numPr>
        <w:spacing w:before="120" w:after="120"/>
        <w:ind w:left="357" w:hanging="357"/>
      </w:pPr>
      <w:r w:rsidRPr="001718D9">
        <w:t>Know the fundamental requirements of building location/building features for the potential to install micro-renewable energy and water conservation systems to exist.</w:t>
      </w:r>
    </w:p>
    <w:p w:rsidR="00E91A9D" w:rsidRPr="001718D9" w:rsidRDefault="00E91A9D" w:rsidP="001718D9">
      <w:pPr>
        <w:pStyle w:val="Normalnumberedlist"/>
        <w:numPr>
          <w:ilvl w:val="0"/>
          <w:numId w:val="4"/>
        </w:numPr>
        <w:spacing w:before="120" w:after="120"/>
        <w:ind w:left="357" w:hanging="357"/>
      </w:pPr>
      <w:r w:rsidRPr="001718D9">
        <w:t>Know the fundamental regulatory requirements relating to micro-renewable energy and water conservation technologies.</w:t>
      </w:r>
    </w:p>
    <w:p w:rsidR="00E91A9D" w:rsidRPr="001718D9" w:rsidRDefault="00E91A9D" w:rsidP="001718D9">
      <w:pPr>
        <w:pStyle w:val="Normalnumberedlist"/>
        <w:numPr>
          <w:ilvl w:val="0"/>
          <w:numId w:val="4"/>
        </w:numPr>
        <w:spacing w:before="120" w:after="120"/>
        <w:ind w:left="357" w:hanging="357"/>
      </w:pPr>
      <w:r w:rsidRPr="001718D9">
        <w:t>Know the typical advantages and disadvantages associated with micro-renewable energy and water conservation technologies.</w:t>
      </w:r>
    </w:p>
    <w:p w:rsidR="00E91A9D" w:rsidRPr="00E75A58" w:rsidRDefault="00E91A9D" w:rsidP="001718D9">
      <w:pPr>
        <w:pStyle w:val="Heading2"/>
        <w:spacing w:before="360" w:after="0" w:line="240" w:lineRule="auto"/>
        <w:rPr>
          <w:rFonts w:cs="Arial"/>
          <w:noProof/>
          <w:sz w:val="22"/>
          <w:szCs w:val="22"/>
        </w:rPr>
      </w:pPr>
      <w:r w:rsidRPr="00E75A58">
        <w:rPr>
          <w:rFonts w:cs="Arial"/>
          <w:noProof/>
          <w:sz w:val="22"/>
          <w:szCs w:val="22"/>
        </w:rPr>
        <w:t xml:space="preserve">Assessment </w:t>
      </w:r>
      <w:r w:rsidR="00656358">
        <w:rPr>
          <w:rFonts w:cs="Arial"/>
          <w:noProof/>
          <w:sz w:val="22"/>
          <w:szCs w:val="22"/>
        </w:rPr>
        <w:t>c</w:t>
      </w:r>
      <w:r w:rsidRPr="00E75A58">
        <w:rPr>
          <w:rFonts w:cs="Arial"/>
          <w:noProof/>
          <w:sz w:val="22"/>
          <w:szCs w:val="22"/>
        </w:rPr>
        <w:t>riteria</w:t>
      </w:r>
    </w:p>
    <w:p w:rsidR="00E91A9D" w:rsidRPr="00E75A58" w:rsidRDefault="00E91A9D" w:rsidP="00E75A58">
      <w:pPr>
        <w:pStyle w:val="Default"/>
        <w:rPr>
          <w:color w:val="auto"/>
          <w:sz w:val="22"/>
          <w:szCs w:val="22"/>
        </w:rPr>
      </w:pPr>
      <w:r w:rsidRPr="00E75A58">
        <w:rPr>
          <w:color w:val="auto"/>
          <w:sz w:val="22"/>
          <w:szCs w:val="22"/>
        </w:rPr>
        <w:t>The learner can:</w:t>
      </w:r>
    </w:p>
    <w:p w:rsidR="00E91A9D" w:rsidRPr="00E75A58" w:rsidRDefault="00E91A9D" w:rsidP="001718D9">
      <w:pPr>
        <w:pStyle w:val="Default"/>
        <w:numPr>
          <w:ilvl w:val="1"/>
          <w:numId w:val="5"/>
        </w:numPr>
        <w:spacing w:before="120" w:after="120"/>
        <w:rPr>
          <w:sz w:val="22"/>
          <w:szCs w:val="22"/>
        </w:rPr>
      </w:pPr>
      <w:r w:rsidRPr="00E75A58">
        <w:rPr>
          <w:sz w:val="22"/>
          <w:szCs w:val="22"/>
        </w:rPr>
        <w:t>Identify the fundamental working principles for each of the following heat producing micro-renewable energy technologies:</w:t>
      </w:r>
      <w:r w:rsidR="00BB31B9" w:rsidRPr="00E75A58">
        <w:rPr>
          <w:sz w:val="22"/>
          <w:szCs w:val="22"/>
        </w:rPr>
        <w:t xml:space="preserve"> b</w:t>
      </w:r>
      <w:r w:rsidRPr="00E75A58">
        <w:rPr>
          <w:sz w:val="22"/>
          <w:szCs w:val="22"/>
        </w:rPr>
        <w:t>iomass</w:t>
      </w:r>
      <w:r w:rsidR="00BB31B9" w:rsidRPr="00E75A58">
        <w:rPr>
          <w:sz w:val="22"/>
          <w:szCs w:val="22"/>
        </w:rPr>
        <w:t>.</w:t>
      </w:r>
    </w:p>
    <w:p w:rsidR="00E91A9D" w:rsidRPr="00E75A58" w:rsidRDefault="00E91A9D" w:rsidP="001718D9">
      <w:pPr>
        <w:pStyle w:val="Default"/>
        <w:tabs>
          <w:tab w:val="left" w:pos="567"/>
        </w:tabs>
        <w:spacing w:before="120" w:after="120"/>
        <w:ind w:left="567" w:hanging="567"/>
        <w:rPr>
          <w:sz w:val="22"/>
          <w:szCs w:val="22"/>
        </w:rPr>
      </w:pPr>
      <w:r w:rsidRPr="00E75A58">
        <w:rPr>
          <w:sz w:val="22"/>
          <w:szCs w:val="22"/>
        </w:rPr>
        <w:t>2.5</w:t>
      </w:r>
      <w:r w:rsidRPr="00E75A58">
        <w:rPr>
          <w:sz w:val="22"/>
          <w:szCs w:val="22"/>
        </w:rPr>
        <w:tab/>
        <w:t>Clarify the fundamental requirements for the potential to install a biomass system to exist.</w:t>
      </w:r>
    </w:p>
    <w:p w:rsidR="00E91A9D" w:rsidRPr="00E75A58" w:rsidRDefault="00E91A9D" w:rsidP="001718D9">
      <w:pPr>
        <w:pStyle w:val="Default"/>
        <w:tabs>
          <w:tab w:val="left" w:pos="567"/>
        </w:tabs>
        <w:spacing w:before="120" w:after="120"/>
        <w:ind w:left="567" w:hanging="567"/>
        <w:rPr>
          <w:sz w:val="22"/>
          <w:szCs w:val="22"/>
        </w:rPr>
      </w:pPr>
      <w:r w:rsidRPr="00E75A58">
        <w:rPr>
          <w:sz w:val="22"/>
          <w:szCs w:val="22"/>
        </w:rPr>
        <w:t>3.1</w:t>
      </w:r>
      <w:r w:rsidRPr="00E75A58">
        <w:rPr>
          <w:sz w:val="22"/>
          <w:szCs w:val="22"/>
        </w:rPr>
        <w:tab/>
        <w:t>Confirm what would be typically classified as ‘permitted development’ under town and country planning regulations in relation to the deployment of the following technologies:</w:t>
      </w:r>
      <w:r w:rsidR="00BB31B9" w:rsidRPr="00E75A58">
        <w:rPr>
          <w:sz w:val="22"/>
          <w:szCs w:val="22"/>
        </w:rPr>
        <w:t xml:space="preserve"> b</w:t>
      </w:r>
      <w:r w:rsidRPr="00E75A58">
        <w:rPr>
          <w:sz w:val="22"/>
          <w:szCs w:val="22"/>
        </w:rPr>
        <w:t>iomass</w:t>
      </w:r>
      <w:r w:rsidR="00BB31B9" w:rsidRPr="00E75A58">
        <w:rPr>
          <w:sz w:val="22"/>
          <w:szCs w:val="22"/>
        </w:rPr>
        <w:t>.</w:t>
      </w:r>
    </w:p>
    <w:p w:rsidR="00BB31B9" w:rsidRPr="00E75A58" w:rsidRDefault="00E91A9D" w:rsidP="001718D9">
      <w:pPr>
        <w:pStyle w:val="Default"/>
        <w:tabs>
          <w:tab w:val="left" w:pos="567"/>
        </w:tabs>
        <w:spacing w:before="120" w:after="120"/>
        <w:ind w:left="567" w:hanging="567"/>
        <w:rPr>
          <w:sz w:val="22"/>
          <w:szCs w:val="22"/>
        </w:rPr>
      </w:pPr>
      <w:r w:rsidRPr="00E75A58">
        <w:rPr>
          <w:sz w:val="22"/>
          <w:szCs w:val="22"/>
        </w:rPr>
        <w:t>3.2</w:t>
      </w:r>
      <w:r w:rsidRPr="00E75A58">
        <w:rPr>
          <w:sz w:val="22"/>
          <w:szCs w:val="22"/>
        </w:rPr>
        <w:tab/>
        <w:t>Confirm which sections of the current building regulations/building standards apply in relation to the deployment of the following technologies:</w:t>
      </w:r>
      <w:r w:rsidR="00BB31B9" w:rsidRPr="00E75A58">
        <w:rPr>
          <w:sz w:val="22"/>
          <w:szCs w:val="22"/>
        </w:rPr>
        <w:t xml:space="preserve"> biomass. </w:t>
      </w:r>
    </w:p>
    <w:p w:rsidR="00BB31B9" w:rsidRPr="00E75A58" w:rsidRDefault="00E91A9D" w:rsidP="001718D9">
      <w:pPr>
        <w:pStyle w:val="Default"/>
        <w:tabs>
          <w:tab w:val="left" w:pos="567"/>
        </w:tabs>
        <w:spacing w:before="120" w:after="120"/>
        <w:ind w:left="567" w:hanging="567"/>
        <w:rPr>
          <w:sz w:val="22"/>
          <w:szCs w:val="22"/>
        </w:rPr>
      </w:pPr>
      <w:r w:rsidRPr="00E75A58">
        <w:rPr>
          <w:sz w:val="22"/>
          <w:szCs w:val="22"/>
        </w:rPr>
        <w:t>4.1</w:t>
      </w:r>
      <w:r w:rsidRPr="00E75A58">
        <w:rPr>
          <w:sz w:val="22"/>
          <w:szCs w:val="22"/>
        </w:rPr>
        <w:tab/>
        <w:t>Identify typical advantages associated with each of the following technologies:</w:t>
      </w:r>
      <w:r w:rsidR="00BB31B9" w:rsidRPr="00E75A58">
        <w:rPr>
          <w:sz w:val="22"/>
          <w:szCs w:val="22"/>
        </w:rPr>
        <w:t xml:space="preserve"> biomass.</w:t>
      </w:r>
    </w:p>
    <w:p w:rsidR="00E91A9D" w:rsidRPr="00E75A58" w:rsidRDefault="00E91A9D" w:rsidP="001718D9">
      <w:pPr>
        <w:pStyle w:val="Default"/>
        <w:tabs>
          <w:tab w:val="left" w:pos="567"/>
        </w:tabs>
        <w:spacing w:before="120" w:after="120"/>
        <w:ind w:left="567" w:hanging="567"/>
        <w:rPr>
          <w:sz w:val="22"/>
          <w:szCs w:val="22"/>
        </w:rPr>
      </w:pPr>
      <w:r w:rsidRPr="00E75A58">
        <w:rPr>
          <w:sz w:val="22"/>
          <w:szCs w:val="22"/>
        </w:rPr>
        <w:t>4.2</w:t>
      </w:r>
      <w:r w:rsidRPr="00E75A58">
        <w:rPr>
          <w:sz w:val="22"/>
          <w:szCs w:val="22"/>
        </w:rPr>
        <w:tab/>
        <w:t>Identify typical disadvantages associated with each of the following technologies:</w:t>
      </w:r>
      <w:r w:rsidR="00BB31B9" w:rsidRPr="00E75A58">
        <w:rPr>
          <w:sz w:val="22"/>
          <w:szCs w:val="22"/>
        </w:rPr>
        <w:t xml:space="preserve"> b</w:t>
      </w:r>
      <w:r w:rsidRPr="00E75A58">
        <w:rPr>
          <w:sz w:val="22"/>
          <w:szCs w:val="22"/>
        </w:rPr>
        <w:t>iomass</w:t>
      </w:r>
      <w:r w:rsidR="00BB31B9" w:rsidRPr="00E75A58">
        <w:rPr>
          <w:sz w:val="22"/>
          <w:szCs w:val="22"/>
        </w:rPr>
        <w:t>.</w:t>
      </w:r>
    </w:p>
    <w:p w:rsidR="00315718" w:rsidRPr="00315718" w:rsidRDefault="00315718" w:rsidP="00315718">
      <w:pPr>
        <w:pStyle w:val="Heading2"/>
        <w:spacing w:before="360" w:after="0" w:line="240" w:lineRule="auto"/>
        <w:rPr>
          <w:rFonts w:cs="Arial"/>
          <w:noProof/>
          <w:sz w:val="24"/>
        </w:rPr>
      </w:pPr>
      <w:r w:rsidRPr="00315718">
        <w:rPr>
          <w:rFonts w:cs="Arial"/>
          <w:noProof/>
          <w:sz w:val="24"/>
        </w:rPr>
        <w:t>Biomass</w:t>
      </w:r>
    </w:p>
    <w:tbl>
      <w:tblPr>
        <w:tblW w:w="0" w:type="auto"/>
        <w:tblLook w:val="04A0" w:firstRow="1" w:lastRow="0" w:firstColumn="1" w:lastColumn="0" w:noHBand="0" w:noVBand="1"/>
      </w:tblPr>
      <w:tblGrid>
        <w:gridCol w:w="5087"/>
        <w:gridCol w:w="4431"/>
      </w:tblGrid>
      <w:tr w:rsidR="00315718" w:rsidRPr="00E75A58" w:rsidTr="00315718">
        <w:tc>
          <w:tcPr>
            <w:tcW w:w="5087" w:type="dxa"/>
            <w:shd w:val="clear" w:color="auto" w:fill="auto"/>
            <w:tcMar>
              <w:left w:w="0" w:type="dxa"/>
            </w:tcMar>
          </w:tcPr>
          <w:p w:rsidR="00315718" w:rsidRPr="00E75A58" w:rsidRDefault="00315718" w:rsidP="00D227DA">
            <w:pPr>
              <w:spacing w:before="0" w:after="120" w:line="240" w:lineRule="auto"/>
              <w:rPr>
                <w:rFonts w:eastAsia="Times New Roman" w:cs="Arial"/>
                <w:color w:val="000000"/>
                <w:szCs w:val="22"/>
                <w:lang w:eastAsia="en-GB"/>
              </w:rPr>
            </w:pPr>
            <w:r w:rsidRPr="00E75A58">
              <w:rPr>
                <w:rFonts w:eastAsia="Times New Roman" w:cs="Arial"/>
                <w:color w:val="000000"/>
                <w:szCs w:val="22"/>
                <w:lang w:eastAsia="en-GB"/>
              </w:rPr>
              <w:t>Biomass is biological material derived from living, or recently living organisms. In the context of biomass for energy this is often used to mean plant based material, but biomass can equally apply to both animal and vegetable derived material.</w:t>
            </w:r>
          </w:p>
          <w:p w:rsidR="00315718" w:rsidRPr="00E75A58" w:rsidRDefault="00315718" w:rsidP="00D227DA">
            <w:pPr>
              <w:spacing w:before="0" w:after="120" w:line="240" w:lineRule="auto"/>
              <w:rPr>
                <w:rFonts w:eastAsia="Times New Roman" w:cs="Arial"/>
                <w:color w:val="000000"/>
                <w:szCs w:val="22"/>
                <w:lang w:eastAsia="en-GB"/>
              </w:rPr>
            </w:pPr>
            <w:r w:rsidRPr="00E75A58">
              <w:rPr>
                <w:rFonts w:eastAsia="Times New Roman" w:cs="Arial"/>
                <w:color w:val="000000"/>
                <w:szCs w:val="22"/>
                <w:lang w:eastAsia="en-GB"/>
              </w:rPr>
              <w:t>Biomass is a renewable, low carbon fuel that is already widely available throughout the UK. Its production and use also brings additional environmental and social benefits. Correctly managed, biomass is a sustainable fuel that can deliver a significant reduction in net carbon emissions when compared with fossil fuels.</w:t>
            </w:r>
          </w:p>
          <w:p w:rsidR="00315718" w:rsidRDefault="00315718" w:rsidP="00D227DA">
            <w:pPr>
              <w:spacing w:before="0" w:after="0" w:line="240" w:lineRule="auto"/>
              <w:rPr>
                <w:rFonts w:eastAsia="Times New Roman" w:cs="Arial"/>
                <w:color w:val="000000"/>
                <w:szCs w:val="22"/>
                <w:lang w:eastAsia="en-GB"/>
              </w:rPr>
            </w:pPr>
          </w:p>
          <w:p w:rsidR="00315718" w:rsidRDefault="00315718" w:rsidP="00D227DA">
            <w:pPr>
              <w:spacing w:before="0" w:after="0" w:line="240" w:lineRule="auto"/>
              <w:rPr>
                <w:rFonts w:eastAsia="Times New Roman" w:cs="Arial"/>
                <w:color w:val="000000"/>
                <w:szCs w:val="22"/>
                <w:lang w:eastAsia="en-GB"/>
              </w:rPr>
            </w:pPr>
          </w:p>
          <w:p w:rsidR="00315718" w:rsidRDefault="00315718" w:rsidP="00D227DA">
            <w:pPr>
              <w:spacing w:before="0" w:after="0" w:line="240" w:lineRule="auto"/>
              <w:rPr>
                <w:rFonts w:eastAsia="Times New Roman" w:cs="Arial"/>
                <w:color w:val="000000"/>
                <w:szCs w:val="22"/>
                <w:lang w:eastAsia="en-GB"/>
              </w:rPr>
            </w:pPr>
          </w:p>
          <w:p w:rsidR="00315718" w:rsidRPr="00E75A58" w:rsidRDefault="00315718" w:rsidP="00D227DA">
            <w:pPr>
              <w:spacing w:before="0" w:after="0" w:line="240" w:lineRule="auto"/>
              <w:rPr>
                <w:rFonts w:eastAsia="Times New Roman" w:cs="Arial"/>
                <w:color w:val="000000"/>
                <w:szCs w:val="22"/>
                <w:lang w:eastAsia="en-GB"/>
              </w:rPr>
            </w:pPr>
          </w:p>
        </w:tc>
        <w:tc>
          <w:tcPr>
            <w:tcW w:w="4431" w:type="dxa"/>
            <w:shd w:val="clear" w:color="auto" w:fill="auto"/>
            <w:vAlign w:val="center"/>
          </w:tcPr>
          <w:p w:rsidR="00315718" w:rsidRPr="00E75A58" w:rsidRDefault="00315718" w:rsidP="00D227DA">
            <w:pPr>
              <w:spacing w:before="0" w:after="0" w:line="240" w:lineRule="auto"/>
              <w:jc w:val="right"/>
              <w:rPr>
                <w:rFonts w:eastAsia="Times New Roman" w:cs="Arial"/>
                <w:color w:val="000000"/>
                <w:szCs w:val="22"/>
                <w:lang w:eastAsia="en-GB"/>
              </w:rPr>
            </w:pPr>
            <w:r>
              <w:object w:dxaOrig="4215" w:dyaOrig="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11pt;height:211pt" o:ole="">
                  <v:imagedata r:id="rId7" o:title=""/>
                </v:shape>
                <o:OLEObject Type="Embed" ProgID="PBrush" ShapeID="_x0000_i1037" DrawAspect="Content" ObjectID="_1492934364" r:id="rId8"/>
              </w:object>
            </w:r>
          </w:p>
        </w:tc>
      </w:tr>
    </w:tbl>
    <w:p w:rsidR="00BB31B9" w:rsidRPr="00315718" w:rsidRDefault="00315718" w:rsidP="00315718">
      <w:pPr>
        <w:pStyle w:val="Default"/>
        <w:tabs>
          <w:tab w:val="left" w:pos="567"/>
        </w:tabs>
        <w:rPr>
          <w:sz w:val="22"/>
          <w:szCs w:val="22"/>
        </w:rPr>
      </w:pPr>
      <w:r w:rsidRPr="00315718">
        <w:rPr>
          <w:rFonts w:eastAsia="Times New Roman"/>
          <w:sz w:val="22"/>
          <w:szCs w:val="22"/>
          <w:lang w:eastAsia="en-GB"/>
        </w:rPr>
        <w:lastRenderedPageBreak/>
        <w:t>There is no reason why the production and use of biomass can't be sustainable. The main source of biomass in the UK is timber from forestry, which falls under the remit of the Forestry Act (1967).</w:t>
      </w:r>
    </w:p>
    <w:p w:rsidR="00315718" w:rsidRPr="00E75A58" w:rsidRDefault="00315718" w:rsidP="00E75A58">
      <w:pPr>
        <w:pStyle w:val="Default"/>
        <w:tabs>
          <w:tab w:val="left" w:pos="567"/>
        </w:tabs>
        <w:ind w:left="567" w:hanging="567"/>
        <w:rPr>
          <w:sz w:val="22"/>
          <w:szCs w:val="22"/>
        </w:rPr>
      </w:pPr>
    </w:p>
    <w:tbl>
      <w:tblPr>
        <w:tblW w:w="0" w:type="auto"/>
        <w:tblLook w:val="04A0" w:firstRow="1" w:lastRow="0" w:firstColumn="1" w:lastColumn="0" w:noHBand="0" w:noVBand="1"/>
      </w:tblPr>
      <w:tblGrid>
        <w:gridCol w:w="4120"/>
        <w:gridCol w:w="5391"/>
      </w:tblGrid>
      <w:tr w:rsidR="00E91A9D" w:rsidRPr="00E75A58" w:rsidTr="00315718">
        <w:tc>
          <w:tcPr>
            <w:tcW w:w="4120" w:type="dxa"/>
            <w:shd w:val="clear" w:color="auto" w:fill="auto"/>
            <w:tcMar>
              <w:left w:w="0" w:type="dxa"/>
            </w:tcMar>
          </w:tcPr>
          <w:p w:rsidR="00E91A9D" w:rsidRPr="00E75A58" w:rsidRDefault="00E91A9D" w:rsidP="00E75A58">
            <w:pPr>
              <w:spacing w:before="0" w:after="120" w:line="240" w:lineRule="auto"/>
              <w:rPr>
                <w:rFonts w:eastAsia="Times New Roman" w:cs="Arial"/>
                <w:color w:val="000000"/>
                <w:szCs w:val="22"/>
                <w:lang w:eastAsia="en-GB"/>
              </w:rPr>
            </w:pPr>
            <w:r w:rsidRPr="00E75A58">
              <w:rPr>
                <w:rFonts w:eastAsia="Times New Roman" w:cs="Arial"/>
                <w:color w:val="000000"/>
                <w:szCs w:val="22"/>
                <w:lang w:eastAsia="en-GB"/>
              </w:rPr>
              <w:t xml:space="preserve">The vital difference between biomass and fossil fuels is one of time scale. Biomass takes carbon out of the atmosphere while it is growing, and returns it as it is burned. If it is managed on a sustainable basis, biomass is harvested as part of a constantly replenished crop. This is either during woodland or </w:t>
            </w:r>
            <w:proofErr w:type="spellStart"/>
            <w:r w:rsidRPr="00E75A58">
              <w:rPr>
                <w:rFonts w:eastAsia="Times New Roman" w:cs="Arial"/>
                <w:color w:val="000000"/>
                <w:szCs w:val="22"/>
                <w:lang w:eastAsia="en-GB"/>
              </w:rPr>
              <w:t>arboricultural</w:t>
            </w:r>
            <w:proofErr w:type="spellEnd"/>
            <w:r w:rsidRPr="00E75A58">
              <w:rPr>
                <w:rFonts w:eastAsia="Times New Roman" w:cs="Arial"/>
                <w:color w:val="000000"/>
                <w:szCs w:val="22"/>
                <w:lang w:eastAsia="en-GB"/>
              </w:rPr>
              <w:t xml:space="preserve"> management or coppicing</w:t>
            </w:r>
            <w:r w:rsidR="00BB31B9" w:rsidRPr="00E75A58">
              <w:rPr>
                <w:rFonts w:eastAsia="Times New Roman" w:cs="Arial"/>
                <w:color w:val="000000"/>
                <w:szCs w:val="22"/>
                <w:lang w:eastAsia="en-GB"/>
              </w:rPr>
              <w:t>,</w:t>
            </w:r>
            <w:r w:rsidRPr="00E75A58">
              <w:rPr>
                <w:rFonts w:eastAsia="Times New Roman" w:cs="Arial"/>
                <w:color w:val="000000"/>
                <w:szCs w:val="22"/>
                <w:lang w:eastAsia="en-GB"/>
              </w:rPr>
              <w:t xml:space="preserve"> or as part of a continuous programme of replanting with the new growth taking up CO</w:t>
            </w:r>
            <w:r w:rsidRPr="00E75A58">
              <w:rPr>
                <w:rFonts w:eastAsia="Times New Roman" w:cs="Arial"/>
                <w:color w:val="000000"/>
                <w:szCs w:val="22"/>
                <w:vertAlign w:val="subscript"/>
                <w:lang w:eastAsia="en-GB"/>
              </w:rPr>
              <w:t>2</w:t>
            </w:r>
            <w:r w:rsidRPr="00E75A58">
              <w:rPr>
                <w:rFonts w:eastAsia="Times New Roman" w:cs="Arial"/>
                <w:color w:val="000000"/>
                <w:szCs w:val="22"/>
                <w:lang w:eastAsia="en-GB"/>
              </w:rPr>
              <w:t xml:space="preserve"> from the atmosphere at the same time as it is released by combustion of the previous harvest. This maintains a closed carbon cycle with no net increase in atmospheric CO</w:t>
            </w:r>
            <w:r w:rsidRPr="00E75A58">
              <w:rPr>
                <w:rFonts w:eastAsia="Times New Roman" w:cs="Arial"/>
                <w:color w:val="000000"/>
                <w:szCs w:val="22"/>
                <w:vertAlign w:val="subscript"/>
                <w:lang w:eastAsia="en-GB"/>
              </w:rPr>
              <w:t>2</w:t>
            </w:r>
            <w:r w:rsidRPr="00E75A58">
              <w:rPr>
                <w:rFonts w:eastAsia="Times New Roman" w:cs="Arial"/>
                <w:color w:val="000000"/>
                <w:szCs w:val="22"/>
                <w:lang w:eastAsia="en-GB"/>
              </w:rPr>
              <w:t xml:space="preserve"> levels.</w:t>
            </w:r>
          </w:p>
        </w:tc>
        <w:tc>
          <w:tcPr>
            <w:tcW w:w="5391" w:type="dxa"/>
            <w:shd w:val="clear" w:color="auto" w:fill="auto"/>
            <w:vAlign w:val="center"/>
          </w:tcPr>
          <w:p w:rsidR="00E91A9D" w:rsidRPr="00E75A58" w:rsidRDefault="00E75A58" w:rsidP="00E75A58">
            <w:pPr>
              <w:spacing w:before="0" w:after="0" w:line="240" w:lineRule="auto"/>
              <w:jc w:val="right"/>
              <w:rPr>
                <w:rFonts w:eastAsia="Times New Roman" w:cs="Arial"/>
                <w:color w:val="000000"/>
                <w:szCs w:val="22"/>
                <w:lang w:eastAsia="en-GB"/>
              </w:rPr>
            </w:pPr>
            <w:r>
              <w:object w:dxaOrig="5175" w:dyaOrig="3540">
                <v:shape id="_x0000_i1027" type="#_x0000_t75" style="width:258.7pt;height:176.65pt" o:ole="">
                  <v:imagedata r:id="rId9" o:title=""/>
                </v:shape>
                <o:OLEObject Type="Embed" ProgID="PBrush" ShapeID="_x0000_i1027" DrawAspect="Content" ObjectID="_1492934365" r:id="rId10"/>
              </w:object>
            </w:r>
          </w:p>
        </w:tc>
      </w:tr>
    </w:tbl>
    <w:p w:rsidR="00E91A9D" w:rsidRPr="00E75A58" w:rsidRDefault="00E91A9D" w:rsidP="00E75A58">
      <w:pPr>
        <w:spacing w:before="0" w:after="120" w:line="240" w:lineRule="auto"/>
        <w:rPr>
          <w:rFonts w:cs="Arial"/>
          <w:color w:val="000000"/>
          <w:szCs w:val="22"/>
        </w:rPr>
      </w:pPr>
      <w:r w:rsidRPr="00E75A58">
        <w:rPr>
          <w:rFonts w:cs="Arial"/>
          <w:color w:val="000000"/>
          <w:szCs w:val="22"/>
        </w:rPr>
        <w:t>Within this definition, biomass for energy can include a wide range of materials.</w:t>
      </w:r>
    </w:p>
    <w:p w:rsidR="00E91A9D" w:rsidRPr="00E75A58" w:rsidRDefault="00E91A9D" w:rsidP="00E75A58">
      <w:pPr>
        <w:spacing w:before="0" w:after="120" w:line="240" w:lineRule="auto"/>
        <w:rPr>
          <w:rFonts w:cs="Arial"/>
          <w:color w:val="000000"/>
          <w:szCs w:val="22"/>
        </w:rPr>
      </w:pPr>
      <w:r w:rsidRPr="00E75A58">
        <w:rPr>
          <w:rFonts w:cs="Arial"/>
          <w:color w:val="000000"/>
          <w:szCs w:val="22"/>
        </w:rPr>
        <w:t>The realities of the economics mean that high value material for which there is an alternative market, such as good quality, large timber, are very unlikely to become available for energy applications. However</w:t>
      </w:r>
      <w:r w:rsidR="00BB31B9" w:rsidRPr="00E75A58">
        <w:rPr>
          <w:rFonts w:cs="Arial"/>
          <w:color w:val="000000"/>
          <w:szCs w:val="22"/>
        </w:rPr>
        <w:t>,</w:t>
      </w:r>
      <w:r w:rsidRPr="00E75A58">
        <w:rPr>
          <w:rFonts w:cs="Arial"/>
          <w:color w:val="000000"/>
          <w:szCs w:val="22"/>
        </w:rPr>
        <w:t xml:space="preserve"> there are huge resources of residues, co-products and waste that exist in the UK which could potentially become available, in quantity, at relatively low cost, or even negative cost where there is currently a requirement to pay for disposal.</w:t>
      </w:r>
    </w:p>
    <w:p w:rsidR="00E91A9D" w:rsidRPr="00E75A58" w:rsidRDefault="00E91A9D" w:rsidP="00E75A58">
      <w:pPr>
        <w:spacing w:before="0" w:after="120" w:line="240" w:lineRule="auto"/>
        <w:rPr>
          <w:rFonts w:cs="Arial"/>
          <w:color w:val="000000"/>
          <w:szCs w:val="22"/>
        </w:rPr>
      </w:pPr>
      <w:r w:rsidRPr="00E75A58">
        <w:rPr>
          <w:rFonts w:cs="Arial"/>
          <w:color w:val="000000"/>
          <w:szCs w:val="22"/>
        </w:rPr>
        <w:t>There are five basic categories of material:</w:t>
      </w:r>
    </w:p>
    <w:p w:rsidR="00E91A9D" w:rsidRPr="00E75A58" w:rsidRDefault="00E91A9D" w:rsidP="00E75A58">
      <w:pPr>
        <w:pStyle w:val="ColorfulList-Accent11"/>
        <w:numPr>
          <w:ilvl w:val="0"/>
          <w:numId w:val="21"/>
        </w:numPr>
        <w:spacing w:before="0" w:after="120" w:line="240" w:lineRule="auto"/>
        <w:ind w:left="851" w:hanging="567"/>
        <w:contextualSpacing w:val="0"/>
        <w:rPr>
          <w:rFonts w:cs="Arial"/>
          <w:color w:val="000000"/>
          <w:szCs w:val="22"/>
        </w:rPr>
      </w:pPr>
      <w:r w:rsidRPr="00E75A58">
        <w:rPr>
          <w:rFonts w:cs="Arial"/>
          <w:b/>
          <w:color w:val="000000"/>
          <w:szCs w:val="22"/>
        </w:rPr>
        <w:t>Virgin wood</w:t>
      </w:r>
      <w:r w:rsidRPr="00E75A58">
        <w:rPr>
          <w:rFonts w:cs="Arial"/>
          <w:color w:val="000000"/>
          <w:szCs w:val="22"/>
        </w:rPr>
        <w:t xml:space="preserve">: from forestry, </w:t>
      </w:r>
      <w:proofErr w:type="spellStart"/>
      <w:r w:rsidRPr="00E75A58">
        <w:rPr>
          <w:rFonts w:cs="Arial"/>
          <w:color w:val="000000"/>
          <w:szCs w:val="22"/>
        </w:rPr>
        <w:t>arboricultural</w:t>
      </w:r>
      <w:proofErr w:type="spellEnd"/>
      <w:r w:rsidRPr="00E75A58">
        <w:rPr>
          <w:rFonts w:cs="Arial"/>
          <w:color w:val="000000"/>
          <w:szCs w:val="22"/>
        </w:rPr>
        <w:t xml:space="preserve"> activities or from wood processing</w:t>
      </w:r>
    </w:p>
    <w:p w:rsidR="00E91A9D" w:rsidRPr="00E75A58" w:rsidRDefault="00E91A9D" w:rsidP="00E75A58">
      <w:pPr>
        <w:pStyle w:val="ColorfulList-Accent11"/>
        <w:numPr>
          <w:ilvl w:val="0"/>
          <w:numId w:val="21"/>
        </w:numPr>
        <w:spacing w:before="0" w:after="120" w:line="240" w:lineRule="auto"/>
        <w:ind w:left="851" w:hanging="567"/>
        <w:contextualSpacing w:val="0"/>
        <w:rPr>
          <w:rFonts w:cs="Arial"/>
          <w:color w:val="000000"/>
          <w:szCs w:val="22"/>
        </w:rPr>
      </w:pPr>
      <w:r w:rsidRPr="00E75A58">
        <w:rPr>
          <w:rFonts w:cs="Arial"/>
          <w:b/>
          <w:color w:val="000000"/>
          <w:szCs w:val="22"/>
        </w:rPr>
        <w:t>Energy crops</w:t>
      </w:r>
      <w:r w:rsidRPr="00E75A58">
        <w:rPr>
          <w:rFonts w:cs="Arial"/>
          <w:color w:val="000000"/>
          <w:szCs w:val="22"/>
        </w:rPr>
        <w:t>: high yield crops grown specifically for energy applications</w:t>
      </w:r>
    </w:p>
    <w:p w:rsidR="00E91A9D" w:rsidRPr="00E75A58" w:rsidRDefault="00E91A9D" w:rsidP="00E75A58">
      <w:pPr>
        <w:pStyle w:val="ColorfulList-Accent11"/>
        <w:numPr>
          <w:ilvl w:val="0"/>
          <w:numId w:val="21"/>
        </w:numPr>
        <w:spacing w:before="0" w:after="120" w:line="240" w:lineRule="auto"/>
        <w:ind w:left="851" w:hanging="567"/>
        <w:contextualSpacing w:val="0"/>
        <w:rPr>
          <w:rFonts w:cs="Arial"/>
          <w:color w:val="000000"/>
          <w:szCs w:val="22"/>
        </w:rPr>
      </w:pPr>
      <w:r w:rsidRPr="00E75A58">
        <w:rPr>
          <w:rFonts w:cs="Arial"/>
          <w:b/>
          <w:color w:val="000000"/>
          <w:szCs w:val="22"/>
        </w:rPr>
        <w:t>Agricultural residues</w:t>
      </w:r>
      <w:r w:rsidRPr="00E75A58">
        <w:rPr>
          <w:rFonts w:cs="Arial"/>
          <w:color w:val="000000"/>
          <w:szCs w:val="22"/>
        </w:rPr>
        <w:t>: residues from agriculture harvesting or processing</w:t>
      </w:r>
    </w:p>
    <w:p w:rsidR="00E91A9D" w:rsidRPr="00E75A58" w:rsidRDefault="00E91A9D" w:rsidP="00E75A58">
      <w:pPr>
        <w:pStyle w:val="ColorfulList-Accent11"/>
        <w:numPr>
          <w:ilvl w:val="0"/>
          <w:numId w:val="21"/>
        </w:numPr>
        <w:spacing w:before="0" w:after="120" w:line="240" w:lineRule="auto"/>
        <w:ind w:left="851" w:hanging="567"/>
        <w:contextualSpacing w:val="0"/>
        <w:rPr>
          <w:rFonts w:cs="Arial"/>
          <w:color w:val="000000"/>
          <w:szCs w:val="22"/>
        </w:rPr>
      </w:pPr>
      <w:r w:rsidRPr="00E75A58">
        <w:rPr>
          <w:rFonts w:cs="Arial"/>
          <w:b/>
          <w:color w:val="000000"/>
          <w:szCs w:val="22"/>
        </w:rPr>
        <w:t>Food waste</w:t>
      </w:r>
      <w:r w:rsidRPr="00E75A58">
        <w:rPr>
          <w:rFonts w:cs="Arial"/>
          <w:color w:val="000000"/>
          <w:szCs w:val="22"/>
        </w:rPr>
        <w:t>: from food and drink manufacture, preparation and processing, and post-consumer waste</w:t>
      </w:r>
    </w:p>
    <w:p w:rsidR="00315718" w:rsidRDefault="00E91A9D" w:rsidP="00E75A58">
      <w:pPr>
        <w:pStyle w:val="ColorfulList-Accent11"/>
        <w:numPr>
          <w:ilvl w:val="0"/>
          <w:numId w:val="21"/>
        </w:numPr>
        <w:spacing w:before="0" w:after="120" w:line="240" w:lineRule="auto"/>
        <w:ind w:left="851" w:hanging="567"/>
        <w:contextualSpacing w:val="0"/>
        <w:rPr>
          <w:rFonts w:cs="Arial"/>
          <w:color w:val="000000"/>
          <w:szCs w:val="22"/>
        </w:rPr>
      </w:pPr>
      <w:r w:rsidRPr="00E75A58">
        <w:rPr>
          <w:rFonts w:cs="Arial"/>
          <w:b/>
          <w:color w:val="000000"/>
          <w:szCs w:val="22"/>
        </w:rPr>
        <w:t>Industrial waste and co-products</w:t>
      </w:r>
      <w:r w:rsidRPr="00E75A58">
        <w:rPr>
          <w:rFonts w:cs="Arial"/>
          <w:color w:val="000000"/>
          <w:szCs w:val="22"/>
        </w:rPr>
        <w:t>: from manufacturing and industrial processes.</w:t>
      </w:r>
    </w:p>
    <w:p w:rsidR="00315718" w:rsidRDefault="00315718" w:rsidP="00315718">
      <w:pPr>
        <w:pStyle w:val="ColorfulList-Accent11"/>
        <w:spacing w:before="0" w:after="120" w:line="240" w:lineRule="auto"/>
        <w:contextualSpacing w:val="0"/>
        <w:rPr>
          <w:rFonts w:cs="Arial"/>
          <w:color w:val="000000"/>
          <w:szCs w:val="22"/>
        </w:rPr>
      </w:pPr>
    </w:p>
    <w:p w:rsidR="00315718" w:rsidRPr="00E75A58" w:rsidRDefault="00315718" w:rsidP="00315718">
      <w:pPr>
        <w:pStyle w:val="Heading2"/>
        <w:spacing w:before="360" w:after="0" w:line="240" w:lineRule="auto"/>
        <w:rPr>
          <w:rFonts w:cs="Arial"/>
          <w:noProof/>
          <w:sz w:val="22"/>
          <w:szCs w:val="22"/>
          <w:lang w:eastAsia="en-GB"/>
        </w:rPr>
      </w:pPr>
      <w:r w:rsidRPr="00E75A58">
        <w:rPr>
          <w:rFonts w:cs="Arial"/>
          <w:noProof/>
          <w:sz w:val="22"/>
          <w:szCs w:val="22"/>
          <w:lang w:eastAsia="en-GB"/>
        </w:rPr>
        <w:t>Wood-fuelled heating</w:t>
      </w:r>
    </w:p>
    <w:p w:rsidR="00315718" w:rsidRPr="00E75A58" w:rsidRDefault="00315718" w:rsidP="00315718">
      <w:pPr>
        <w:shd w:val="clear" w:color="auto" w:fill="FFFFFF"/>
        <w:spacing w:before="0" w:after="120" w:line="240" w:lineRule="auto"/>
        <w:rPr>
          <w:rFonts w:eastAsia="Times New Roman" w:cs="Arial"/>
          <w:szCs w:val="22"/>
          <w:lang w:eastAsia="en-GB"/>
        </w:rPr>
      </w:pPr>
      <w:r w:rsidRPr="00E75A58">
        <w:rPr>
          <w:rFonts w:eastAsia="Times New Roman" w:cs="Arial"/>
          <w:szCs w:val="22"/>
          <w:lang w:eastAsia="en-GB"/>
        </w:rPr>
        <w:t xml:space="preserve">Wood-fuelled domestic heating systems are also called </w:t>
      </w:r>
      <w:r w:rsidRPr="00E75A58">
        <w:rPr>
          <w:rFonts w:eastAsia="Times New Roman" w:cs="Arial"/>
          <w:b/>
          <w:szCs w:val="22"/>
          <w:lang w:eastAsia="en-GB"/>
        </w:rPr>
        <w:t>biomass</w:t>
      </w:r>
      <w:r w:rsidRPr="00E75A58">
        <w:rPr>
          <w:rFonts w:eastAsia="Times New Roman" w:cs="Arial"/>
          <w:szCs w:val="22"/>
          <w:lang w:eastAsia="en-GB"/>
        </w:rPr>
        <w:t xml:space="preserve"> systems; they burn wood pellets, chips or logs to provide warmth in a single room or to power central heating and hot water boilers.</w:t>
      </w:r>
    </w:p>
    <w:p w:rsidR="00315718" w:rsidRPr="00E75A58" w:rsidRDefault="00315718" w:rsidP="00315718">
      <w:pPr>
        <w:shd w:val="clear" w:color="auto" w:fill="FFFFFF"/>
        <w:spacing w:before="0" w:after="120" w:line="240" w:lineRule="auto"/>
        <w:rPr>
          <w:rFonts w:eastAsia="Times New Roman" w:cs="Arial"/>
          <w:szCs w:val="22"/>
          <w:lang w:eastAsia="en-GB"/>
        </w:rPr>
      </w:pPr>
      <w:r w:rsidRPr="00E75A58">
        <w:rPr>
          <w:rFonts w:eastAsia="Times New Roman" w:cs="Arial"/>
          <w:szCs w:val="22"/>
          <w:lang w:eastAsia="en-GB"/>
        </w:rPr>
        <w:t>A stove burning logs or pellets can heat a single room – and may be fitted with a back boiler to provide water heating as well.</w:t>
      </w:r>
    </w:p>
    <w:p w:rsidR="00315718" w:rsidRPr="00E75A58" w:rsidRDefault="00315718" w:rsidP="00315718">
      <w:pPr>
        <w:spacing w:before="0" w:after="120" w:line="240" w:lineRule="auto"/>
        <w:rPr>
          <w:rFonts w:eastAsia="Times New Roman" w:cs="Arial"/>
          <w:szCs w:val="22"/>
          <w:lang w:eastAsia="en-GB"/>
        </w:rPr>
      </w:pPr>
      <w:r w:rsidRPr="00E75A58">
        <w:rPr>
          <w:rFonts w:eastAsia="Times New Roman" w:cs="Arial"/>
          <w:szCs w:val="22"/>
          <w:lang w:eastAsia="en-GB"/>
        </w:rPr>
        <w:t>A boiler burns logs, pellets or chips, and is connected to a central heating and hot water system. A wood-fuelled boiler could save nearly £600 a year compared to electric heating.</w:t>
      </w:r>
    </w:p>
    <w:p w:rsidR="00315718" w:rsidRDefault="00315718" w:rsidP="00315718">
      <w:pPr>
        <w:pStyle w:val="ColorfulList-Accent11"/>
        <w:spacing w:before="0" w:after="120" w:line="240" w:lineRule="auto"/>
        <w:ind w:left="0"/>
        <w:contextualSpacing w:val="0"/>
        <w:rPr>
          <w:rFonts w:cs="Arial"/>
          <w:color w:val="000000"/>
          <w:szCs w:val="22"/>
        </w:rPr>
      </w:pPr>
      <w:r w:rsidRPr="00E75A58">
        <w:rPr>
          <w:rFonts w:eastAsia="Times New Roman" w:cs="Arial"/>
          <w:szCs w:val="22"/>
          <w:lang w:eastAsia="en-GB"/>
        </w:rPr>
        <w:t>A flue will be needed which meets the regulations for wood-burning appliances: a new insulated stainless steel flue pipe or an existing chimney – though, chimneys normally need lining to make them safe and legal.</w:t>
      </w:r>
    </w:p>
    <w:tbl>
      <w:tblPr>
        <w:tblW w:w="0" w:type="auto"/>
        <w:tblLook w:val="04A0" w:firstRow="1" w:lastRow="0" w:firstColumn="1" w:lastColumn="0" w:noHBand="0" w:noVBand="1"/>
      </w:tblPr>
      <w:tblGrid>
        <w:gridCol w:w="4957"/>
        <w:gridCol w:w="4536"/>
      </w:tblGrid>
      <w:tr w:rsidR="00315718" w:rsidRPr="00E75A58" w:rsidTr="00B57E34">
        <w:tc>
          <w:tcPr>
            <w:tcW w:w="4957" w:type="dxa"/>
            <w:shd w:val="clear" w:color="auto" w:fill="auto"/>
            <w:tcMar>
              <w:left w:w="0" w:type="dxa"/>
            </w:tcMar>
          </w:tcPr>
          <w:p w:rsidR="00315718" w:rsidRPr="00E75A58" w:rsidRDefault="00315718" w:rsidP="00B57E34">
            <w:pPr>
              <w:shd w:val="clear" w:color="auto" w:fill="FFFFFF"/>
              <w:spacing w:before="0" w:after="0" w:line="240" w:lineRule="auto"/>
              <w:rPr>
                <w:rFonts w:eastAsia="Times New Roman" w:cs="Arial"/>
                <w:szCs w:val="22"/>
                <w:lang w:eastAsia="en-GB"/>
              </w:rPr>
            </w:pPr>
          </w:p>
        </w:tc>
        <w:tc>
          <w:tcPr>
            <w:tcW w:w="4536" w:type="dxa"/>
            <w:shd w:val="clear" w:color="auto" w:fill="auto"/>
            <w:vAlign w:val="center"/>
          </w:tcPr>
          <w:p w:rsidR="00315718" w:rsidRPr="00E75A58" w:rsidRDefault="00315718" w:rsidP="00315718">
            <w:pPr>
              <w:spacing w:before="0" w:after="0" w:line="240" w:lineRule="auto"/>
              <w:rPr>
                <w:rFonts w:eastAsia="Times New Roman" w:cs="Arial"/>
                <w:color w:val="000000"/>
                <w:szCs w:val="22"/>
                <w:lang w:eastAsia="en-GB"/>
              </w:rPr>
            </w:pPr>
          </w:p>
        </w:tc>
      </w:tr>
    </w:tbl>
    <w:p w:rsidR="00E91A9D" w:rsidRDefault="00E91A9D" w:rsidP="00315718">
      <w:pPr>
        <w:pStyle w:val="ColorfulList-Accent11"/>
        <w:spacing w:before="0" w:after="120" w:line="240" w:lineRule="auto"/>
        <w:ind w:left="851"/>
        <w:contextualSpacing w:val="0"/>
        <w:rPr>
          <w:rFonts w:cs="Arial"/>
          <w:color w:val="000000"/>
          <w:szCs w:val="22"/>
        </w:rPr>
      </w:pPr>
    </w:p>
    <w:p w:rsidR="00E75A58" w:rsidRDefault="00315718" w:rsidP="00315718">
      <w:pPr>
        <w:spacing w:before="0" w:after="0" w:line="240" w:lineRule="auto"/>
        <w:jc w:val="center"/>
        <w:rPr>
          <w:rFonts w:cs="Arial"/>
          <w:color w:val="000000"/>
          <w:szCs w:val="22"/>
        </w:rPr>
      </w:pPr>
      <w:r>
        <w:object w:dxaOrig="4320" w:dyaOrig="4665">
          <v:shape id="_x0000_i1043" type="#_x0000_t75" style="width:3in;height:233.6pt" o:ole="">
            <v:imagedata r:id="rId11" o:title=""/>
          </v:shape>
          <o:OLEObject Type="Embed" ProgID="PBrush" ShapeID="_x0000_i1043" DrawAspect="Content" ObjectID="_1492934366" r:id="rId12"/>
        </w:object>
      </w:r>
    </w:p>
    <w:tbl>
      <w:tblPr>
        <w:tblW w:w="0" w:type="auto"/>
        <w:tblLook w:val="04A0" w:firstRow="1" w:lastRow="0" w:firstColumn="1" w:lastColumn="0" w:noHBand="0" w:noVBand="1"/>
      </w:tblPr>
      <w:tblGrid>
        <w:gridCol w:w="5542"/>
        <w:gridCol w:w="3966"/>
      </w:tblGrid>
      <w:tr w:rsidR="00E91A9D" w:rsidRPr="00E75A58" w:rsidTr="006B2C88">
        <w:trPr>
          <w:trHeight w:val="983"/>
        </w:trPr>
        <w:tc>
          <w:tcPr>
            <w:tcW w:w="5542" w:type="dxa"/>
            <w:shd w:val="clear" w:color="auto" w:fill="auto"/>
            <w:tcMar>
              <w:left w:w="0" w:type="dxa"/>
            </w:tcMar>
          </w:tcPr>
          <w:p w:rsidR="00315718" w:rsidRDefault="00315718" w:rsidP="00E75A58">
            <w:pPr>
              <w:pStyle w:val="Heading2"/>
              <w:spacing w:after="120" w:line="240" w:lineRule="auto"/>
              <w:rPr>
                <w:rFonts w:cs="Arial"/>
                <w:sz w:val="22"/>
                <w:szCs w:val="22"/>
                <w:shd w:val="clear" w:color="auto" w:fill="FFFFFF"/>
                <w:lang w:eastAsia="en-GB"/>
              </w:rPr>
            </w:pPr>
          </w:p>
          <w:p w:rsidR="00E91A9D" w:rsidRPr="00315718" w:rsidRDefault="00E91A9D" w:rsidP="00315718">
            <w:pPr>
              <w:pStyle w:val="Heading2"/>
              <w:spacing w:before="360" w:after="0" w:line="240" w:lineRule="auto"/>
              <w:rPr>
                <w:rFonts w:cs="Arial"/>
                <w:noProof/>
                <w:sz w:val="22"/>
                <w:szCs w:val="22"/>
                <w:lang w:eastAsia="en-GB"/>
              </w:rPr>
            </w:pPr>
            <w:r w:rsidRPr="00315718">
              <w:rPr>
                <w:rFonts w:cs="Arial"/>
                <w:noProof/>
                <w:sz w:val="22"/>
                <w:szCs w:val="22"/>
                <w:lang w:eastAsia="en-GB"/>
              </w:rPr>
              <w:t>Installation considerations</w:t>
            </w:r>
          </w:p>
          <w:p w:rsidR="00E91A9D" w:rsidRPr="00E75A58" w:rsidRDefault="00BB31B9" w:rsidP="00E75A58">
            <w:pPr>
              <w:spacing w:before="0" w:after="120" w:line="240" w:lineRule="auto"/>
              <w:rPr>
                <w:rFonts w:eastAsia="Times New Roman" w:cs="Arial"/>
                <w:szCs w:val="22"/>
                <w:lang w:eastAsia="en-GB"/>
              </w:rPr>
            </w:pPr>
            <w:r w:rsidRPr="00E75A58">
              <w:rPr>
                <w:rFonts w:eastAsia="Times New Roman" w:cs="Arial"/>
                <w:szCs w:val="22"/>
                <w:lang w:eastAsia="en-GB"/>
              </w:rPr>
              <w:t>A b</w:t>
            </w:r>
            <w:r w:rsidR="00E91A9D" w:rsidRPr="00E75A58">
              <w:rPr>
                <w:rFonts w:eastAsia="Times New Roman" w:cs="Arial"/>
                <w:szCs w:val="22"/>
                <w:lang w:eastAsia="en-GB"/>
              </w:rPr>
              <w:t>iomass boiler is larger than a traditional gas or oil-fired model</w:t>
            </w:r>
            <w:r w:rsidRPr="00E75A58">
              <w:rPr>
                <w:rFonts w:eastAsia="Times New Roman" w:cs="Arial"/>
                <w:szCs w:val="22"/>
                <w:lang w:eastAsia="en-GB"/>
              </w:rPr>
              <w:t>;</w:t>
            </w:r>
            <w:r w:rsidR="00E91A9D" w:rsidRPr="00E75A58">
              <w:rPr>
                <w:rFonts w:eastAsia="Times New Roman" w:cs="Arial"/>
                <w:szCs w:val="22"/>
                <w:lang w:eastAsia="en-GB"/>
              </w:rPr>
              <w:t xml:space="preserve"> it will need to be located in a larger area. Fuel-storage facilities will be required nearby. A regular supply of biological matter will be needed to fuel the system.</w:t>
            </w:r>
          </w:p>
          <w:p w:rsidR="00E91A9D" w:rsidRPr="00E75A58" w:rsidRDefault="00E91A9D" w:rsidP="00E75A58">
            <w:pPr>
              <w:autoSpaceDE w:val="0"/>
              <w:autoSpaceDN w:val="0"/>
              <w:adjustRightInd w:val="0"/>
              <w:spacing w:before="0" w:after="120" w:line="240" w:lineRule="auto"/>
              <w:rPr>
                <w:rFonts w:eastAsia="Times New Roman" w:cs="Arial"/>
                <w:szCs w:val="22"/>
                <w:lang w:eastAsia="en-GB"/>
              </w:rPr>
            </w:pPr>
            <w:r w:rsidRPr="00E75A58">
              <w:rPr>
                <w:rFonts w:eastAsia="Times New Roman" w:cs="Arial"/>
                <w:szCs w:val="22"/>
                <w:lang w:eastAsia="en-GB"/>
              </w:rPr>
              <w:t>Costs for a domestic pellet-fed boiler for an average-sized house will start from £4,300, double the price of a traditional log burner; for an automatic-feed model which will save the exertions of having to feed manually, costs start from £11,500 including installation, flue, and fuel store.</w:t>
            </w:r>
          </w:p>
          <w:p w:rsidR="00E91A9D" w:rsidRPr="00E75A58" w:rsidRDefault="00E91A9D" w:rsidP="00E75A58">
            <w:pPr>
              <w:spacing w:before="0" w:after="120" w:line="240" w:lineRule="auto"/>
              <w:rPr>
                <w:rFonts w:eastAsia="Times New Roman" w:cs="Arial"/>
                <w:szCs w:val="22"/>
                <w:lang w:eastAsia="en-GB"/>
              </w:rPr>
            </w:pPr>
            <w:r w:rsidRPr="00E75A58">
              <w:rPr>
                <w:rFonts w:eastAsia="Times New Roman" w:cs="Arial"/>
                <w:szCs w:val="22"/>
                <w:lang w:eastAsia="en-GB"/>
              </w:rPr>
              <w:t>Pellets to fuel the Biomass system are cheaper if purchased in bulk and are available from £190 per tonne in most areas of the UK; the householder must ensure that there is adequate space to store the necessary fuel. These boilers can be hungry beasts and need constant feeding!</w:t>
            </w:r>
          </w:p>
        </w:tc>
        <w:tc>
          <w:tcPr>
            <w:tcW w:w="3966" w:type="dxa"/>
            <w:shd w:val="clear" w:color="auto" w:fill="auto"/>
            <w:vAlign w:val="center"/>
          </w:tcPr>
          <w:p w:rsidR="00E91A9D" w:rsidRPr="00E75A58" w:rsidRDefault="00501CA2" w:rsidP="00E75A58">
            <w:pPr>
              <w:pStyle w:val="Default"/>
              <w:jc w:val="right"/>
              <w:rPr>
                <w:color w:val="auto"/>
                <w:sz w:val="22"/>
                <w:szCs w:val="22"/>
                <w:lang w:eastAsia="en-GB"/>
              </w:rPr>
            </w:pPr>
            <w:r w:rsidRPr="00E75A58">
              <w:rPr>
                <w:noProof/>
                <w:color w:val="auto"/>
                <w:sz w:val="22"/>
                <w:szCs w:val="22"/>
                <w:lang w:eastAsia="en-GB"/>
              </w:rPr>
              <w:drawing>
                <wp:inline distT="0" distB="0" distL="0" distR="0">
                  <wp:extent cx="2381250" cy="2600325"/>
                  <wp:effectExtent l="0" t="0" r="0" b="9525"/>
                  <wp:docPr id="6" name="Picture 8" descr="Description: 04 biomass bo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04 biomass boil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600325"/>
                          </a:xfrm>
                          <a:prstGeom prst="rect">
                            <a:avLst/>
                          </a:prstGeom>
                          <a:noFill/>
                          <a:ln>
                            <a:noFill/>
                          </a:ln>
                        </pic:spPr>
                      </pic:pic>
                    </a:graphicData>
                  </a:graphic>
                </wp:inline>
              </w:drawing>
            </w:r>
          </w:p>
        </w:tc>
      </w:tr>
    </w:tbl>
    <w:p w:rsidR="00E75A58" w:rsidRDefault="00E75A58" w:rsidP="00E75A58">
      <w:pPr>
        <w:spacing w:before="0" w:after="120" w:line="240" w:lineRule="auto"/>
      </w:pPr>
      <w:r w:rsidRPr="00E75A58">
        <w:rPr>
          <w:rFonts w:eastAsia="Times New Roman" w:cs="Arial"/>
          <w:szCs w:val="22"/>
          <w:lang w:eastAsia="en-GB"/>
        </w:rPr>
        <w:t>With the average household requiring approximately 11 tonnes of wood pellets per year, a domestic-use biomass boiler will typically cost an estimated £15,000 during its first year.</w:t>
      </w:r>
    </w:p>
    <w:p w:rsidR="00E91A9D" w:rsidRPr="00E75A58" w:rsidRDefault="00E91A9D" w:rsidP="00315718">
      <w:pPr>
        <w:pStyle w:val="Heading2"/>
        <w:spacing w:before="360" w:after="0" w:line="240" w:lineRule="auto"/>
        <w:rPr>
          <w:rFonts w:cs="Arial"/>
          <w:noProof/>
          <w:sz w:val="22"/>
          <w:szCs w:val="22"/>
          <w:lang w:eastAsia="en-GB"/>
        </w:rPr>
      </w:pPr>
      <w:r w:rsidRPr="00E75A58">
        <w:rPr>
          <w:rFonts w:cs="Arial"/>
          <w:noProof/>
          <w:sz w:val="22"/>
          <w:szCs w:val="22"/>
          <w:lang w:eastAsia="en-GB"/>
        </w:rPr>
        <w:t>Planning requirements</w:t>
      </w:r>
    </w:p>
    <w:p w:rsidR="00E91A9D" w:rsidRPr="00E75A58" w:rsidRDefault="00E91A9D" w:rsidP="00E75A58">
      <w:pPr>
        <w:shd w:val="clear" w:color="auto" w:fill="FFFFFF"/>
        <w:spacing w:before="0" w:after="120" w:line="240" w:lineRule="auto"/>
        <w:rPr>
          <w:rFonts w:cs="Arial"/>
          <w:szCs w:val="22"/>
        </w:rPr>
      </w:pPr>
      <w:r w:rsidRPr="00E75A58">
        <w:rPr>
          <w:rFonts w:cs="Arial"/>
          <w:szCs w:val="22"/>
        </w:rPr>
        <w:t>You may not need planning permission, but you should always check. All new wood heating systems have to comply with building regulations.</w:t>
      </w:r>
    </w:p>
    <w:p w:rsidR="00E91A9D" w:rsidRPr="00E75A58" w:rsidRDefault="00E91A9D" w:rsidP="00E75A58">
      <w:pPr>
        <w:spacing w:before="0" w:after="120" w:line="240" w:lineRule="auto"/>
        <w:rPr>
          <w:rFonts w:cs="Arial"/>
          <w:szCs w:val="22"/>
        </w:rPr>
      </w:pPr>
      <w:r w:rsidRPr="00E75A58">
        <w:rPr>
          <w:rFonts w:cs="Arial"/>
          <w:szCs w:val="22"/>
        </w:rPr>
        <w:t>The location of the proposed installation is the first important consideration. You need to establish whether the development falls into a Smoke Control Area (SCA). If it is in an SCA then only an appliance from the Exempt List can be installed.</w:t>
      </w:r>
    </w:p>
    <w:p w:rsidR="00E91A9D" w:rsidRPr="00E75A58" w:rsidRDefault="00E91A9D" w:rsidP="00E75A58">
      <w:pPr>
        <w:autoSpaceDE w:val="0"/>
        <w:autoSpaceDN w:val="0"/>
        <w:adjustRightInd w:val="0"/>
        <w:spacing w:before="0" w:after="120" w:line="240" w:lineRule="auto"/>
        <w:rPr>
          <w:rFonts w:cs="Arial"/>
          <w:szCs w:val="22"/>
        </w:rPr>
      </w:pPr>
      <w:r w:rsidRPr="00E75A58">
        <w:rPr>
          <w:rFonts w:cs="Arial"/>
          <w:szCs w:val="22"/>
        </w:rPr>
        <w:lastRenderedPageBreak/>
        <w:t>The size of the boiler is another important consideration. Boilers under 400kW require little further attention from the regulatory authorities as they fall below the threshold of Pollution Prevention and Control Regulations 2000.</w:t>
      </w:r>
    </w:p>
    <w:p w:rsidR="00E91A9D" w:rsidRPr="00E75A58" w:rsidRDefault="00E91A9D" w:rsidP="00E75A58">
      <w:pPr>
        <w:autoSpaceDE w:val="0"/>
        <w:autoSpaceDN w:val="0"/>
        <w:adjustRightInd w:val="0"/>
        <w:spacing w:before="0" w:after="120" w:line="240" w:lineRule="auto"/>
        <w:rPr>
          <w:rFonts w:cs="Arial"/>
          <w:szCs w:val="22"/>
        </w:rPr>
      </w:pPr>
      <w:r w:rsidRPr="00E75A58">
        <w:rPr>
          <w:rFonts w:cs="Arial"/>
          <w:szCs w:val="22"/>
        </w:rPr>
        <w:t>For boilers over that size fuelled with recycled wood you must supply further information on technical details and environmental impacts to the local authority. They may also stipulate continuous monitoring of flue gases. This may merely mean handing over data to them at regular intervals. If the proposed boiler is over 3MW in size the Environment Agency will need to become involved.</w:t>
      </w:r>
    </w:p>
    <w:p w:rsidR="00E91A9D" w:rsidRPr="00E75A58" w:rsidRDefault="00E91A9D" w:rsidP="00E75A58">
      <w:pPr>
        <w:spacing w:before="0" w:after="120" w:line="240" w:lineRule="auto"/>
        <w:rPr>
          <w:rFonts w:cs="Arial"/>
          <w:szCs w:val="22"/>
        </w:rPr>
      </w:pPr>
      <w:r w:rsidRPr="00E75A58">
        <w:rPr>
          <w:rFonts w:cs="Arial"/>
          <w:szCs w:val="22"/>
        </w:rPr>
        <w:t>The planning authorities may also be concerned about the height and visual impact from the flue. This is unlikely to cause a problem with modern biomass systems unless it concerns a listed building or the development is in a conservation area or landscape designation area. They may also ask about vehicle movements associated with fuel delivery. Again, problems are not likely to occur unless the boiler is very large and the fuel storage is small.</w:t>
      </w:r>
    </w:p>
    <w:p w:rsidR="00E91A9D" w:rsidRPr="00E75A58" w:rsidRDefault="00E91A9D" w:rsidP="00315718">
      <w:pPr>
        <w:pStyle w:val="Heading2"/>
        <w:spacing w:before="360" w:after="0" w:line="240" w:lineRule="auto"/>
        <w:rPr>
          <w:rFonts w:cs="Arial"/>
          <w:noProof/>
          <w:sz w:val="22"/>
          <w:szCs w:val="22"/>
          <w:lang w:eastAsia="en-GB"/>
        </w:rPr>
      </w:pPr>
      <w:r w:rsidRPr="00E75A58">
        <w:rPr>
          <w:rFonts w:cs="Arial"/>
          <w:noProof/>
          <w:sz w:val="22"/>
          <w:szCs w:val="22"/>
          <w:lang w:eastAsia="en-GB"/>
        </w:rPr>
        <w:t>Building Regulations requirements</w:t>
      </w:r>
    </w:p>
    <w:p w:rsidR="00E91A9D" w:rsidRDefault="00E91A9D" w:rsidP="006B2C88">
      <w:pPr>
        <w:autoSpaceDE w:val="0"/>
        <w:autoSpaceDN w:val="0"/>
        <w:adjustRightInd w:val="0"/>
        <w:spacing w:before="0" w:after="0" w:line="240" w:lineRule="auto"/>
        <w:rPr>
          <w:rFonts w:cs="Arial"/>
          <w:szCs w:val="22"/>
        </w:rPr>
      </w:pPr>
      <w:r w:rsidRPr="00E75A58">
        <w:rPr>
          <w:rFonts w:cs="Arial"/>
          <w:szCs w:val="22"/>
        </w:rPr>
        <w:t>In England and Wales installation work relating to domestic solid fuel, wood and biomass and the associated systems for heating, controls, hot water</w:t>
      </w:r>
      <w:r w:rsidR="00BB31B9" w:rsidRPr="00E75A58">
        <w:rPr>
          <w:rFonts w:cs="Arial"/>
          <w:szCs w:val="22"/>
        </w:rPr>
        <w:t>,</w:t>
      </w:r>
      <w:r w:rsidRPr="00E75A58">
        <w:rPr>
          <w:rFonts w:cs="Arial"/>
          <w:szCs w:val="22"/>
        </w:rPr>
        <w:t xml:space="preserve"> </w:t>
      </w:r>
      <w:proofErr w:type="spellStart"/>
      <w:r w:rsidRPr="00E75A58">
        <w:rPr>
          <w:rFonts w:cs="Arial"/>
          <w:szCs w:val="22"/>
        </w:rPr>
        <w:t>etc</w:t>
      </w:r>
      <w:proofErr w:type="spellEnd"/>
      <w:r w:rsidRPr="00E75A58">
        <w:rPr>
          <w:rFonts w:cs="Arial"/>
          <w:szCs w:val="22"/>
        </w:rPr>
        <w:t xml:space="preserve"> are subject to Building Regulations. The Approved Documents F, J, L, G, P are applicable and most work is notifiable to the relevant Local Authority.</w:t>
      </w:r>
    </w:p>
    <w:p w:rsidR="00BB2A6B" w:rsidRPr="00315718" w:rsidRDefault="00BB2A6B" w:rsidP="00BB2A6B">
      <w:pPr>
        <w:pStyle w:val="Heading2"/>
        <w:spacing w:before="360" w:after="0" w:line="240" w:lineRule="auto"/>
        <w:rPr>
          <w:rFonts w:cs="Arial"/>
          <w:noProof/>
          <w:sz w:val="22"/>
          <w:szCs w:val="22"/>
          <w:lang w:eastAsia="en-GB"/>
        </w:rPr>
      </w:pPr>
      <w:r w:rsidRPr="00315718">
        <w:rPr>
          <w:rFonts w:cs="Arial"/>
          <w:noProof/>
          <w:sz w:val="22"/>
          <w:szCs w:val="22"/>
          <w:lang w:eastAsia="en-GB"/>
        </w:rPr>
        <w:t xml:space="preserve">Advantages of </w:t>
      </w:r>
      <w:r w:rsidRPr="00E75A58">
        <w:rPr>
          <w:rFonts w:cs="Arial"/>
          <w:noProof/>
          <w:sz w:val="22"/>
          <w:szCs w:val="22"/>
          <w:lang w:eastAsia="en-GB"/>
        </w:rPr>
        <w:t>biomass</w:t>
      </w:r>
    </w:p>
    <w:p w:rsidR="00BB2A6B" w:rsidRPr="00E75A58" w:rsidRDefault="00BB2A6B" w:rsidP="00BB2A6B">
      <w:pPr>
        <w:numPr>
          <w:ilvl w:val="0"/>
          <w:numId w:val="22"/>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cs="Arial"/>
          <w:noProof/>
          <w:szCs w:val="22"/>
        </w:rPr>
        <w:drawing>
          <wp:anchor distT="0" distB="0" distL="114300" distR="114300" simplePos="0" relativeHeight="251658240" behindDoc="1" locked="0" layoutInCell="1" allowOverlap="1" wp14:anchorId="3BB0A527" wp14:editId="02BCA988">
            <wp:simplePos x="0" y="0"/>
            <wp:positionH relativeFrom="column">
              <wp:posOffset>4678680</wp:posOffset>
            </wp:positionH>
            <wp:positionV relativeFrom="paragraph">
              <wp:posOffset>34290</wp:posOffset>
            </wp:positionV>
            <wp:extent cx="1701165" cy="1743710"/>
            <wp:effectExtent l="0" t="0" r="0" b="8890"/>
            <wp:wrapTight wrapText="bothSides">
              <wp:wrapPolygon edited="0">
                <wp:start x="0" y="0"/>
                <wp:lineTo x="0" y="21474"/>
                <wp:lineTo x="21286" y="21474"/>
                <wp:lineTo x="21286" y="0"/>
                <wp:lineTo x="0" y="0"/>
              </wp:wrapPolygon>
            </wp:wrapTight>
            <wp:docPr id="5" name="Picture 1" descr="Description: 05 biom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5 bioma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1165" cy="174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5A58">
        <w:rPr>
          <w:rFonts w:eastAsia="Times New Roman" w:cs="Arial"/>
          <w:color w:val="000000"/>
          <w:szCs w:val="22"/>
          <w:lang w:eastAsia="en-GB"/>
        </w:rPr>
        <w:t xml:space="preserve">Biomass is a sustainable fuel source if managed correctly </w:t>
      </w:r>
      <w:proofErr w:type="spellStart"/>
      <w:r w:rsidRPr="00E75A58">
        <w:rPr>
          <w:rFonts w:eastAsia="Times New Roman" w:cs="Arial"/>
          <w:color w:val="000000"/>
          <w:szCs w:val="22"/>
          <w:lang w:eastAsia="en-GB"/>
        </w:rPr>
        <w:t>ie</w:t>
      </w:r>
      <w:proofErr w:type="spellEnd"/>
      <w:r w:rsidRPr="00E75A58">
        <w:rPr>
          <w:rFonts w:eastAsia="Times New Roman" w:cs="Arial"/>
          <w:color w:val="000000"/>
          <w:szCs w:val="22"/>
          <w:lang w:eastAsia="en-GB"/>
        </w:rPr>
        <w:t xml:space="preserve"> trees need to be planted to replace those used.</w:t>
      </w:r>
    </w:p>
    <w:p w:rsidR="00BB2A6B" w:rsidRPr="00E75A58" w:rsidRDefault="00BB2A6B" w:rsidP="00BB2A6B">
      <w:pPr>
        <w:numPr>
          <w:ilvl w:val="0"/>
          <w:numId w:val="23"/>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It's virtually carbon neutral.</w:t>
      </w:r>
    </w:p>
    <w:p w:rsidR="00BB2A6B" w:rsidRPr="00E75A58" w:rsidRDefault="00BB2A6B" w:rsidP="00BB2A6B">
      <w:pPr>
        <w:numPr>
          <w:ilvl w:val="0"/>
          <w:numId w:val="24"/>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If biomass boilers are well maintained and run they will produce very little smoke.</w:t>
      </w:r>
    </w:p>
    <w:p w:rsidR="00BB2A6B" w:rsidRPr="00E75A58" w:rsidRDefault="00BB2A6B" w:rsidP="00BB2A6B">
      <w:pPr>
        <w:numPr>
          <w:ilvl w:val="0"/>
          <w:numId w:val="25"/>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Biomass is a good way of using up waste wood.</w:t>
      </w:r>
    </w:p>
    <w:p w:rsidR="00BB2A6B" w:rsidRPr="00E75A58" w:rsidRDefault="00BB2A6B" w:rsidP="00BB2A6B">
      <w:pPr>
        <w:numPr>
          <w:ilvl w:val="0"/>
          <w:numId w:val="26"/>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Biomass fuels are less susceptible to price increases than traditional fuels such as oil and gas.</w:t>
      </w:r>
    </w:p>
    <w:p w:rsidR="00315718" w:rsidRDefault="00BB2A6B" w:rsidP="00BB2A6B">
      <w:pPr>
        <w:autoSpaceDE w:val="0"/>
        <w:autoSpaceDN w:val="0"/>
        <w:adjustRightInd w:val="0"/>
        <w:spacing w:before="0" w:after="0" w:line="240" w:lineRule="auto"/>
        <w:rPr>
          <w:rFonts w:eastAsia="Times New Roman" w:cs="Arial"/>
          <w:color w:val="000000"/>
          <w:szCs w:val="22"/>
          <w:lang w:eastAsia="en-GB"/>
        </w:rPr>
      </w:pPr>
      <w:r w:rsidRPr="00E75A58">
        <w:rPr>
          <w:rFonts w:eastAsia="Times New Roman" w:cs="Arial"/>
          <w:color w:val="000000"/>
          <w:szCs w:val="22"/>
          <w:lang w:eastAsia="en-GB"/>
        </w:rPr>
        <w:t>If you replace a coal or electric heating system with biomass you can reduce your carbon dioxide output by around 9.5 tonnes per annum.</w:t>
      </w:r>
    </w:p>
    <w:p w:rsidR="00BB2A6B" w:rsidRPr="00315718" w:rsidRDefault="00BB2A6B" w:rsidP="00BB2A6B">
      <w:pPr>
        <w:pStyle w:val="Heading2"/>
        <w:spacing w:before="360" w:after="0" w:line="240" w:lineRule="auto"/>
        <w:rPr>
          <w:rFonts w:cs="Arial"/>
          <w:noProof/>
          <w:sz w:val="22"/>
          <w:szCs w:val="22"/>
          <w:lang w:eastAsia="en-GB"/>
        </w:rPr>
      </w:pPr>
      <w:r w:rsidRPr="00E75A58">
        <w:rPr>
          <w:rFonts w:cs="Arial"/>
          <w:noProof/>
          <w:sz w:val="22"/>
          <w:szCs w:val="22"/>
        </w:rPr>
        <w:drawing>
          <wp:anchor distT="0" distB="0" distL="114300" distR="114300" simplePos="0" relativeHeight="251659264" behindDoc="1" locked="0" layoutInCell="1" allowOverlap="1" wp14:anchorId="1560C7EC" wp14:editId="3CE26BB9">
            <wp:simplePos x="0" y="0"/>
            <wp:positionH relativeFrom="column">
              <wp:posOffset>4777105</wp:posOffset>
            </wp:positionH>
            <wp:positionV relativeFrom="paragraph">
              <wp:posOffset>311785</wp:posOffset>
            </wp:positionV>
            <wp:extent cx="1762760" cy="1329055"/>
            <wp:effectExtent l="0" t="0" r="8890" b="4445"/>
            <wp:wrapTight wrapText="bothSides">
              <wp:wrapPolygon edited="0">
                <wp:start x="0" y="0"/>
                <wp:lineTo x="0" y="21363"/>
                <wp:lineTo x="21476" y="21363"/>
                <wp:lineTo x="21476" y="0"/>
                <wp:lineTo x="0" y="0"/>
              </wp:wrapPolygon>
            </wp:wrapTight>
            <wp:docPr id="4" name="Picture 4" descr="Description: 06 biom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06 bioma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760"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718">
        <w:rPr>
          <w:rFonts w:cs="Arial"/>
          <w:noProof/>
          <w:sz w:val="22"/>
          <w:szCs w:val="22"/>
          <w:lang w:eastAsia="en-GB"/>
        </w:rPr>
        <w:t xml:space="preserve">Disadvantages of </w:t>
      </w:r>
      <w:r w:rsidRPr="00E75A58">
        <w:rPr>
          <w:rFonts w:cs="Arial"/>
          <w:noProof/>
          <w:sz w:val="22"/>
          <w:szCs w:val="22"/>
          <w:lang w:eastAsia="en-GB"/>
        </w:rPr>
        <w:t>biomass</w:t>
      </w:r>
    </w:p>
    <w:p w:rsidR="00BB2A6B" w:rsidRPr="00E75A58" w:rsidRDefault="00BB2A6B" w:rsidP="00BB2A6B">
      <w:pPr>
        <w:numPr>
          <w:ilvl w:val="0"/>
          <w:numId w:val="28"/>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The boilers need more space, as they are normally larger than gas or oil boilers. They also require a lot of space to store the fuel, such as a hopper or wood store.</w:t>
      </w:r>
    </w:p>
    <w:p w:rsidR="00BB2A6B" w:rsidRPr="00E75A58" w:rsidRDefault="00BB2A6B" w:rsidP="00BB2A6B">
      <w:pPr>
        <w:numPr>
          <w:ilvl w:val="0"/>
          <w:numId w:val="29"/>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 xml:space="preserve">Only a small number of biomass systems can be used in a smokeless zone. Plus you'll have to use good quality fuel with very low levels of contaminants (bark, grit, </w:t>
      </w:r>
      <w:proofErr w:type="spellStart"/>
      <w:r w:rsidRPr="00E75A58">
        <w:rPr>
          <w:rFonts w:eastAsia="Times New Roman" w:cs="Arial"/>
          <w:color w:val="000000"/>
          <w:szCs w:val="22"/>
          <w:lang w:eastAsia="en-GB"/>
        </w:rPr>
        <w:t>etc</w:t>
      </w:r>
      <w:proofErr w:type="spellEnd"/>
      <w:r w:rsidRPr="00E75A58">
        <w:rPr>
          <w:rFonts w:eastAsia="Times New Roman" w:cs="Arial"/>
          <w:color w:val="000000"/>
          <w:szCs w:val="22"/>
          <w:lang w:eastAsia="en-GB"/>
        </w:rPr>
        <w:t>).</w:t>
      </w:r>
    </w:p>
    <w:p w:rsidR="00BB2A6B" w:rsidRPr="00E75A58" w:rsidRDefault="00BB2A6B" w:rsidP="00BB2A6B">
      <w:pPr>
        <w:numPr>
          <w:ilvl w:val="0"/>
          <w:numId w:val="30"/>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Biomass cost – fuel costs can be similar to gas but are much cheaper than solid fuel or electric heating.</w:t>
      </w:r>
    </w:p>
    <w:p w:rsidR="00BB2A6B" w:rsidRPr="00E75A58" w:rsidRDefault="00BB2A6B" w:rsidP="00BB2A6B">
      <w:pPr>
        <w:numPr>
          <w:ilvl w:val="0"/>
          <w:numId w:val="31"/>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Initial costs are high compared with traditional gas or oil installations.</w:t>
      </w:r>
    </w:p>
    <w:p w:rsidR="00BB2A6B" w:rsidRPr="00E75A58" w:rsidRDefault="00BB2A6B" w:rsidP="00BB2A6B">
      <w:pPr>
        <w:numPr>
          <w:ilvl w:val="0"/>
          <w:numId w:val="32"/>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Fuel needs to be kept dry if it's to burn cleanly and efficiently.</w:t>
      </w:r>
    </w:p>
    <w:p w:rsidR="00BB2A6B" w:rsidRPr="00E75A58" w:rsidRDefault="00BB2A6B" w:rsidP="00BB2A6B">
      <w:pPr>
        <w:numPr>
          <w:ilvl w:val="0"/>
          <w:numId w:val="33"/>
        </w:numPr>
        <w:tabs>
          <w:tab w:val="clear" w:pos="720"/>
          <w:tab w:val="num" w:pos="426"/>
        </w:tabs>
        <w:spacing w:before="0" w:after="120" w:line="240" w:lineRule="auto"/>
        <w:ind w:left="426" w:hanging="426"/>
        <w:rPr>
          <w:rFonts w:eastAsia="Times New Roman" w:cs="Arial"/>
          <w:color w:val="000000"/>
          <w:szCs w:val="22"/>
          <w:lang w:eastAsia="en-GB"/>
        </w:rPr>
      </w:pPr>
      <w:r w:rsidRPr="00E75A58">
        <w:rPr>
          <w:rFonts w:eastAsia="Times New Roman" w:cs="Arial"/>
          <w:color w:val="000000"/>
          <w:szCs w:val="22"/>
          <w:lang w:eastAsia="en-GB"/>
        </w:rPr>
        <w:t>It's more labour intensive than traditional gas or oil installations as you need to keep the hopper full/load logs, plus regular cleaning and maintenance will be required.</w:t>
      </w:r>
    </w:p>
    <w:p w:rsidR="00E75A58" w:rsidRPr="00E75A58" w:rsidRDefault="00BB2A6B" w:rsidP="00BB2A6B">
      <w:pPr>
        <w:autoSpaceDE w:val="0"/>
        <w:autoSpaceDN w:val="0"/>
        <w:adjustRightInd w:val="0"/>
        <w:spacing w:before="0" w:after="0" w:line="240" w:lineRule="auto"/>
        <w:rPr>
          <w:rFonts w:cs="Arial"/>
          <w:szCs w:val="22"/>
        </w:rPr>
      </w:pPr>
      <w:r w:rsidRPr="00E75A58">
        <w:rPr>
          <w:rFonts w:eastAsia="Times New Roman" w:cs="Arial"/>
          <w:color w:val="000000"/>
          <w:szCs w:val="22"/>
          <w:lang w:eastAsia="en-GB"/>
        </w:rPr>
        <w:t>You'll need a reliable supply of fuel as all the various types of biomass fuel are not always readily available close to your home.</w:t>
      </w:r>
      <w:bookmarkStart w:id="0" w:name="_GoBack"/>
      <w:bookmarkEnd w:id="0"/>
    </w:p>
    <w:sectPr w:rsidR="00E75A58" w:rsidRPr="00E75A58" w:rsidSect="000E194B">
      <w:headerReference w:type="default" r:id="rId16"/>
      <w:footerReference w:type="default" r:id="rId17"/>
      <w:pgSz w:w="11900" w:h="16840"/>
      <w:pgMar w:top="1814" w:right="1191" w:bottom="1247" w:left="1191"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E1A" w:rsidRDefault="007A4E1A">
      <w:pPr>
        <w:spacing w:before="0" w:after="0"/>
      </w:pPr>
      <w:r>
        <w:separator/>
      </w:r>
    </w:p>
  </w:endnote>
  <w:endnote w:type="continuationSeparator" w:id="0">
    <w:p w:rsidR="007A4E1A" w:rsidRDefault="007A4E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501CA2" w:rsidP="00110217">
    <w:pPr>
      <w:pStyle w:val="Footer"/>
    </w:pP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-799465</wp:posOffset>
              </wp:positionH>
              <wp:positionV relativeFrom="paragraph">
                <wp:posOffset>-104775</wp:posOffset>
              </wp:positionV>
              <wp:extent cx="7594600" cy="821690"/>
              <wp:effectExtent l="0" t="0" r="6350" b="165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0" cy="82169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BD360B" w:rsidTr="00656358">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F06099">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F06099" w:rsidRPr="00F06099">
                                  <w:rPr>
                                    <w:rFonts w:cs="Arial"/>
                                    <w:noProof/>
                                  </w:rPr>
                                  <w:t>4</w:t>
                                </w:r>
                                <w:r w:rsidR="007755B7">
                                  <w:rPr>
                                    <w:rFonts w:cs="Arial"/>
                                    <w:noProof/>
                                  </w:rPr>
                                  <w:fldChar w:fldCharType="end"/>
                                </w:r>
                                <w:r w:rsidRPr="001C75AD">
                                  <w:rPr>
                                    <w:rFonts w:cs="Arial"/>
                                  </w:rPr>
                                  <w:t xml:space="preserve"> of </w:t>
                                </w:r>
                                <w:r w:rsidR="00F06099">
                                  <w:fldChar w:fldCharType="begin"/>
                                </w:r>
                                <w:r w:rsidR="00F06099">
                                  <w:instrText xml:space="preserve"> NUMPAGES   \* MERGEFORMAT </w:instrText>
                                </w:r>
                                <w:r w:rsidR="00F06099">
                                  <w:fldChar w:fldCharType="separate"/>
                                </w:r>
                                <w:r w:rsidR="00F06099" w:rsidRPr="00F06099">
                                  <w:rPr>
                                    <w:rFonts w:cs="Arial"/>
                                    <w:noProof/>
                                  </w:rPr>
                                  <w:t>4</w:t>
                                </w:r>
                                <w:r w:rsidR="00F06099">
                                  <w:rPr>
                                    <w:rFonts w:cs="Arial"/>
                                    <w:noProof/>
                                  </w:rPr>
                                  <w:fldChar w:fldCharType="end"/>
                                </w:r>
                              </w:p>
                            </w:tc>
                          </w:tr>
                          <w:tr w:rsidR="00BD360B" w:rsidTr="00656358">
                            <w:trPr>
                              <w:trHeight w:val="680"/>
                            </w:trPr>
                            <w:tc>
                              <w:tcPr>
                                <w:tcW w:w="12084" w:type="dxa"/>
                                <w:shd w:val="clear" w:color="auto" w:fill="E30613"/>
                              </w:tcPr>
                              <w:p w:rsidR="00BD360B" w:rsidRPr="00BD28AC" w:rsidRDefault="00BD360B" w:rsidP="00110217">
                                <w:r>
                                  <w:br/>
                                </w:r>
                              </w:p>
                            </w:tc>
                          </w:tr>
                          <w:tr w:rsidR="00BD360B" w:rsidTr="00656358">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2.95pt;margin-top:-8.25pt;width:598pt;height:6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" filled="f" stroked="f">
              <v:textbox inset="0,0,0,0">
                <w:txbxContent>
                  <w:tbl>
                    <w:tblPr>
                      <w:tblW w:w="12084" w:type="dxa"/>
                      <w:tblLook w:val="0000" w:firstRow="0" w:lastRow="0" w:firstColumn="0" w:lastColumn="0" w:noHBand="0" w:noVBand="0"/>
                    </w:tblPr>
                    <w:tblGrid>
                      <w:gridCol w:w="12084"/>
                    </w:tblGrid>
                    <w:tr w:rsidR="00BD360B" w:rsidTr="00656358">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F06099">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F06099" w:rsidRPr="00F06099">
                            <w:rPr>
                              <w:rFonts w:cs="Arial"/>
                              <w:noProof/>
                            </w:rPr>
                            <w:t>4</w:t>
                          </w:r>
                          <w:r w:rsidR="007755B7">
                            <w:rPr>
                              <w:rFonts w:cs="Arial"/>
                              <w:noProof/>
                            </w:rPr>
                            <w:fldChar w:fldCharType="end"/>
                          </w:r>
                          <w:r w:rsidRPr="001C75AD">
                            <w:rPr>
                              <w:rFonts w:cs="Arial"/>
                            </w:rPr>
                            <w:t xml:space="preserve"> of </w:t>
                          </w:r>
                          <w:r w:rsidR="00F06099">
                            <w:fldChar w:fldCharType="begin"/>
                          </w:r>
                          <w:r w:rsidR="00F06099">
                            <w:instrText xml:space="preserve"> NUMPAGES   \* MERGEFORMAT </w:instrText>
                          </w:r>
                          <w:r w:rsidR="00F06099">
                            <w:fldChar w:fldCharType="separate"/>
                          </w:r>
                          <w:r w:rsidR="00F06099" w:rsidRPr="00F06099">
                            <w:rPr>
                              <w:rFonts w:cs="Arial"/>
                              <w:noProof/>
                            </w:rPr>
                            <w:t>4</w:t>
                          </w:r>
                          <w:r w:rsidR="00F06099">
                            <w:rPr>
                              <w:rFonts w:cs="Arial"/>
                              <w:noProof/>
                            </w:rPr>
                            <w:fldChar w:fldCharType="end"/>
                          </w:r>
                        </w:p>
                      </w:tc>
                    </w:tr>
                    <w:tr w:rsidR="00BD360B" w:rsidTr="00656358">
                      <w:trPr>
                        <w:trHeight w:val="680"/>
                      </w:trPr>
                      <w:tc>
                        <w:tcPr>
                          <w:tcW w:w="12084" w:type="dxa"/>
                          <w:shd w:val="clear" w:color="auto" w:fill="E30613"/>
                        </w:tcPr>
                        <w:p w:rsidR="00BD360B" w:rsidRPr="00BD28AC" w:rsidRDefault="00BD360B" w:rsidP="00110217">
                          <w:r>
                            <w:br/>
                          </w:r>
                        </w:p>
                      </w:tc>
                    </w:tr>
                    <w:tr w:rsidR="00BD360B" w:rsidTr="00656358">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E1A" w:rsidRDefault="007A4E1A">
      <w:pPr>
        <w:spacing w:before="0" w:after="0"/>
      </w:pPr>
      <w:r>
        <w:separator/>
      </w:r>
    </w:p>
  </w:footnote>
  <w:footnote w:type="continuationSeparator" w:id="0">
    <w:p w:rsidR="007A4E1A" w:rsidRDefault="007A4E1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501CA2" w:rsidP="00641004">
    <w:r>
      <w:rPr>
        <w:noProof/>
        <w:lang w:eastAsia="en-GB"/>
      </w:rPr>
      <w:drawing>
        <wp:anchor distT="0" distB="0" distL="114300" distR="114300" simplePos="0" relativeHeight="251658752" behindDoc="0" locked="0" layoutInCell="1" allowOverlap="1">
          <wp:simplePos x="0" y="0"/>
          <wp:positionH relativeFrom="margin">
            <wp:posOffset>4319270</wp:posOffset>
          </wp:positionH>
          <wp:positionV relativeFrom="margin">
            <wp:posOffset>-1129030</wp:posOffset>
          </wp:positionV>
          <wp:extent cx="2437130" cy="62992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-3175</wp:posOffset>
              </wp:positionV>
              <wp:extent cx="7560310" cy="1080135"/>
              <wp:effectExtent l="0" t="0" r="2540" b="571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013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BC2B63" w:rsidRDefault="00D7368A"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D7368A"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E91A9D">
                                  <w:rPr>
                                    <w:b/>
                                    <w:sz w:val="24"/>
                                  </w:rPr>
                                  <w:t>4</w:t>
                                </w:r>
                              </w:p>
                            </w:tc>
                          </w:tr>
                        </w:tbl>
                        <w:p w:rsidR="00BD360B" w:rsidRPr="006D4994" w:rsidRDefault="00BD360B" w:rsidP="00641004">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25pt;width:595.3pt;height:85.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" filled="f" stroked="f">
              <v:textbox inset="0,0,0,0">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BC2B63" w:rsidRDefault="00D7368A"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D7368A"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E91A9D">
                            <w:rPr>
                              <w:b/>
                              <w:sz w:val="24"/>
                            </w:rPr>
                            <w:t>4</w:t>
                          </w:r>
                        </w:p>
                      </w:tc>
                    </w:tr>
                  </w:tbl>
                  <w:p w:rsidR="00BD360B" w:rsidRPr="006D4994" w:rsidRDefault="00BD360B" w:rsidP="00641004">
                    <w:pPr>
                      <w:ind w:left="567"/>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7A6A"/>
    <w:multiLevelType w:val="multilevel"/>
    <w:tmpl w:val="237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47399"/>
    <w:multiLevelType w:val="multilevel"/>
    <w:tmpl w:val="30F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C5102"/>
    <w:multiLevelType w:val="hybridMultilevel"/>
    <w:tmpl w:val="F0220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2225D5"/>
    <w:multiLevelType w:val="hybridMultilevel"/>
    <w:tmpl w:val="359E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A64309"/>
    <w:multiLevelType w:val="hybridMultilevel"/>
    <w:tmpl w:val="063C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FC0879"/>
    <w:multiLevelType w:val="multilevel"/>
    <w:tmpl w:val="761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56274"/>
    <w:multiLevelType w:val="hybridMultilevel"/>
    <w:tmpl w:val="B40A5ADA"/>
    <w:lvl w:ilvl="0" w:tplc="D68A0FE0">
      <w:start w:val="1"/>
      <w:numFmt w:val="bullet"/>
      <w:pStyle w:val="Normalbullet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F5574"/>
    <w:multiLevelType w:val="multilevel"/>
    <w:tmpl w:val="15A6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772E8"/>
    <w:multiLevelType w:val="multilevel"/>
    <w:tmpl w:val="DCB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E4F29"/>
    <w:multiLevelType w:val="multilevel"/>
    <w:tmpl w:val="3C62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B1A58"/>
    <w:multiLevelType w:val="multilevel"/>
    <w:tmpl w:val="8A2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9B5A03"/>
    <w:multiLevelType w:val="multilevel"/>
    <w:tmpl w:val="EFC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9C77F8"/>
    <w:multiLevelType w:val="hybridMultilevel"/>
    <w:tmpl w:val="4BF46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FF74C2A"/>
    <w:multiLevelType w:val="hybridMultilevel"/>
    <w:tmpl w:val="6B8E7D46"/>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15">
    <w:nsid w:val="3D842095"/>
    <w:multiLevelType w:val="hybridMultilevel"/>
    <w:tmpl w:val="D5DA8688"/>
    <w:lvl w:ilvl="0" w:tplc="71FEA192">
      <w:start w:val="1"/>
      <w:numFmt w:val="decimal"/>
      <w:lvlText w:val="%1."/>
      <w:lvlJc w:val="left"/>
      <w:pPr>
        <w:ind w:left="357" w:hanging="35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32F6A"/>
    <w:multiLevelType w:val="multilevel"/>
    <w:tmpl w:val="794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3E133F"/>
    <w:multiLevelType w:val="hybridMultilevel"/>
    <w:tmpl w:val="F9FE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3820A22"/>
    <w:multiLevelType w:val="multilevel"/>
    <w:tmpl w:val="EB8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565E41"/>
    <w:multiLevelType w:val="multilevel"/>
    <w:tmpl w:val="60F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844352"/>
    <w:multiLevelType w:val="multilevel"/>
    <w:tmpl w:val="2F3EE1A0"/>
    <w:lvl w:ilvl="0">
      <w:start w:val="1"/>
      <w:numFmt w:val="decimal"/>
      <w:lvlText w:val="%1."/>
      <w:lvlJc w:val="left"/>
      <w:pPr>
        <w:ind w:left="397" w:hanging="39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4A72471A"/>
    <w:multiLevelType w:val="hybridMultilevel"/>
    <w:tmpl w:val="EBCCBA5C"/>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22">
    <w:nsid w:val="4BDB5648"/>
    <w:multiLevelType w:val="multilevel"/>
    <w:tmpl w:val="AA3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FA5365"/>
    <w:multiLevelType w:val="multilevel"/>
    <w:tmpl w:val="165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216023"/>
    <w:multiLevelType w:val="multilevel"/>
    <w:tmpl w:val="ED4A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6B3EC5"/>
    <w:multiLevelType w:val="multilevel"/>
    <w:tmpl w:val="A3C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F12632"/>
    <w:multiLevelType w:val="multilevel"/>
    <w:tmpl w:val="0476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A45DB0"/>
    <w:multiLevelType w:val="hybridMultilevel"/>
    <w:tmpl w:val="E7B81908"/>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1103CF"/>
    <w:multiLevelType w:val="hybridMultilevel"/>
    <w:tmpl w:val="B4688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A7A2529"/>
    <w:multiLevelType w:val="multilevel"/>
    <w:tmpl w:val="A9F2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8B423A"/>
    <w:multiLevelType w:val="hybridMultilevel"/>
    <w:tmpl w:val="9800C530"/>
    <w:lvl w:ilvl="0" w:tplc="369EBE9A">
      <w:start w:val="1"/>
      <w:numFmt w:val="lowerRoman"/>
      <w:pStyle w:val="Answerlinesnumbered"/>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3402FC"/>
    <w:multiLevelType w:val="hybridMultilevel"/>
    <w:tmpl w:val="622E0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FBE741D"/>
    <w:multiLevelType w:val="hybridMultilevel"/>
    <w:tmpl w:val="B3FC8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1"/>
  </w:num>
  <w:num w:numId="4">
    <w:abstractNumId w:val="11"/>
  </w:num>
  <w:num w:numId="5">
    <w:abstractNumId w:val="20"/>
  </w:num>
  <w:num w:numId="6">
    <w:abstractNumId w:val="14"/>
  </w:num>
  <w:num w:numId="7">
    <w:abstractNumId w:val="21"/>
  </w:num>
  <w:num w:numId="8">
    <w:abstractNumId w:val="28"/>
  </w:num>
  <w:num w:numId="9">
    <w:abstractNumId w:val="13"/>
  </w:num>
  <w:num w:numId="10">
    <w:abstractNumId w:val="17"/>
  </w:num>
  <w:num w:numId="11">
    <w:abstractNumId w:val="32"/>
  </w:num>
  <w:num w:numId="12">
    <w:abstractNumId w:val="4"/>
  </w:num>
  <w:num w:numId="13">
    <w:abstractNumId w:val="30"/>
  </w:num>
  <w:num w:numId="14">
    <w:abstractNumId w:val="2"/>
  </w:num>
  <w:num w:numId="15">
    <w:abstractNumId w:val="33"/>
  </w:num>
  <w:num w:numId="16">
    <w:abstractNumId w:val="3"/>
  </w:num>
  <w:num w:numId="17">
    <w:abstractNumId w:val="9"/>
  </w:num>
  <w:num w:numId="18">
    <w:abstractNumId w:val="0"/>
  </w:num>
  <w:num w:numId="19">
    <w:abstractNumId w:val="10"/>
  </w:num>
  <w:num w:numId="20">
    <w:abstractNumId w:val="12"/>
  </w:num>
  <w:num w:numId="21">
    <w:abstractNumId w:val="27"/>
  </w:num>
  <w:num w:numId="22">
    <w:abstractNumId w:val="22"/>
  </w:num>
  <w:num w:numId="23">
    <w:abstractNumId w:val="18"/>
  </w:num>
  <w:num w:numId="24">
    <w:abstractNumId w:val="24"/>
  </w:num>
  <w:num w:numId="25">
    <w:abstractNumId w:val="5"/>
  </w:num>
  <w:num w:numId="26">
    <w:abstractNumId w:val="26"/>
  </w:num>
  <w:num w:numId="27">
    <w:abstractNumId w:val="19"/>
  </w:num>
  <w:num w:numId="28">
    <w:abstractNumId w:val="16"/>
  </w:num>
  <w:num w:numId="29">
    <w:abstractNumId w:val="25"/>
  </w:num>
  <w:num w:numId="30">
    <w:abstractNumId w:val="1"/>
  </w:num>
  <w:num w:numId="31">
    <w:abstractNumId w:val="7"/>
  </w:num>
  <w:num w:numId="32">
    <w:abstractNumId w:val="29"/>
  </w:num>
  <w:num w:numId="33">
    <w:abstractNumId w:val="23"/>
  </w:num>
  <w:num w:numId="3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683"/>
    <w:rsid w:val="00035BA7"/>
    <w:rsid w:val="00094517"/>
    <w:rsid w:val="000E194B"/>
    <w:rsid w:val="00110217"/>
    <w:rsid w:val="00136B1A"/>
    <w:rsid w:val="001579CA"/>
    <w:rsid w:val="001718D9"/>
    <w:rsid w:val="001B2060"/>
    <w:rsid w:val="001C432D"/>
    <w:rsid w:val="00254200"/>
    <w:rsid w:val="00265C73"/>
    <w:rsid w:val="002A0B85"/>
    <w:rsid w:val="002B51FC"/>
    <w:rsid w:val="002C3C12"/>
    <w:rsid w:val="002E7F7E"/>
    <w:rsid w:val="00310237"/>
    <w:rsid w:val="00315240"/>
    <w:rsid w:val="00315718"/>
    <w:rsid w:val="00357813"/>
    <w:rsid w:val="00404B31"/>
    <w:rsid w:val="00425AD2"/>
    <w:rsid w:val="004578AA"/>
    <w:rsid w:val="0048513D"/>
    <w:rsid w:val="004B653E"/>
    <w:rsid w:val="00501CA2"/>
    <w:rsid w:val="00564B7C"/>
    <w:rsid w:val="0057178F"/>
    <w:rsid w:val="00590B3B"/>
    <w:rsid w:val="00641004"/>
    <w:rsid w:val="00656358"/>
    <w:rsid w:val="00692A45"/>
    <w:rsid w:val="006B2C88"/>
    <w:rsid w:val="006D4994"/>
    <w:rsid w:val="00716399"/>
    <w:rsid w:val="00716647"/>
    <w:rsid w:val="0075707B"/>
    <w:rsid w:val="007755B7"/>
    <w:rsid w:val="007A4E1A"/>
    <w:rsid w:val="007C1199"/>
    <w:rsid w:val="007F5E5F"/>
    <w:rsid w:val="00811B38"/>
    <w:rsid w:val="00880568"/>
    <w:rsid w:val="00911FC4"/>
    <w:rsid w:val="00984527"/>
    <w:rsid w:val="00A36D7E"/>
    <w:rsid w:val="00A731EB"/>
    <w:rsid w:val="00AA27C7"/>
    <w:rsid w:val="00AD5D63"/>
    <w:rsid w:val="00AF1453"/>
    <w:rsid w:val="00B61062"/>
    <w:rsid w:val="00B64B88"/>
    <w:rsid w:val="00BB2A6B"/>
    <w:rsid w:val="00BB31B9"/>
    <w:rsid w:val="00BC2B63"/>
    <w:rsid w:val="00BD360B"/>
    <w:rsid w:val="00C01D20"/>
    <w:rsid w:val="00C668ED"/>
    <w:rsid w:val="00C7632A"/>
    <w:rsid w:val="00CC0E8D"/>
    <w:rsid w:val="00CD1EB0"/>
    <w:rsid w:val="00CF48AF"/>
    <w:rsid w:val="00D7368A"/>
    <w:rsid w:val="00E47C55"/>
    <w:rsid w:val="00E75A58"/>
    <w:rsid w:val="00E75EEB"/>
    <w:rsid w:val="00E91A9D"/>
    <w:rsid w:val="00F06099"/>
    <w:rsid w:val="00F80BD6"/>
    <w:rsid w:val="00F903B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2B104AC3-FA69-4574-AD07-BADA3AE5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B24"/>
    <w:pPr>
      <w:spacing w:before="80" w:after="80" w:line="260" w:lineRule="exact"/>
    </w:pPr>
    <w:rPr>
      <w:rFonts w:ascii="Arial" w:hAnsi="Arial"/>
      <w:sz w:val="22"/>
      <w:szCs w:val="24"/>
      <w:lang w:eastAsia="en-US"/>
    </w:rPr>
  </w:style>
  <w:style w:type="paragraph" w:styleId="Heading1">
    <w:name w:val="heading 1"/>
    <w:basedOn w:val="Normal"/>
    <w:next w:val="Normal"/>
    <w:link w:val="Heading1Char"/>
    <w:uiPriority w:val="99"/>
    <w:qFormat/>
    <w:rsid w:val="001B2060"/>
    <w:pPr>
      <w:pBdr>
        <w:bottom w:val="single" w:sz="4" w:space="6" w:color="E30613"/>
      </w:pBdr>
      <w:spacing w:before="0" w:after="360" w:line="320" w:lineRule="exact"/>
      <w:outlineLvl w:val="0"/>
    </w:pPr>
    <w:rPr>
      <w:rFonts w:eastAsia="Times New Roman" w:cs="Arial"/>
      <w:b/>
      <w:bCs/>
      <w:color w:val="E30613"/>
      <w:sz w:val="28"/>
    </w:rPr>
  </w:style>
  <w:style w:type="paragraph" w:styleId="Heading2">
    <w:name w:val="heading 2"/>
    <w:basedOn w:val="Normal"/>
    <w:next w:val="Normal"/>
    <w:link w:val="Heading2Char"/>
    <w:qFormat/>
    <w:rsid w:val="00692A45"/>
    <w:pPr>
      <w:keepNext/>
      <w:spacing w:before="0" w:after="160"/>
      <w:outlineLvl w:val="1"/>
    </w:pPr>
    <w:rPr>
      <w:rFonts w:eastAsia="Times New Roman"/>
      <w:b/>
      <w:bCs/>
      <w:sz w:val="26"/>
    </w:rPr>
  </w:style>
  <w:style w:type="paragraph" w:styleId="Heading3">
    <w:name w:val="heading 3"/>
    <w:basedOn w:val="Normal"/>
    <w:next w:val="Normal"/>
    <w:link w:val="Heading3Char"/>
    <w:qFormat/>
    <w:rsid w:val="00692A45"/>
    <w:pPr>
      <w:keepNext/>
      <w:spacing w:before="0" w:after="200"/>
      <w:outlineLvl w:val="2"/>
    </w:pPr>
    <w:rPr>
      <w:rFonts w:eastAsia="Times New Roman"/>
      <w:b/>
      <w:bCs/>
      <w:color w:val="E3061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B2060"/>
    <w:rPr>
      <w:rFonts w:ascii="Arial" w:eastAsia="Times New Roman" w:hAnsi="Arial" w:cs="Arial"/>
      <w:b/>
      <w:bCs/>
      <w:color w:val="E30613"/>
      <w:sz w:val="28"/>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rPr>
  </w:style>
  <w:style w:type="character" w:customStyle="1" w:styleId="FooterChar">
    <w:name w:val="Footer Char"/>
    <w:link w:val="Footer"/>
    <w:rsid w:val="004F066B"/>
    <w:rPr>
      <w:rFonts w:ascii="Arial" w:hAnsi="Arial" w:cs="Arial"/>
      <w:sz w:val="18"/>
    </w:rPr>
  </w:style>
  <w:style w:type="character" w:customStyle="1" w:styleId="Heading3Char">
    <w:name w:val="Heading 3 Char"/>
    <w:link w:val="Heading3"/>
    <w:rsid w:val="00692A45"/>
    <w:rPr>
      <w:rFonts w:ascii="Arial" w:eastAsia="Times New Roman" w:hAnsi="Arial"/>
      <w:b/>
      <w:bCs/>
      <w:color w:val="E30613"/>
      <w:sz w:val="24"/>
      <w:szCs w:val="24"/>
    </w:rPr>
  </w:style>
  <w:style w:type="character" w:customStyle="1" w:styleId="Heading2Char">
    <w:name w:val="Heading 2 Char"/>
    <w:link w:val="Heading2"/>
    <w:rsid w:val="00692A45"/>
    <w:rPr>
      <w:rFonts w:ascii="Arial" w:eastAsia="Times New Roman" w:hAnsi="Arial"/>
      <w:b/>
      <w:bCs/>
      <w:sz w:val="26"/>
    </w:rPr>
  </w:style>
  <w:style w:type="paragraph" w:customStyle="1" w:styleId="Normalbulletlist">
    <w:name w:val="Normal bullet list"/>
    <w:basedOn w:val="Normal"/>
    <w:rsid w:val="00902B24"/>
    <w:pPr>
      <w:numPr>
        <w:numId w:val="1"/>
      </w:numPr>
    </w:pPr>
    <w:rPr>
      <w:rFonts w:eastAsia="Times New Roman"/>
      <w:bCs/>
    </w:rPr>
  </w:style>
  <w:style w:type="paragraph" w:customStyle="1" w:styleId="Normalbulletsublist">
    <w:name w:val="Normal bullet sublist"/>
    <w:basedOn w:val="Normal"/>
    <w:rsid w:val="00902B24"/>
    <w:pPr>
      <w:contextualSpacing/>
    </w:pPr>
    <w:rPr>
      <w:rFonts w:eastAsia="Times New Roman"/>
      <w:bCs/>
    </w:rPr>
  </w:style>
  <w:style w:type="paragraph" w:customStyle="1" w:styleId="Normalheadingblack">
    <w:name w:val="Normal heading black"/>
    <w:basedOn w:val="Normal"/>
    <w:qFormat/>
    <w:rsid w:val="00902B24"/>
    <w:rPr>
      <w:b/>
    </w:rPr>
  </w:style>
  <w:style w:type="paragraph" w:customStyle="1" w:styleId="Normalheadingred">
    <w:name w:val="Normal heading red"/>
    <w:basedOn w:val="Normal"/>
    <w:qFormat/>
    <w:rsid w:val="00902B24"/>
    <w:rPr>
      <w:b/>
      <w:color w:val="E30613"/>
    </w:rPr>
  </w:style>
  <w:style w:type="paragraph" w:customStyle="1" w:styleId="Normalnumberedlist">
    <w:name w:val="Normal numbered list"/>
    <w:basedOn w:val="Normal"/>
    <w:qFormat/>
    <w:rsid w:val="00F80BD6"/>
  </w:style>
  <w:style w:type="paragraph" w:customStyle="1" w:styleId="Unittitle">
    <w:name w:val="Unit title"/>
    <w:basedOn w:val="Normal"/>
    <w:rsid w:val="00911FC4"/>
    <w:pPr>
      <w:spacing w:after="240" w:line="360" w:lineRule="exact"/>
    </w:pPr>
    <w:rPr>
      <w:rFonts w:eastAsia="Times New Roman" w:cs="Arial"/>
      <w:b/>
      <w:sz w:val="32"/>
      <w:szCs w:val="28"/>
    </w:rPr>
  </w:style>
  <w:style w:type="paragraph" w:customStyle="1" w:styleId="Answerlines">
    <w:name w:val="Answer lines"/>
    <w:basedOn w:val="Normal"/>
    <w:qFormat/>
    <w:rsid w:val="00BD360B"/>
    <w:pPr>
      <w:spacing w:before="260" w:after="260"/>
    </w:pPr>
  </w:style>
  <w:style w:type="paragraph" w:customStyle="1" w:styleId="Answerlinesnumbered">
    <w:name w:val="Answer lines numbered"/>
    <w:basedOn w:val="Answerlines"/>
    <w:qFormat/>
    <w:rsid w:val="00B61062"/>
    <w:pPr>
      <w:numPr>
        <w:numId w:val="3"/>
      </w:numPr>
    </w:pPr>
  </w:style>
  <w:style w:type="paragraph" w:styleId="Header">
    <w:name w:val="header"/>
    <w:basedOn w:val="Normal"/>
    <w:link w:val="HeaderChar"/>
    <w:rsid w:val="00AA27C7"/>
    <w:pPr>
      <w:tabs>
        <w:tab w:val="center" w:pos="4320"/>
        <w:tab w:val="right" w:pos="8640"/>
      </w:tabs>
      <w:spacing w:before="0" w:after="0" w:line="240" w:lineRule="auto"/>
    </w:pPr>
  </w:style>
  <w:style w:type="character" w:customStyle="1" w:styleId="HeaderChar">
    <w:name w:val="Header Char"/>
    <w:link w:val="Header"/>
    <w:rsid w:val="00AA27C7"/>
    <w:rPr>
      <w:rFonts w:ascii="Arial" w:hAnsi="Arial"/>
      <w:sz w:val="22"/>
    </w:rPr>
  </w:style>
  <w:style w:type="paragraph" w:styleId="BalloonText">
    <w:name w:val="Balloon Text"/>
    <w:basedOn w:val="Normal"/>
    <w:link w:val="BalloonTextChar"/>
    <w:rsid w:val="007755B7"/>
    <w:pPr>
      <w:spacing w:before="0" w:after="0" w:line="240" w:lineRule="auto"/>
    </w:pPr>
    <w:rPr>
      <w:rFonts w:ascii="Tahoma" w:hAnsi="Tahoma" w:cs="Tahoma"/>
      <w:sz w:val="16"/>
      <w:szCs w:val="16"/>
    </w:rPr>
  </w:style>
  <w:style w:type="character" w:customStyle="1" w:styleId="BalloonTextChar">
    <w:name w:val="Balloon Text Char"/>
    <w:link w:val="BalloonText"/>
    <w:rsid w:val="007755B7"/>
    <w:rPr>
      <w:rFonts w:ascii="Tahoma" w:hAnsi="Tahoma" w:cs="Tahoma"/>
      <w:sz w:val="16"/>
      <w:szCs w:val="16"/>
    </w:rPr>
  </w:style>
  <w:style w:type="paragraph" w:customStyle="1" w:styleId="ColorfulList-Accent11">
    <w:name w:val="Colorful List - Accent 11"/>
    <w:basedOn w:val="Normal"/>
    <w:uiPriority w:val="34"/>
    <w:qFormat/>
    <w:rsid w:val="0057178F"/>
    <w:pPr>
      <w:ind w:left="720"/>
      <w:contextualSpacing/>
    </w:pPr>
  </w:style>
  <w:style w:type="character" w:styleId="CommentReference">
    <w:name w:val="annotation reference"/>
    <w:rsid w:val="00C7632A"/>
    <w:rPr>
      <w:sz w:val="18"/>
      <w:szCs w:val="18"/>
    </w:rPr>
  </w:style>
  <w:style w:type="paragraph" w:styleId="CommentText">
    <w:name w:val="annotation text"/>
    <w:basedOn w:val="Normal"/>
    <w:link w:val="CommentTextChar"/>
    <w:rsid w:val="00C7632A"/>
    <w:pPr>
      <w:spacing w:line="240" w:lineRule="auto"/>
    </w:pPr>
    <w:rPr>
      <w:sz w:val="24"/>
    </w:rPr>
  </w:style>
  <w:style w:type="character" w:customStyle="1" w:styleId="CommentTextChar">
    <w:name w:val="Comment Text Char"/>
    <w:link w:val="CommentText"/>
    <w:rsid w:val="00C7632A"/>
    <w:rPr>
      <w:rFonts w:ascii="Arial" w:hAnsi="Arial"/>
    </w:rPr>
  </w:style>
  <w:style w:type="paragraph" w:styleId="CommentSubject">
    <w:name w:val="annotation subject"/>
    <w:basedOn w:val="CommentText"/>
    <w:next w:val="CommentText"/>
    <w:link w:val="CommentSubjectChar"/>
    <w:rsid w:val="00C7632A"/>
    <w:rPr>
      <w:b/>
      <w:bCs/>
      <w:sz w:val="20"/>
      <w:szCs w:val="20"/>
    </w:rPr>
  </w:style>
  <w:style w:type="character" w:customStyle="1" w:styleId="CommentSubjectChar">
    <w:name w:val="Comment Subject Char"/>
    <w:link w:val="CommentSubject"/>
    <w:rsid w:val="00C7632A"/>
    <w:rPr>
      <w:rFonts w:ascii="Arial" w:hAnsi="Arial"/>
      <w:b/>
      <w:bCs/>
      <w:sz w:val="20"/>
      <w:szCs w:val="20"/>
    </w:rPr>
  </w:style>
  <w:style w:type="table" w:styleId="TableGrid">
    <w:name w:val="Table Grid"/>
    <w:basedOn w:val="TableNormal"/>
    <w:uiPriority w:val="59"/>
    <w:rsid w:val="00E75EE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75EEB"/>
    <w:pPr>
      <w:autoSpaceDE w:val="0"/>
      <w:autoSpaceDN w:val="0"/>
      <w:adjustRightInd w:val="0"/>
    </w:pPr>
    <w:rPr>
      <w:rFonts w:ascii="Arial" w:hAnsi="Arial" w:cs="Arial"/>
      <w:color w:val="000000"/>
      <w:sz w:val="24"/>
      <w:szCs w:val="24"/>
      <w:lang w:eastAsia="en-US"/>
    </w:rPr>
  </w:style>
  <w:style w:type="paragraph" w:styleId="NormalWeb">
    <w:name w:val="Normal (Web)"/>
    <w:basedOn w:val="Normal"/>
    <w:uiPriority w:val="99"/>
    <w:unhideWhenUsed/>
    <w:rsid w:val="00E75EEB"/>
    <w:pPr>
      <w:spacing w:before="100" w:beforeAutospacing="1" w:after="100" w:afterAutospacing="1" w:line="240" w:lineRule="auto"/>
    </w:pPr>
    <w:rPr>
      <w:rFonts w:ascii="Times New Roman" w:eastAsia="Times New Roman" w:hAnsi="Times New Roman"/>
      <w:sz w:val="24"/>
      <w:lang w:eastAsia="en-GB"/>
    </w:rPr>
  </w:style>
  <w:style w:type="paragraph" w:styleId="BodyTextIndent">
    <w:name w:val="Body Text Indent"/>
    <w:basedOn w:val="Normal"/>
    <w:link w:val="BodyTextIndentChar"/>
    <w:rsid w:val="00CC0E8D"/>
    <w:pPr>
      <w:spacing w:before="0" w:after="0" w:line="240" w:lineRule="auto"/>
      <w:ind w:left="1080"/>
    </w:pPr>
    <w:rPr>
      <w:rFonts w:eastAsia="Times New Roman"/>
      <w:sz w:val="20"/>
      <w:szCs w:val="20"/>
    </w:rPr>
  </w:style>
  <w:style w:type="character" w:customStyle="1" w:styleId="BodyTextIndentChar">
    <w:name w:val="Body Text Indent Char"/>
    <w:link w:val="BodyTextIndent"/>
    <w:rsid w:val="00CC0E8D"/>
    <w:rPr>
      <w:rFonts w:ascii="Arial" w:eastAsia="Times New Roman" w:hAnsi="Arial"/>
      <w:sz w:val="20"/>
      <w:szCs w:val="20"/>
    </w:rPr>
  </w:style>
  <w:style w:type="character" w:styleId="Hyperlink">
    <w:name w:val="Hyperlink"/>
    <w:uiPriority w:val="99"/>
    <w:rsid w:val="00CC0E8D"/>
    <w:rPr>
      <w:rFonts w:cs="Times New Roman"/>
      <w:color w:val="0000FF"/>
      <w:u w:val="single"/>
    </w:rPr>
  </w:style>
  <w:style w:type="character" w:customStyle="1" w:styleId="instancename">
    <w:name w:val="instancename"/>
    <w:basedOn w:val="DefaultParagraphFont"/>
    <w:rsid w:val="00CC0E8D"/>
  </w:style>
  <w:style w:type="character" w:customStyle="1" w:styleId="apple-converted-space">
    <w:name w:val="apple-converted-space"/>
    <w:basedOn w:val="DefaultParagraphFont"/>
    <w:rsid w:val="002A0B85"/>
  </w:style>
  <w:style w:type="character" w:styleId="Strong">
    <w:name w:val="Strong"/>
    <w:uiPriority w:val="22"/>
    <w:qFormat/>
    <w:rsid w:val="002A0B85"/>
    <w:rPr>
      <w:b/>
      <w:bCs/>
    </w:rPr>
  </w:style>
  <w:style w:type="paragraph" w:customStyle="1" w:styleId="crosshead">
    <w:name w:val="crosshead"/>
    <w:basedOn w:val="Normal"/>
    <w:rsid w:val="002A0B85"/>
    <w:pPr>
      <w:spacing w:before="100" w:beforeAutospacing="1" w:after="100" w:afterAutospacing="1" w:line="240" w:lineRule="auto"/>
    </w:pPr>
    <w:rPr>
      <w:rFonts w:ascii="Times New Roman" w:eastAsia="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City &amp; Guilds</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9</cp:revision>
  <cp:lastPrinted>2015-05-12T10:12:00Z</cp:lastPrinted>
  <dcterms:created xsi:type="dcterms:W3CDTF">2015-03-29T12:34:00Z</dcterms:created>
  <dcterms:modified xsi:type="dcterms:W3CDTF">2015-05-12T10:12:00Z</dcterms:modified>
</cp:coreProperties>
</file>