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217" w:rsidRPr="007F05E6" w:rsidRDefault="00110217" w:rsidP="000C19D7">
      <w:pPr>
        <w:pStyle w:val="Unittitle"/>
        <w:spacing w:before="0" w:after="120" w:line="240" w:lineRule="auto"/>
      </w:pPr>
      <w:r w:rsidRPr="007051BD">
        <w:t xml:space="preserve">Unit </w:t>
      </w:r>
      <w:r w:rsidR="00E75EEB">
        <w:t>3</w:t>
      </w:r>
      <w:r w:rsidR="007C1199">
        <w:t>0</w:t>
      </w:r>
      <w:r w:rsidRPr="007051BD">
        <w:t xml:space="preserve">1: </w:t>
      </w:r>
      <w:r w:rsidR="00E75EEB">
        <w:t>Understand the fundamental principles and requirements of environmental technology systems</w:t>
      </w:r>
    </w:p>
    <w:p w:rsidR="00E75EEB" w:rsidRDefault="002A0B85" w:rsidP="000C19D7">
      <w:pPr>
        <w:pStyle w:val="Heading1"/>
        <w:spacing w:after="0" w:line="240" w:lineRule="auto"/>
      </w:pPr>
      <w:r>
        <w:t xml:space="preserve">Handout </w:t>
      </w:r>
      <w:r w:rsidR="00BB7F81">
        <w:t>8: Micro-combined heat and power (Heat-led)</w:t>
      </w:r>
    </w:p>
    <w:p w:rsidR="00BB7F81" w:rsidRPr="000C19D7" w:rsidRDefault="00BB7F81" w:rsidP="0004326D">
      <w:pPr>
        <w:pStyle w:val="Heading2"/>
        <w:spacing w:before="360" w:after="0" w:line="240" w:lineRule="auto"/>
        <w:rPr>
          <w:rFonts w:cs="Arial"/>
          <w:sz w:val="22"/>
          <w:szCs w:val="22"/>
        </w:rPr>
      </w:pPr>
      <w:r w:rsidRPr="000C19D7">
        <w:rPr>
          <w:rFonts w:cs="Arial"/>
          <w:sz w:val="22"/>
          <w:szCs w:val="22"/>
        </w:rPr>
        <w:t>Learning outcome</w:t>
      </w:r>
    </w:p>
    <w:p w:rsidR="00BB7F81" w:rsidRPr="000C19D7" w:rsidRDefault="00BB7F81" w:rsidP="0004326D">
      <w:pPr>
        <w:pStyle w:val="Default"/>
        <w:spacing w:before="120" w:after="120"/>
        <w:rPr>
          <w:color w:val="auto"/>
          <w:sz w:val="22"/>
          <w:szCs w:val="22"/>
        </w:rPr>
      </w:pPr>
      <w:r w:rsidRPr="000C19D7">
        <w:rPr>
          <w:color w:val="auto"/>
          <w:sz w:val="22"/>
          <w:szCs w:val="22"/>
        </w:rPr>
        <w:t>The learner will:</w:t>
      </w:r>
    </w:p>
    <w:p w:rsidR="00BB7F81" w:rsidRPr="000C19D7" w:rsidRDefault="00BB7F81" w:rsidP="0004326D">
      <w:pPr>
        <w:pStyle w:val="Default"/>
        <w:numPr>
          <w:ilvl w:val="0"/>
          <w:numId w:val="4"/>
        </w:numPr>
        <w:spacing w:before="120" w:after="120"/>
        <w:rPr>
          <w:color w:val="auto"/>
          <w:sz w:val="22"/>
          <w:szCs w:val="22"/>
        </w:rPr>
      </w:pPr>
      <w:r w:rsidRPr="000C19D7">
        <w:rPr>
          <w:sz w:val="22"/>
          <w:szCs w:val="22"/>
        </w:rPr>
        <w:t>Know the fundamental working principles of micro-renewable energy and water conservation technologies</w:t>
      </w:r>
      <w:r w:rsidRPr="000C19D7">
        <w:rPr>
          <w:color w:val="auto"/>
          <w:sz w:val="22"/>
          <w:szCs w:val="22"/>
        </w:rPr>
        <w:t>.</w:t>
      </w:r>
    </w:p>
    <w:p w:rsidR="00BB7F81" w:rsidRPr="000C19D7" w:rsidRDefault="00BB7F81" w:rsidP="0004326D">
      <w:pPr>
        <w:pStyle w:val="Default"/>
        <w:numPr>
          <w:ilvl w:val="0"/>
          <w:numId w:val="4"/>
        </w:numPr>
        <w:spacing w:before="120" w:after="120"/>
        <w:rPr>
          <w:color w:val="auto"/>
          <w:sz w:val="22"/>
          <w:szCs w:val="22"/>
        </w:rPr>
      </w:pPr>
      <w:r w:rsidRPr="000C19D7">
        <w:rPr>
          <w:sz w:val="22"/>
          <w:szCs w:val="22"/>
        </w:rPr>
        <w:t>Know the fundamental requirements of building location/building features for the potential to install micro-renewable energy and water conservation systems to exist</w:t>
      </w:r>
      <w:r w:rsidRPr="000C19D7">
        <w:rPr>
          <w:color w:val="auto"/>
          <w:sz w:val="22"/>
          <w:szCs w:val="22"/>
        </w:rPr>
        <w:t>.</w:t>
      </w:r>
    </w:p>
    <w:p w:rsidR="00BB7F81" w:rsidRPr="000C19D7" w:rsidRDefault="00BB7F81" w:rsidP="0004326D">
      <w:pPr>
        <w:pStyle w:val="Default"/>
        <w:numPr>
          <w:ilvl w:val="0"/>
          <w:numId w:val="4"/>
        </w:numPr>
        <w:spacing w:before="120" w:after="120"/>
        <w:rPr>
          <w:color w:val="auto"/>
          <w:sz w:val="22"/>
          <w:szCs w:val="22"/>
        </w:rPr>
      </w:pPr>
      <w:r w:rsidRPr="000C19D7">
        <w:rPr>
          <w:sz w:val="22"/>
          <w:szCs w:val="22"/>
        </w:rPr>
        <w:t>Know the fundamental regulatory requirements relating to micro-renewable energy and water conservation technologies</w:t>
      </w:r>
      <w:r w:rsidRPr="000C19D7">
        <w:rPr>
          <w:color w:val="auto"/>
          <w:sz w:val="22"/>
          <w:szCs w:val="22"/>
        </w:rPr>
        <w:t>.</w:t>
      </w:r>
    </w:p>
    <w:p w:rsidR="00BB7F81" w:rsidRPr="000C19D7" w:rsidRDefault="00BB7F81" w:rsidP="0004326D">
      <w:pPr>
        <w:pStyle w:val="Default"/>
        <w:numPr>
          <w:ilvl w:val="0"/>
          <w:numId w:val="4"/>
        </w:numPr>
        <w:spacing w:before="120" w:after="120"/>
        <w:rPr>
          <w:color w:val="auto"/>
          <w:sz w:val="22"/>
          <w:szCs w:val="22"/>
        </w:rPr>
      </w:pPr>
      <w:r w:rsidRPr="000C19D7">
        <w:rPr>
          <w:sz w:val="22"/>
          <w:szCs w:val="22"/>
        </w:rPr>
        <w:t>Know the typical advantages and disadvantages associated with micro-renewable energy and water conservation technologies</w:t>
      </w:r>
      <w:r w:rsidRPr="000C19D7">
        <w:rPr>
          <w:color w:val="auto"/>
          <w:sz w:val="22"/>
          <w:szCs w:val="22"/>
        </w:rPr>
        <w:t>.</w:t>
      </w:r>
    </w:p>
    <w:p w:rsidR="00BB7F81" w:rsidRPr="000C19D7" w:rsidRDefault="00BB7F81" w:rsidP="0004326D">
      <w:pPr>
        <w:pStyle w:val="Heading2"/>
        <w:spacing w:before="360" w:after="0" w:line="240" w:lineRule="auto"/>
        <w:rPr>
          <w:rFonts w:cs="Arial"/>
          <w:sz w:val="22"/>
          <w:szCs w:val="22"/>
        </w:rPr>
      </w:pPr>
      <w:r w:rsidRPr="000C19D7">
        <w:rPr>
          <w:rFonts w:cs="Arial"/>
          <w:sz w:val="22"/>
          <w:szCs w:val="22"/>
        </w:rPr>
        <w:t>Assessment Criteria</w:t>
      </w:r>
    </w:p>
    <w:p w:rsidR="00BB7F81" w:rsidRPr="000C19D7" w:rsidRDefault="00BB7F81" w:rsidP="0004326D">
      <w:pPr>
        <w:pStyle w:val="Default"/>
        <w:spacing w:before="120" w:after="120"/>
        <w:rPr>
          <w:color w:val="auto"/>
          <w:sz w:val="22"/>
          <w:szCs w:val="22"/>
        </w:rPr>
      </w:pPr>
      <w:r w:rsidRPr="000C19D7">
        <w:rPr>
          <w:color w:val="auto"/>
          <w:sz w:val="22"/>
          <w:szCs w:val="22"/>
        </w:rPr>
        <w:t>The learner can:</w:t>
      </w:r>
    </w:p>
    <w:p w:rsidR="00BB7F81" w:rsidRPr="000C19D7" w:rsidRDefault="00BB7F81" w:rsidP="0004326D">
      <w:pPr>
        <w:pStyle w:val="Default"/>
        <w:numPr>
          <w:ilvl w:val="1"/>
          <w:numId w:val="5"/>
        </w:numPr>
        <w:spacing w:before="120" w:after="120"/>
        <w:rPr>
          <w:sz w:val="22"/>
          <w:szCs w:val="22"/>
        </w:rPr>
      </w:pPr>
      <w:r w:rsidRPr="000C19D7">
        <w:rPr>
          <w:sz w:val="22"/>
          <w:szCs w:val="22"/>
        </w:rPr>
        <w:t>Identify the fundamental working principles of the following co-generation technologies:</w:t>
      </w:r>
      <w:r w:rsidR="00B3523C" w:rsidRPr="000C19D7">
        <w:rPr>
          <w:sz w:val="22"/>
          <w:szCs w:val="22"/>
        </w:rPr>
        <w:t xml:space="preserve"> </w:t>
      </w:r>
      <w:r w:rsidRPr="000C19D7">
        <w:rPr>
          <w:sz w:val="22"/>
          <w:szCs w:val="22"/>
        </w:rPr>
        <w:t>micro-combined heat and power (heat-led)</w:t>
      </w:r>
      <w:r w:rsidR="00B3523C" w:rsidRPr="000C19D7">
        <w:rPr>
          <w:sz w:val="22"/>
          <w:szCs w:val="22"/>
        </w:rPr>
        <w:t>.</w:t>
      </w:r>
    </w:p>
    <w:p w:rsidR="00BB7F81" w:rsidRPr="000C19D7" w:rsidRDefault="00BB7F81" w:rsidP="0004326D">
      <w:pPr>
        <w:pStyle w:val="Default"/>
        <w:tabs>
          <w:tab w:val="left" w:pos="567"/>
        </w:tabs>
        <w:spacing w:before="120" w:after="120"/>
        <w:ind w:left="567" w:hanging="567"/>
        <w:rPr>
          <w:sz w:val="22"/>
          <w:szCs w:val="22"/>
        </w:rPr>
      </w:pPr>
      <w:r w:rsidRPr="000C19D7">
        <w:rPr>
          <w:sz w:val="22"/>
          <w:szCs w:val="22"/>
        </w:rPr>
        <w:t>2.8</w:t>
      </w:r>
      <w:r w:rsidRPr="000C19D7">
        <w:rPr>
          <w:sz w:val="22"/>
          <w:szCs w:val="22"/>
        </w:rPr>
        <w:tab/>
        <w:t>Clarify the fundamental requirements for the potential to install a micro-combined heat and power (heat led) system to exist</w:t>
      </w:r>
      <w:r w:rsidR="00B3523C" w:rsidRPr="000C19D7">
        <w:rPr>
          <w:sz w:val="22"/>
          <w:szCs w:val="22"/>
        </w:rPr>
        <w:t>.</w:t>
      </w:r>
    </w:p>
    <w:p w:rsidR="00BB7F81" w:rsidRPr="000C19D7" w:rsidRDefault="00BB7F81" w:rsidP="0004326D">
      <w:pPr>
        <w:pStyle w:val="Default"/>
        <w:numPr>
          <w:ilvl w:val="1"/>
          <w:numId w:val="9"/>
        </w:numPr>
        <w:spacing w:before="120" w:after="120"/>
        <w:ind w:left="567" w:hanging="567"/>
        <w:rPr>
          <w:sz w:val="22"/>
          <w:szCs w:val="22"/>
        </w:rPr>
      </w:pPr>
      <w:r w:rsidRPr="000C19D7">
        <w:rPr>
          <w:sz w:val="22"/>
          <w:szCs w:val="22"/>
        </w:rPr>
        <w:t>Confirm what would be typically classified as ‘permitted development’ under town and country planning regulations in relation to the deployment of the following technologies:</w:t>
      </w:r>
      <w:r w:rsidR="00B3523C" w:rsidRPr="000C19D7">
        <w:rPr>
          <w:sz w:val="22"/>
          <w:szCs w:val="22"/>
        </w:rPr>
        <w:t xml:space="preserve"> </w:t>
      </w:r>
      <w:r w:rsidRPr="000C19D7">
        <w:rPr>
          <w:sz w:val="22"/>
          <w:szCs w:val="22"/>
        </w:rPr>
        <w:t>micro-combined heat and power (heat-led)</w:t>
      </w:r>
      <w:r w:rsidR="00B3523C" w:rsidRPr="000C19D7">
        <w:rPr>
          <w:sz w:val="22"/>
          <w:szCs w:val="22"/>
        </w:rPr>
        <w:t>.</w:t>
      </w:r>
    </w:p>
    <w:p w:rsidR="00BB7F81" w:rsidRPr="000C19D7" w:rsidRDefault="00BB7F81" w:rsidP="0004326D">
      <w:pPr>
        <w:pStyle w:val="Default"/>
        <w:tabs>
          <w:tab w:val="left" w:pos="567"/>
        </w:tabs>
        <w:spacing w:before="120" w:after="120"/>
        <w:ind w:left="567" w:hanging="567"/>
        <w:rPr>
          <w:sz w:val="22"/>
          <w:szCs w:val="22"/>
        </w:rPr>
      </w:pPr>
      <w:r w:rsidRPr="000C19D7">
        <w:rPr>
          <w:sz w:val="22"/>
          <w:szCs w:val="22"/>
        </w:rPr>
        <w:t>3.2</w:t>
      </w:r>
      <w:r w:rsidRPr="000C19D7">
        <w:rPr>
          <w:sz w:val="22"/>
          <w:szCs w:val="22"/>
        </w:rPr>
        <w:tab/>
        <w:t>Confirm which sections of the current building regulations/building standards apply in relation to the deployment of the following technologies:</w:t>
      </w:r>
      <w:r w:rsidR="00B3523C" w:rsidRPr="000C19D7">
        <w:rPr>
          <w:sz w:val="22"/>
          <w:szCs w:val="22"/>
        </w:rPr>
        <w:t xml:space="preserve"> </w:t>
      </w:r>
      <w:r w:rsidRPr="000C19D7">
        <w:rPr>
          <w:sz w:val="22"/>
          <w:szCs w:val="22"/>
        </w:rPr>
        <w:t>micro-combined heat and power (heat-led)</w:t>
      </w:r>
      <w:r w:rsidR="00B3523C" w:rsidRPr="000C19D7">
        <w:rPr>
          <w:sz w:val="22"/>
          <w:szCs w:val="22"/>
        </w:rPr>
        <w:t>.</w:t>
      </w:r>
    </w:p>
    <w:p w:rsidR="00BB7F81" w:rsidRPr="000C19D7" w:rsidRDefault="00BB7F81" w:rsidP="0004326D">
      <w:pPr>
        <w:pStyle w:val="Default"/>
        <w:numPr>
          <w:ilvl w:val="1"/>
          <w:numId w:val="10"/>
        </w:numPr>
        <w:tabs>
          <w:tab w:val="left" w:pos="567"/>
        </w:tabs>
        <w:spacing w:before="120" w:after="120"/>
        <w:ind w:left="567" w:hanging="567"/>
        <w:rPr>
          <w:sz w:val="22"/>
          <w:szCs w:val="22"/>
        </w:rPr>
      </w:pPr>
      <w:r w:rsidRPr="000C19D7">
        <w:rPr>
          <w:sz w:val="22"/>
          <w:szCs w:val="22"/>
        </w:rPr>
        <w:t>Identify typical advantages associated with each of the following technologies:</w:t>
      </w:r>
      <w:r w:rsidR="00B3523C" w:rsidRPr="000C19D7">
        <w:rPr>
          <w:sz w:val="22"/>
          <w:szCs w:val="22"/>
        </w:rPr>
        <w:t xml:space="preserve"> </w:t>
      </w:r>
      <w:r w:rsidRPr="000C19D7">
        <w:rPr>
          <w:sz w:val="22"/>
          <w:szCs w:val="22"/>
        </w:rPr>
        <w:t>micro-combined heat and power (heat-led)</w:t>
      </w:r>
      <w:r w:rsidR="00B3523C" w:rsidRPr="000C19D7">
        <w:rPr>
          <w:sz w:val="22"/>
          <w:szCs w:val="22"/>
        </w:rPr>
        <w:t>.</w:t>
      </w:r>
    </w:p>
    <w:p w:rsidR="00BB7F81" w:rsidRDefault="00BB7F81" w:rsidP="0004326D">
      <w:pPr>
        <w:pStyle w:val="Default"/>
        <w:numPr>
          <w:ilvl w:val="1"/>
          <w:numId w:val="10"/>
        </w:numPr>
        <w:tabs>
          <w:tab w:val="left" w:pos="567"/>
        </w:tabs>
        <w:spacing w:before="120" w:after="120"/>
        <w:ind w:left="567" w:hanging="567"/>
        <w:rPr>
          <w:sz w:val="22"/>
          <w:szCs w:val="22"/>
        </w:rPr>
      </w:pPr>
      <w:r w:rsidRPr="000C19D7">
        <w:rPr>
          <w:sz w:val="22"/>
          <w:szCs w:val="22"/>
        </w:rPr>
        <w:t>Identify typical disadvantages associated with each of the following technologies:</w:t>
      </w:r>
      <w:r w:rsidR="00B3523C" w:rsidRPr="000C19D7">
        <w:rPr>
          <w:sz w:val="22"/>
          <w:szCs w:val="22"/>
        </w:rPr>
        <w:t xml:space="preserve"> </w:t>
      </w:r>
      <w:r w:rsidRPr="000C19D7">
        <w:rPr>
          <w:sz w:val="22"/>
          <w:szCs w:val="22"/>
        </w:rPr>
        <w:t>micro-combined heat and power (heat-led)</w:t>
      </w:r>
      <w:r w:rsidR="00B3523C" w:rsidRPr="000C19D7">
        <w:rPr>
          <w:sz w:val="22"/>
          <w:szCs w:val="22"/>
        </w:rPr>
        <w:t>.</w:t>
      </w:r>
    </w:p>
    <w:p w:rsidR="000C19D7" w:rsidRPr="000C19D7" w:rsidRDefault="000C19D7" w:rsidP="000C19D7">
      <w:pPr>
        <w:pStyle w:val="Default"/>
        <w:tabs>
          <w:tab w:val="left" w:pos="567"/>
        </w:tabs>
        <w:rPr>
          <w:sz w:val="22"/>
          <w:szCs w:val="22"/>
        </w:rPr>
      </w:pPr>
    </w:p>
    <w:p w:rsidR="00BB7F81" w:rsidRPr="000C19D7" w:rsidRDefault="00BB7F81" w:rsidP="0004326D">
      <w:pPr>
        <w:pStyle w:val="Heading2"/>
        <w:spacing w:after="120" w:line="240" w:lineRule="auto"/>
        <w:rPr>
          <w:rFonts w:cs="Arial"/>
          <w:sz w:val="24"/>
        </w:rPr>
      </w:pPr>
      <w:r w:rsidRPr="000C19D7">
        <w:rPr>
          <w:rFonts w:cs="Arial"/>
          <w:sz w:val="24"/>
        </w:rPr>
        <w:t>Micro-combined heat and power (heat</w:t>
      </w:r>
      <w:r w:rsidRPr="000C19D7">
        <w:rPr>
          <w:rFonts w:cs="Arial"/>
          <w:sz w:val="24"/>
        </w:rPr>
        <w:noBreakHyphen/>
        <w:t>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091"/>
      </w:tblGrid>
      <w:tr w:rsidR="000C19D7" w:rsidTr="006330C3">
        <w:tc>
          <w:tcPr>
            <w:tcW w:w="4531" w:type="dxa"/>
            <w:tcMar>
              <w:left w:w="0" w:type="dxa"/>
            </w:tcMar>
          </w:tcPr>
          <w:p w:rsidR="000C19D7" w:rsidRPr="000C19D7" w:rsidRDefault="000C19D7" w:rsidP="000C19D7">
            <w:pPr>
              <w:pStyle w:val="NormalWeb"/>
              <w:shd w:val="clear" w:color="auto" w:fill="FFFFFF"/>
              <w:spacing w:before="0" w:beforeAutospacing="0" w:after="120" w:afterAutospacing="0"/>
              <w:rPr>
                <w:rFonts w:ascii="Arial" w:hAnsi="Arial" w:cs="Arial"/>
                <w:sz w:val="22"/>
                <w:szCs w:val="22"/>
              </w:rPr>
            </w:pPr>
            <w:r w:rsidRPr="000C19D7">
              <w:rPr>
                <w:rFonts w:ascii="Arial" w:hAnsi="Arial" w:cs="Arial"/>
                <w:sz w:val="22"/>
                <w:szCs w:val="22"/>
              </w:rPr>
              <w:t>This technology generates heat and electricity simultaneously, from the same energy source, in individual homes or buildings. The main output of a micro combined heat and power (micro</w:t>
            </w:r>
            <w:r w:rsidRPr="000C19D7">
              <w:rPr>
                <w:rFonts w:ascii="Arial" w:hAnsi="Arial" w:cs="Arial"/>
                <w:sz w:val="22"/>
                <w:szCs w:val="22"/>
              </w:rPr>
              <w:noBreakHyphen/>
              <w:t>CHP) system is heat, with some electricity generation, at a typical ratio of about 6:1 for domestic appliances.</w:t>
            </w:r>
          </w:p>
          <w:p w:rsidR="000C19D7" w:rsidRDefault="000C19D7" w:rsidP="000C19D7">
            <w:pPr>
              <w:pStyle w:val="NormalWeb"/>
              <w:spacing w:before="0" w:beforeAutospacing="0" w:after="120" w:afterAutospacing="0"/>
              <w:rPr>
                <w:rFonts w:ascii="Arial" w:hAnsi="Arial" w:cs="Arial"/>
                <w:sz w:val="22"/>
                <w:szCs w:val="22"/>
              </w:rPr>
            </w:pPr>
          </w:p>
        </w:tc>
        <w:tc>
          <w:tcPr>
            <w:tcW w:w="5091" w:type="dxa"/>
            <w:vAlign w:val="center"/>
          </w:tcPr>
          <w:p w:rsidR="000C19D7" w:rsidRDefault="000C19D7" w:rsidP="000C19D7">
            <w:pPr>
              <w:pStyle w:val="NormalWeb"/>
              <w:spacing w:before="0" w:beforeAutospacing="0" w:after="0" w:afterAutospacing="0"/>
              <w:jc w:val="right"/>
              <w:rPr>
                <w:rFonts w:ascii="Arial" w:hAnsi="Arial" w:cs="Arial"/>
                <w:sz w:val="22"/>
                <w:szCs w:val="22"/>
              </w:rPr>
            </w:pPr>
            <w:r>
              <w:object w:dxaOrig="4875" w:dyaOrig="2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3.75pt;height:138pt" o:ole="">
                  <v:imagedata r:id="rId7" o:title=""/>
                </v:shape>
                <o:OLEObject Type="Embed" ProgID="PBrush" ShapeID="_x0000_i1026" DrawAspect="Content" ObjectID="_1492936425" r:id="rId8"/>
              </w:object>
            </w:r>
          </w:p>
        </w:tc>
      </w:tr>
    </w:tbl>
    <w:p w:rsidR="00FD1664" w:rsidRDefault="00FD1664" w:rsidP="000C19D7">
      <w:pPr>
        <w:pStyle w:val="NormalWeb"/>
        <w:shd w:val="clear" w:color="auto" w:fill="FFFFFF"/>
        <w:spacing w:before="0" w:beforeAutospacing="0" w:after="0" w:afterAutospacing="0"/>
        <w:rPr>
          <w:rFonts w:ascii="Arial" w:hAnsi="Arial" w:cs="Arial"/>
          <w:sz w:val="22"/>
          <w:szCs w:val="22"/>
        </w:rPr>
      </w:pPr>
      <w:r w:rsidRPr="000C19D7">
        <w:rPr>
          <w:rFonts w:ascii="Arial" w:hAnsi="Arial" w:cs="Arial"/>
          <w:sz w:val="22"/>
          <w:szCs w:val="22"/>
        </w:rPr>
        <w:lastRenderedPageBreak/>
        <w:t>A typical domestic system will generate up to 1kW of electricity once warmed up</w:t>
      </w:r>
      <w:r>
        <w:rPr>
          <w:rFonts w:ascii="Arial" w:hAnsi="Arial" w:cs="Arial"/>
          <w:sz w:val="22"/>
          <w:szCs w:val="22"/>
        </w:rPr>
        <w:t>;</w:t>
      </w:r>
      <w:r w:rsidRPr="000C19D7">
        <w:rPr>
          <w:rFonts w:ascii="Arial" w:hAnsi="Arial" w:cs="Arial"/>
          <w:sz w:val="22"/>
          <w:szCs w:val="22"/>
        </w:rPr>
        <w:t xml:space="preserve"> the amount of electricity generated over a year depends on how long the system is able to run. Any electricity you generate and don't use can be sold back to the grid.</w:t>
      </w:r>
    </w:p>
    <w:p w:rsidR="00FD1664" w:rsidRDefault="00FD1664" w:rsidP="000C19D7">
      <w:pPr>
        <w:pStyle w:val="NormalWeb"/>
        <w:shd w:val="clear" w:color="auto" w:fill="FFFFFF"/>
        <w:spacing w:before="0" w:beforeAutospacing="0" w:after="0" w:afterAutospacing="0"/>
        <w:rPr>
          <w:rFonts w:ascii="Arial" w:hAnsi="Arial" w:cs="Arial"/>
          <w:sz w:val="22"/>
          <w:szCs w:val="22"/>
        </w:rPr>
      </w:pPr>
    </w:p>
    <w:p w:rsidR="00BB7F81" w:rsidRPr="000C19D7" w:rsidRDefault="00BB7F81" w:rsidP="000C19D7">
      <w:pPr>
        <w:pStyle w:val="NormalWeb"/>
        <w:shd w:val="clear" w:color="auto" w:fill="FFFFFF"/>
        <w:spacing w:before="0" w:beforeAutospacing="0" w:after="0" w:afterAutospacing="0"/>
        <w:rPr>
          <w:rFonts w:ascii="Arial" w:hAnsi="Arial" w:cs="Arial"/>
          <w:sz w:val="22"/>
          <w:szCs w:val="22"/>
        </w:rPr>
      </w:pPr>
      <w:r w:rsidRPr="000C19D7">
        <w:rPr>
          <w:rFonts w:ascii="Arial" w:hAnsi="Arial" w:cs="Arial"/>
          <w:sz w:val="22"/>
          <w:szCs w:val="22"/>
        </w:rPr>
        <w:t>Micro-CHP is a technology that provides an opportunity to use an energy source (normally gas) to effectively produce heat and electricity. Unlike larger CHP systems (mini and full CHP) the application of micro</w:t>
      </w:r>
      <w:r w:rsidRPr="000C19D7">
        <w:rPr>
          <w:rFonts w:ascii="Arial" w:hAnsi="Arial" w:cs="Arial"/>
          <w:sz w:val="22"/>
          <w:szCs w:val="22"/>
        </w:rPr>
        <w:noBreakHyphen/>
        <w:t>CHP is typically limited to one property and does not include any need for ‘district’ heating.</w:t>
      </w:r>
    </w:p>
    <w:p w:rsidR="000C19D7" w:rsidRDefault="000C19D7" w:rsidP="000C19D7">
      <w:pPr>
        <w:pStyle w:val="NormalWeb"/>
        <w:shd w:val="clear" w:color="auto" w:fill="FFFFFF"/>
        <w:spacing w:before="0" w:beforeAutospacing="0" w:after="0" w:afterAutospacing="0"/>
        <w:rPr>
          <w:rFonts w:ascii="Arial" w:hAnsi="Arial" w:cs="Arial"/>
          <w:sz w:val="22"/>
          <w:szCs w:val="22"/>
        </w:rPr>
      </w:pPr>
    </w:p>
    <w:p w:rsidR="00BB7F81" w:rsidRPr="000C19D7" w:rsidRDefault="00BB7F81" w:rsidP="000C19D7">
      <w:pPr>
        <w:pStyle w:val="NormalWeb"/>
        <w:shd w:val="clear" w:color="auto" w:fill="FFFFFF"/>
        <w:spacing w:before="0" w:beforeAutospacing="0" w:after="120" w:afterAutospacing="0"/>
        <w:rPr>
          <w:rFonts w:ascii="Arial" w:hAnsi="Arial" w:cs="Arial"/>
          <w:sz w:val="22"/>
          <w:szCs w:val="22"/>
        </w:rPr>
      </w:pPr>
      <w:r w:rsidRPr="000C19D7">
        <w:rPr>
          <w:rFonts w:ascii="Arial" w:hAnsi="Arial" w:cs="Arial"/>
          <w:sz w:val="22"/>
          <w:szCs w:val="22"/>
        </w:rPr>
        <w:t>Micro</w:t>
      </w:r>
      <w:r w:rsidRPr="000C19D7">
        <w:rPr>
          <w:rFonts w:ascii="Arial" w:hAnsi="Arial" w:cs="Arial"/>
          <w:sz w:val="22"/>
          <w:szCs w:val="22"/>
        </w:rPr>
        <w:noBreakHyphen/>
        <w:t>CHP is not classed as a renewable technology (unless fuelled by renewable biofuels) but properly applied it can reduce carbon emissions and total energy costs. CHP is sometimes referred to as ‘cogeneration’.</w:t>
      </w:r>
    </w:p>
    <w:p w:rsidR="00BB7F81" w:rsidRPr="000C19D7" w:rsidRDefault="00BB7F81" w:rsidP="000C19D7">
      <w:pPr>
        <w:pStyle w:val="NormalWeb"/>
        <w:shd w:val="clear" w:color="auto" w:fill="FFFFFF"/>
        <w:spacing w:before="0" w:beforeAutospacing="0" w:after="120" w:afterAutospacing="0"/>
        <w:rPr>
          <w:rFonts w:ascii="Arial" w:hAnsi="Arial" w:cs="Arial"/>
          <w:sz w:val="22"/>
          <w:szCs w:val="22"/>
        </w:rPr>
      </w:pPr>
      <w:r w:rsidRPr="000C19D7">
        <w:rPr>
          <w:rFonts w:ascii="Arial" w:hAnsi="Arial" w:cs="Arial"/>
          <w:sz w:val="22"/>
          <w:szCs w:val="22"/>
        </w:rPr>
        <w:t>The term micro-CHP normally indicates that the output of the system is less than 5kW</w:t>
      </w:r>
      <w:r w:rsidRPr="000C19D7">
        <w:rPr>
          <w:rFonts w:ascii="Arial" w:hAnsi="Arial" w:cs="Arial"/>
          <w:sz w:val="22"/>
          <w:szCs w:val="22"/>
          <w:vertAlign w:val="subscript"/>
        </w:rPr>
        <w:t>e</w:t>
      </w:r>
      <w:r w:rsidRPr="000C19D7">
        <w:rPr>
          <w:rFonts w:ascii="Arial" w:hAnsi="Arial" w:cs="Arial"/>
          <w:sz w:val="22"/>
          <w:szCs w:val="22"/>
        </w:rPr>
        <w:t> (5kW electrical) combined with a heat output suitable to replace a domestic or small commercial boiler.</w:t>
      </w:r>
    </w:p>
    <w:p w:rsidR="00BB7F81" w:rsidRPr="000C19D7" w:rsidRDefault="00BB7F81" w:rsidP="00FD1664">
      <w:pPr>
        <w:pStyle w:val="Heading2"/>
        <w:spacing w:before="360" w:after="120" w:line="240" w:lineRule="auto"/>
        <w:rPr>
          <w:rFonts w:cs="Arial"/>
          <w:sz w:val="22"/>
          <w:szCs w:val="22"/>
        </w:rPr>
      </w:pPr>
      <w:r w:rsidRPr="000C19D7">
        <w:rPr>
          <w:rFonts w:cs="Arial"/>
          <w:sz w:val="22"/>
          <w:szCs w:val="22"/>
        </w:rPr>
        <w:t>How they work</w:t>
      </w:r>
    </w:p>
    <w:tbl>
      <w:tblPr>
        <w:tblW w:w="0" w:type="auto"/>
        <w:tblLook w:val="04A0" w:firstRow="1" w:lastRow="0" w:firstColumn="1" w:lastColumn="0" w:noHBand="0" w:noVBand="1"/>
      </w:tblPr>
      <w:tblGrid>
        <w:gridCol w:w="5321"/>
        <w:gridCol w:w="4311"/>
      </w:tblGrid>
      <w:tr w:rsidR="00BB7F81" w:rsidRPr="000C19D7" w:rsidTr="006330C3">
        <w:tc>
          <w:tcPr>
            <w:tcW w:w="6345" w:type="dxa"/>
            <w:shd w:val="clear" w:color="auto" w:fill="auto"/>
            <w:tcMar>
              <w:left w:w="0" w:type="dxa"/>
            </w:tcMar>
          </w:tcPr>
          <w:p w:rsidR="00BB7F81" w:rsidRPr="000C19D7" w:rsidRDefault="00BB7F81" w:rsidP="000C19D7">
            <w:pPr>
              <w:pStyle w:val="NormalWeb"/>
              <w:shd w:val="clear" w:color="auto" w:fill="FFFFFF"/>
              <w:spacing w:before="0" w:beforeAutospacing="0" w:after="120" w:afterAutospacing="0"/>
              <w:rPr>
                <w:rFonts w:ascii="Arial" w:hAnsi="Arial" w:cs="Arial"/>
                <w:sz w:val="22"/>
                <w:szCs w:val="22"/>
              </w:rPr>
            </w:pPr>
            <w:r w:rsidRPr="000C19D7">
              <w:rPr>
                <w:rFonts w:ascii="Arial" w:hAnsi="Arial" w:cs="Arial"/>
                <w:sz w:val="22"/>
                <w:szCs w:val="22"/>
              </w:rPr>
              <w:t xml:space="preserve">There are number of different technologies that can be used for micro-CHP, including </w:t>
            </w:r>
            <w:proofErr w:type="spellStart"/>
            <w:r w:rsidRPr="000C19D7">
              <w:rPr>
                <w:rFonts w:ascii="Arial" w:hAnsi="Arial" w:cs="Arial"/>
                <w:sz w:val="22"/>
                <w:szCs w:val="22"/>
              </w:rPr>
              <w:t>stirling</w:t>
            </w:r>
            <w:proofErr w:type="spellEnd"/>
            <w:r w:rsidRPr="000C19D7">
              <w:rPr>
                <w:rFonts w:ascii="Arial" w:hAnsi="Arial" w:cs="Arial"/>
                <w:sz w:val="22"/>
                <w:szCs w:val="22"/>
              </w:rPr>
              <w:t xml:space="preserve"> engines, </w:t>
            </w:r>
            <w:proofErr w:type="spellStart"/>
            <w:r w:rsidRPr="000C19D7">
              <w:rPr>
                <w:rFonts w:ascii="Arial" w:hAnsi="Arial" w:cs="Arial"/>
                <w:sz w:val="22"/>
                <w:szCs w:val="22"/>
              </w:rPr>
              <w:t>rankine</w:t>
            </w:r>
            <w:proofErr w:type="spellEnd"/>
            <w:r w:rsidRPr="000C19D7">
              <w:rPr>
                <w:rFonts w:ascii="Arial" w:hAnsi="Arial" w:cs="Arial"/>
                <w:sz w:val="22"/>
                <w:szCs w:val="22"/>
              </w:rPr>
              <w:t xml:space="preserve"> engin</w:t>
            </w:r>
            <w:r w:rsidR="00B3523C" w:rsidRPr="000C19D7">
              <w:rPr>
                <w:rFonts w:ascii="Arial" w:hAnsi="Arial" w:cs="Arial"/>
                <w:sz w:val="22"/>
                <w:szCs w:val="22"/>
              </w:rPr>
              <w:t>es, internal combustion engines</w:t>
            </w:r>
            <w:r w:rsidRPr="000C19D7">
              <w:rPr>
                <w:rFonts w:ascii="Arial" w:hAnsi="Arial" w:cs="Arial"/>
                <w:sz w:val="22"/>
                <w:szCs w:val="22"/>
              </w:rPr>
              <w:t xml:space="preserve"> and fuel cells.</w:t>
            </w:r>
          </w:p>
          <w:p w:rsidR="00BB7F81" w:rsidRPr="000C19D7" w:rsidRDefault="00BB7F81" w:rsidP="000C19D7">
            <w:pPr>
              <w:pStyle w:val="NormalWeb"/>
              <w:shd w:val="clear" w:color="auto" w:fill="FFFFFF"/>
              <w:spacing w:before="0" w:beforeAutospacing="0" w:after="120" w:afterAutospacing="0"/>
              <w:rPr>
                <w:rFonts w:ascii="Arial" w:hAnsi="Arial" w:cs="Arial"/>
                <w:sz w:val="22"/>
                <w:szCs w:val="22"/>
              </w:rPr>
            </w:pPr>
            <w:r w:rsidRPr="000C19D7">
              <w:rPr>
                <w:rFonts w:ascii="Arial" w:hAnsi="Arial" w:cs="Arial"/>
                <w:sz w:val="22"/>
                <w:szCs w:val="22"/>
              </w:rPr>
              <w:t>The stirling engine the most prevalent technology in today's domestic micro</w:t>
            </w:r>
            <w:r w:rsidRPr="000C19D7">
              <w:rPr>
                <w:rFonts w:ascii="Arial" w:hAnsi="Arial" w:cs="Arial"/>
                <w:sz w:val="22"/>
                <w:szCs w:val="22"/>
              </w:rPr>
              <w:noBreakHyphen/>
              <w:t>CHP market and the only technology specifically recognised by the Microgeneration Certification Scheme.</w:t>
            </w:r>
          </w:p>
        </w:tc>
        <w:tc>
          <w:tcPr>
            <w:tcW w:w="2941" w:type="dxa"/>
            <w:shd w:val="clear" w:color="auto" w:fill="auto"/>
            <w:vAlign w:val="center"/>
          </w:tcPr>
          <w:p w:rsidR="00BB7F81" w:rsidRPr="000C19D7" w:rsidRDefault="006330C3" w:rsidP="006330C3">
            <w:pPr>
              <w:pStyle w:val="NormalWeb"/>
              <w:spacing w:before="0" w:beforeAutospacing="0" w:after="0" w:afterAutospacing="0"/>
              <w:jc w:val="right"/>
              <w:rPr>
                <w:rFonts w:ascii="Arial" w:hAnsi="Arial" w:cs="Arial"/>
                <w:sz w:val="22"/>
                <w:szCs w:val="22"/>
              </w:rPr>
            </w:pPr>
            <w:r>
              <w:object w:dxaOrig="4095" w:dyaOrig="1710">
                <v:shape id="_x0000_i1027" type="#_x0000_t75" style="width:204.75pt;height:85.5pt" o:ole="">
                  <v:imagedata r:id="rId9" o:title=""/>
                </v:shape>
                <o:OLEObject Type="Embed" ProgID="PBrush" ShapeID="_x0000_i1027" DrawAspect="Content" ObjectID="_1492936426" r:id="rId10"/>
              </w:object>
            </w:r>
          </w:p>
        </w:tc>
      </w:tr>
    </w:tbl>
    <w:p w:rsidR="00BB7F81" w:rsidRPr="000C19D7" w:rsidRDefault="00BB7F81" w:rsidP="000C19D7">
      <w:pPr>
        <w:pStyle w:val="NormalWeb"/>
        <w:shd w:val="clear" w:color="auto" w:fill="FFFFFF"/>
        <w:spacing w:before="0" w:beforeAutospacing="0" w:after="120" w:afterAutospacing="0"/>
        <w:rPr>
          <w:rFonts w:ascii="Arial" w:hAnsi="Arial" w:cs="Arial"/>
          <w:sz w:val="22"/>
          <w:szCs w:val="22"/>
        </w:rPr>
      </w:pPr>
      <w:r w:rsidRPr="000C19D7">
        <w:rPr>
          <w:rFonts w:ascii="Arial" w:hAnsi="Arial" w:cs="Arial"/>
          <w:sz w:val="22"/>
          <w:szCs w:val="22"/>
        </w:rPr>
        <w:t xml:space="preserve">Unlike the internal combustion engine a </w:t>
      </w:r>
      <w:proofErr w:type="gramStart"/>
      <w:r w:rsidRPr="000C19D7">
        <w:rPr>
          <w:rFonts w:ascii="Arial" w:hAnsi="Arial" w:cs="Arial"/>
          <w:sz w:val="22"/>
          <w:szCs w:val="22"/>
        </w:rPr>
        <w:t>stirling</w:t>
      </w:r>
      <w:proofErr w:type="gramEnd"/>
      <w:r w:rsidRPr="000C19D7">
        <w:rPr>
          <w:rFonts w:ascii="Arial" w:hAnsi="Arial" w:cs="Arial"/>
          <w:sz w:val="22"/>
          <w:szCs w:val="22"/>
        </w:rPr>
        <w:t xml:space="preserve"> engine does not have any combustion process within its reciprocating engine. A sealed cylinder containing a gas (such as helium) is heated at one end by the burning gas and then cooled at the other by the return heating water so that it expands and subsequently contracts and is arranged to actuate a piston to drive an electrical generator. The specific configuration of the engine will depend on the manufacturer but the majority of the moving parts are within a sealed, and so clean, environment.</w:t>
      </w:r>
    </w:p>
    <w:p w:rsidR="00BB7F81" w:rsidRPr="000C19D7" w:rsidRDefault="00BB7F81" w:rsidP="00FD1664">
      <w:pPr>
        <w:pStyle w:val="Heading2"/>
        <w:spacing w:before="360" w:after="120" w:line="240" w:lineRule="auto"/>
        <w:rPr>
          <w:rFonts w:cs="Arial"/>
          <w:sz w:val="22"/>
          <w:szCs w:val="22"/>
        </w:rPr>
      </w:pPr>
      <w:r w:rsidRPr="000C19D7">
        <w:rPr>
          <w:rFonts w:cs="Arial"/>
          <w:sz w:val="22"/>
          <w:szCs w:val="22"/>
        </w:rPr>
        <w:t xml:space="preserve">The </w:t>
      </w:r>
      <w:proofErr w:type="gramStart"/>
      <w:r w:rsidRPr="000C19D7">
        <w:rPr>
          <w:rFonts w:cs="Arial"/>
          <w:sz w:val="22"/>
          <w:szCs w:val="22"/>
        </w:rPr>
        <w:t>stirling</w:t>
      </w:r>
      <w:proofErr w:type="gramEnd"/>
      <w:r w:rsidRPr="000C19D7">
        <w:rPr>
          <w:rFonts w:cs="Arial"/>
          <w:sz w:val="22"/>
          <w:szCs w:val="22"/>
        </w:rPr>
        <w:t xml:space="preserve"> engine operating cycles</w:t>
      </w:r>
    </w:p>
    <w:tbl>
      <w:tblPr>
        <w:tblW w:w="9634" w:type="dxa"/>
        <w:tblLook w:val="04A0" w:firstRow="1" w:lastRow="0" w:firstColumn="1" w:lastColumn="0" w:noHBand="0" w:noVBand="1"/>
      </w:tblPr>
      <w:tblGrid>
        <w:gridCol w:w="6748"/>
        <w:gridCol w:w="2886"/>
      </w:tblGrid>
      <w:tr w:rsidR="00BB7F81" w:rsidRPr="000C19D7" w:rsidTr="006330C3">
        <w:tc>
          <w:tcPr>
            <w:tcW w:w="6748" w:type="dxa"/>
            <w:shd w:val="clear" w:color="auto" w:fill="auto"/>
            <w:tcMar>
              <w:left w:w="0" w:type="dxa"/>
            </w:tcMar>
          </w:tcPr>
          <w:p w:rsidR="00BB7F81" w:rsidRPr="000C19D7" w:rsidRDefault="00BB7F81" w:rsidP="000C19D7">
            <w:pPr>
              <w:pStyle w:val="NormalWeb"/>
              <w:spacing w:before="0" w:beforeAutospacing="0" w:after="120" w:afterAutospacing="0"/>
              <w:rPr>
                <w:rFonts w:ascii="Arial" w:hAnsi="Arial" w:cs="Arial"/>
                <w:b/>
                <w:sz w:val="22"/>
                <w:szCs w:val="22"/>
              </w:rPr>
            </w:pPr>
            <w:r w:rsidRPr="000C19D7">
              <w:rPr>
                <w:rFonts w:ascii="Arial" w:hAnsi="Arial" w:cs="Arial"/>
                <w:b/>
                <w:sz w:val="22"/>
                <w:szCs w:val="22"/>
              </w:rPr>
              <w:t>Expansion</w:t>
            </w:r>
          </w:p>
          <w:p w:rsidR="00BB7F81" w:rsidRPr="000C19D7" w:rsidRDefault="00BB7F81" w:rsidP="000C19D7">
            <w:pPr>
              <w:pStyle w:val="NormalWeb"/>
              <w:spacing w:before="0" w:beforeAutospacing="0" w:after="120" w:afterAutospacing="0"/>
              <w:rPr>
                <w:rFonts w:ascii="Arial" w:hAnsi="Arial" w:cs="Arial"/>
                <w:sz w:val="22"/>
                <w:szCs w:val="22"/>
              </w:rPr>
            </w:pPr>
            <w:r w:rsidRPr="000C19D7">
              <w:rPr>
                <w:rFonts w:ascii="Arial" w:hAnsi="Arial" w:cs="Arial"/>
                <w:sz w:val="22"/>
                <w:szCs w:val="22"/>
              </w:rPr>
              <w:t>Most of the gas in the system has just been driven to the hot end of the cylinder. The gas heats and expands, driving the piston outward to the right.</w:t>
            </w:r>
          </w:p>
        </w:tc>
        <w:tc>
          <w:tcPr>
            <w:tcW w:w="2886" w:type="dxa"/>
            <w:shd w:val="clear" w:color="auto" w:fill="auto"/>
            <w:vAlign w:val="center"/>
          </w:tcPr>
          <w:p w:rsidR="00BB7F81" w:rsidRPr="000C19D7" w:rsidRDefault="00D72D60" w:rsidP="006330C3">
            <w:pPr>
              <w:pStyle w:val="NormalWeb"/>
              <w:spacing w:before="60" w:beforeAutospacing="0" w:after="60" w:afterAutospacing="0"/>
              <w:jc w:val="right"/>
              <w:rPr>
                <w:rFonts w:ascii="Arial" w:hAnsi="Arial" w:cs="Arial"/>
                <w:sz w:val="22"/>
                <w:szCs w:val="22"/>
              </w:rPr>
            </w:pPr>
            <w:r w:rsidRPr="000C19D7">
              <w:rPr>
                <w:rFonts w:ascii="Arial" w:hAnsi="Arial" w:cs="Arial"/>
                <w:noProof/>
                <w:sz w:val="22"/>
                <w:szCs w:val="22"/>
              </w:rPr>
              <w:drawing>
                <wp:inline distT="0" distB="0" distL="0" distR="0">
                  <wp:extent cx="1685925" cy="962025"/>
                  <wp:effectExtent l="0" t="0" r="9525" b="9525"/>
                  <wp:docPr id="9" name="Picture 12" descr="Description: 04b Micro c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04b Micro ch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962025"/>
                          </a:xfrm>
                          <a:prstGeom prst="rect">
                            <a:avLst/>
                          </a:prstGeom>
                          <a:noFill/>
                          <a:ln>
                            <a:noFill/>
                          </a:ln>
                        </pic:spPr>
                      </pic:pic>
                    </a:graphicData>
                  </a:graphic>
                </wp:inline>
              </w:drawing>
            </w:r>
          </w:p>
        </w:tc>
      </w:tr>
      <w:tr w:rsidR="00BB7F81" w:rsidRPr="000C19D7" w:rsidTr="006330C3">
        <w:tc>
          <w:tcPr>
            <w:tcW w:w="6748" w:type="dxa"/>
            <w:shd w:val="clear" w:color="auto" w:fill="auto"/>
            <w:tcMar>
              <w:left w:w="0" w:type="dxa"/>
            </w:tcMar>
          </w:tcPr>
          <w:p w:rsidR="00BB7F81" w:rsidRPr="000C19D7" w:rsidRDefault="00BB7F81" w:rsidP="000C19D7">
            <w:pPr>
              <w:pStyle w:val="NormalWeb"/>
              <w:spacing w:before="0" w:beforeAutospacing="0" w:after="120" w:afterAutospacing="0"/>
              <w:rPr>
                <w:rFonts w:ascii="Arial" w:hAnsi="Arial" w:cs="Arial"/>
                <w:b/>
                <w:sz w:val="22"/>
                <w:szCs w:val="22"/>
              </w:rPr>
            </w:pPr>
            <w:r w:rsidRPr="000C19D7">
              <w:rPr>
                <w:rFonts w:ascii="Arial" w:hAnsi="Arial" w:cs="Arial"/>
                <w:b/>
                <w:sz w:val="22"/>
                <w:szCs w:val="22"/>
              </w:rPr>
              <w:t>Transfer</w:t>
            </w:r>
          </w:p>
          <w:p w:rsidR="00BB7F81" w:rsidRPr="000C19D7" w:rsidRDefault="00BB7F81" w:rsidP="000C19D7">
            <w:pPr>
              <w:pStyle w:val="NormalWeb"/>
              <w:spacing w:before="0" w:beforeAutospacing="0" w:after="120" w:afterAutospacing="0"/>
              <w:rPr>
                <w:rFonts w:ascii="Arial" w:hAnsi="Arial" w:cs="Arial"/>
                <w:sz w:val="22"/>
                <w:szCs w:val="22"/>
              </w:rPr>
            </w:pPr>
            <w:r w:rsidRPr="000C19D7">
              <w:rPr>
                <w:rFonts w:ascii="Arial" w:hAnsi="Arial" w:cs="Arial"/>
                <w:sz w:val="22"/>
                <w:szCs w:val="22"/>
              </w:rPr>
              <w:t>The gas has expanded. Most of the gas is still located in the hot end of the cylinder. Flywheel momentum carries the crankshaft the next quarter turn. The bulk of the gas is transferred around the displacer to the cool end of the cylinder.</w:t>
            </w:r>
          </w:p>
        </w:tc>
        <w:tc>
          <w:tcPr>
            <w:tcW w:w="2886" w:type="dxa"/>
            <w:shd w:val="clear" w:color="auto" w:fill="auto"/>
            <w:vAlign w:val="center"/>
          </w:tcPr>
          <w:p w:rsidR="00BB7F81" w:rsidRPr="000C19D7" w:rsidRDefault="00D72D60" w:rsidP="006330C3">
            <w:pPr>
              <w:pStyle w:val="NormalWeb"/>
              <w:spacing w:before="60" w:beforeAutospacing="0" w:after="60" w:afterAutospacing="0"/>
              <w:jc w:val="right"/>
              <w:rPr>
                <w:rFonts w:ascii="Arial" w:hAnsi="Arial" w:cs="Arial"/>
                <w:sz w:val="22"/>
                <w:szCs w:val="22"/>
              </w:rPr>
            </w:pPr>
            <w:r w:rsidRPr="000C19D7">
              <w:rPr>
                <w:rFonts w:ascii="Arial" w:hAnsi="Arial" w:cs="Arial"/>
                <w:noProof/>
                <w:sz w:val="22"/>
                <w:szCs w:val="22"/>
              </w:rPr>
              <w:drawing>
                <wp:inline distT="0" distB="0" distL="0" distR="0">
                  <wp:extent cx="1685925" cy="962025"/>
                  <wp:effectExtent l="0" t="0" r="9525" b="9525"/>
                  <wp:docPr id="8" name="Picture 16" descr="Description: 04c Micro c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04c Micro ch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962025"/>
                          </a:xfrm>
                          <a:prstGeom prst="rect">
                            <a:avLst/>
                          </a:prstGeom>
                          <a:noFill/>
                          <a:ln>
                            <a:noFill/>
                          </a:ln>
                        </pic:spPr>
                      </pic:pic>
                    </a:graphicData>
                  </a:graphic>
                </wp:inline>
              </w:drawing>
            </w:r>
          </w:p>
        </w:tc>
      </w:tr>
      <w:tr w:rsidR="00BB7F81" w:rsidRPr="000C19D7" w:rsidTr="006330C3">
        <w:tc>
          <w:tcPr>
            <w:tcW w:w="6748" w:type="dxa"/>
            <w:shd w:val="clear" w:color="auto" w:fill="auto"/>
            <w:tcMar>
              <w:left w:w="0" w:type="dxa"/>
            </w:tcMar>
          </w:tcPr>
          <w:p w:rsidR="00BB7F81" w:rsidRPr="000C19D7" w:rsidRDefault="00BB7F81" w:rsidP="000C19D7">
            <w:pPr>
              <w:pStyle w:val="NormalWeb"/>
              <w:spacing w:before="0" w:beforeAutospacing="0" w:after="120" w:afterAutospacing="0"/>
              <w:rPr>
                <w:rFonts w:ascii="Arial" w:hAnsi="Arial" w:cs="Arial"/>
                <w:b/>
                <w:sz w:val="22"/>
                <w:szCs w:val="22"/>
              </w:rPr>
            </w:pPr>
            <w:r w:rsidRPr="000C19D7">
              <w:rPr>
                <w:rFonts w:ascii="Arial" w:hAnsi="Arial" w:cs="Arial"/>
                <w:b/>
                <w:sz w:val="22"/>
                <w:szCs w:val="22"/>
              </w:rPr>
              <w:t>Contraction</w:t>
            </w:r>
          </w:p>
          <w:p w:rsidR="00BB7F81" w:rsidRPr="000C19D7" w:rsidRDefault="00BB7F81" w:rsidP="000C19D7">
            <w:pPr>
              <w:pStyle w:val="NormalWeb"/>
              <w:spacing w:before="0" w:beforeAutospacing="0" w:after="120" w:afterAutospacing="0"/>
              <w:rPr>
                <w:rFonts w:ascii="Arial" w:hAnsi="Arial" w:cs="Arial"/>
                <w:sz w:val="22"/>
                <w:szCs w:val="22"/>
              </w:rPr>
            </w:pPr>
            <w:r w:rsidRPr="000C19D7">
              <w:rPr>
                <w:rFonts w:ascii="Arial" w:hAnsi="Arial" w:cs="Arial"/>
                <w:sz w:val="22"/>
                <w:szCs w:val="22"/>
              </w:rPr>
              <w:t>The majority of the expanded gas has shifted to the cool end. The gas cools and contracts drawing the piston inward to the left.</w:t>
            </w:r>
          </w:p>
        </w:tc>
        <w:tc>
          <w:tcPr>
            <w:tcW w:w="2886" w:type="dxa"/>
            <w:shd w:val="clear" w:color="auto" w:fill="auto"/>
            <w:vAlign w:val="center"/>
          </w:tcPr>
          <w:p w:rsidR="00BB7F81" w:rsidRPr="000C19D7" w:rsidRDefault="00D72D60" w:rsidP="006330C3">
            <w:pPr>
              <w:pStyle w:val="NormalWeb"/>
              <w:spacing w:before="60" w:beforeAutospacing="0" w:after="60" w:afterAutospacing="0"/>
              <w:jc w:val="right"/>
              <w:rPr>
                <w:rFonts w:ascii="Arial" w:hAnsi="Arial" w:cs="Arial"/>
                <w:sz w:val="22"/>
                <w:szCs w:val="22"/>
              </w:rPr>
            </w:pPr>
            <w:r w:rsidRPr="000C19D7">
              <w:rPr>
                <w:rFonts w:ascii="Arial" w:hAnsi="Arial" w:cs="Arial"/>
                <w:noProof/>
                <w:sz w:val="22"/>
                <w:szCs w:val="22"/>
              </w:rPr>
              <w:drawing>
                <wp:inline distT="0" distB="0" distL="0" distR="0">
                  <wp:extent cx="1685925" cy="962025"/>
                  <wp:effectExtent l="0" t="0" r="9525" b="9525"/>
                  <wp:docPr id="4" name="Picture 14" descr="Description: 04d Micro c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04d Micro ch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962025"/>
                          </a:xfrm>
                          <a:prstGeom prst="rect">
                            <a:avLst/>
                          </a:prstGeom>
                          <a:noFill/>
                          <a:ln>
                            <a:noFill/>
                          </a:ln>
                        </pic:spPr>
                      </pic:pic>
                    </a:graphicData>
                  </a:graphic>
                </wp:inline>
              </w:drawing>
            </w:r>
          </w:p>
        </w:tc>
      </w:tr>
      <w:tr w:rsidR="00BB7F81" w:rsidRPr="000C19D7" w:rsidTr="006330C3">
        <w:tc>
          <w:tcPr>
            <w:tcW w:w="6748" w:type="dxa"/>
            <w:shd w:val="clear" w:color="auto" w:fill="auto"/>
            <w:tcMar>
              <w:left w:w="0" w:type="dxa"/>
            </w:tcMar>
          </w:tcPr>
          <w:p w:rsidR="00BB7F81" w:rsidRPr="00FD1664" w:rsidRDefault="00BB7F81" w:rsidP="00FD1664">
            <w:pPr>
              <w:pStyle w:val="Heading2"/>
              <w:spacing w:before="360" w:after="120" w:line="240" w:lineRule="auto"/>
              <w:rPr>
                <w:rFonts w:cs="Arial"/>
                <w:sz w:val="22"/>
                <w:szCs w:val="22"/>
              </w:rPr>
            </w:pPr>
            <w:r w:rsidRPr="000C19D7">
              <w:rPr>
                <w:rFonts w:cs="Arial"/>
                <w:sz w:val="22"/>
                <w:szCs w:val="22"/>
              </w:rPr>
              <w:lastRenderedPageBreak/>
              <w:t>Transfer</w:t>
            </w:r>
          </w:p>
          <w:p w:rsidR="00BB7F81" w:rsidRPr="000C19D7" w:rsidRDefault="00BB7F81" w:rsidP="000C19D7">
            <w:pPr>
              <w:pStyle w:val="NormalWeb"/>
              <w:spacing w:before="0" w:beforeAutospacing="0" w:after="120" w:afterAutospacing="0"/>
              <w:rPr>
                <w:rFonts w:ascii="Arial" w:hAnsi="Arial" w:cs="Arial"/>
                <w:sz w:val="22"/>
                <w:szCs w:val="22"/>
              </w:rPr>
            </w:pPr>
            <w:r w:rsidRPr="000C19D7">
              <w:rPr>
                <w:rFonts w:ascii="Arial" w:hAnsi="Arial" w:cs="Arial"/>
                <w:sz w:val="22"/>
                <w:szCs w:val="22"/>
              </w:rPr>
              <w:t>The contracted gas is still located near the cool end of the cylinder. Flywheel momentum carries the crankshaft another quarter turning, moving the displacer and transferring the bulk of the gas back to the hot end of the cylinder.</w:t>
            </w:r>
          </w:p>
        </w:tc>
        <w:tc>
          <w:tcPr>
            <w:tcW w:w="2886" w:type="dxa"/>
            <w:shd w:val="clear" w:color="auto" w:fill="auto"/>
            <w:vAlign w:val="center"/>
          </w:tcPr>
          <w:p w:rsidR="00BB7F81" w:rsidRPr="000C19D7" w:rsidRDefault="00D72D60" w:rsidP="006330C3">
            <w:pPr>
              <w:pStyle w:val="NormalWeb"/>
              <w:spacing w:before="60" w:beforeAutospacing="0" w:after="60" w:afterAutospacing="0"/>
              <w:jc w:val="right"/>
              <w:rPr>
                <w:rFonts w:ascii="Arial" w:hAnsi="Arial" w:cs="Arial"/>
                <w:sz w:val="22"/>
                <w:szCs w:val="22"/>
              </w:rPr>
            </w:pPr>
            <w:r w:rsidRPr="000C19D7">
              <w:rPr>
                <w:rFonts w:ascii="Arial" w:hAnsi="Arial" w:cs="Arial"/>
                <w:noProof/>
                <w:sz w:val="22"/>
                <w:szCs w:val="22"/>
              </w:rPr>
              <w:drawing>
                <wp:inline distT="0" distB="0" distL="0" distR="0">
                  <wp:extent cx="1685925" cy="962025"/>
                  <wp:effectExtent l="0" t="0" r="9525" b="9525"/>
                  <wp:docPr id="5" name="Picture 15" descr="Description: 04e Micro c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04e Micro c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962025"/>
                          </a:xfrm>
                          <a:prstGeom prst="rect">
                            <a:avLst/>
                          </a:prstGeom>
                          <a:noFill/>
                          <a:ln>
                            <a:noFill/>
                          </a:ln>
                        </pic:spPr>
                      </pic:pic>
                    </a:graphicData>
                  </a:graphic>
                </wp:inline>
              </w:drawing>
            </w:r>
          </w:p>
        </w:tc>
      </w:tr>
    </w:tbl>
    <w:p w:rsidR="00BB7F81" w:rsidRPr="000C19D7" w:rsidRDefault="00BB7F81" w:rsidP="006330C3">
      <w:pPr>
        <w:pStyle w:val="NormalWeb"/>
        <w:spacing w:before="0" w:beforeAutospacing="0" w:after="0" w:afterAutospacing="0"/>
        <w:rPr>
          <w:rFonts w:ascii="Arial" w:hAnsi="Arial" w:cs="Arial"/>
          <w:sz w:val="22"/>
          <w:szCs w:val="22"/>
        </w:rPr>
      </w:pPr>
      <w:r w:rsidRPr="000C19D7">
        <w:rPr>
          <w:rFonts w:ascii="Arial" w:hAnsi="Arial" w:cs="Arial"/>
          <w:sz w:val="22"/>
          <w:szCs w:val="22"/>
        </w:rPr>
        <w:t>The driving heat could be provided by a number of sources including recovered heat and heat from solar sources however in UK micro</w:t>
      </w:r>
      <w:r w:rsidRPr="000C19D7">
        <w:rPr>
          <w:rFonts w:ascii="Arial" w:hAnsi="Arial" w:cs="Arial"/>
          <w:sz w:val="22"/>
          <w:szCs w:val="22"/>
        </w:rPr>
        <w:noBreakHyphen/>
        <w:t>CHP applications the energy typically will be produced by burning natural gas.</w:t>
      </w:r>
    </w:p>
    <w:p w:rsidR="006330C3" w:rsidRDefault="006330C3" w:rsidP="006330C3">
      <w:pPr>
        <w:pStyle w:val="NormalWeb"/>
        <w:spacing w:before="0" w:beforeAutospacing="0" w:after="0" w:afterAutospacing="0"/>
        <w:rPr>
          <w:rFonts w:ascii="Arial" w:hAnsi="Arial" w:cs="Arial"/>
          <w:sz w:val="22"/>
          <w:szCs w:val="22"/>
        </w:rPr>
      </w:pPr>
    </w:p>
    <w:p w:rsidR="00BB7F81" w:rsidRPr="000C19D7" w:rsidRDefault="00BB7F81" w:rsidP="000C19D7">
      <w:pPr>
        <w:pStyle w:val="NormalWeb"/>
        <w:spacing w:before="0" w:beforeAutospacing="0" w:after="120" w:afterAutospacing="0"/>
        <w:rPr>
          <w:rFonts w:ascii="Arial" w:hAnsi="Arial" w:cs="Arial"/>
          <w:sz w:val="22"/>
          <w:szCs w:val="22"/>
        </w:rPr>
      </w:pPr>
      <w:r w:rsidRPr="000C19D7">
        <w:rPr>
          <w:rFonts w:ascii="Arial" w:hAnsi="Arial" w:cs="Arial"/>
          <w:sz w:val="22"/>
          <w:szCs w:val="22"/>
        </w:rPr>
        <w:t>Since the system relies on heating and cooling process it will take several minutes before electricity is produced whilst it heats up.</w:t>
      </w:r>
    </w:p>
    <w:p w:rsidR="00BB7F81" w:rsidRPr="000C19D7" w:rsidRDefault="00BB7F81" w:rsidP="000C19D7">
      <w:pPr>
        <w:pStyle w:val="NormalWeb"/>
        <w:spacing w:before="0" w:beforeAutospacing="0" w:after="120" w:afterAutospacing="0"/>
        <w:rPr>
          <w:rFonts w:ascii="Arial" w:hAnsi="Arial" w:cs="Arial"/>
          <w:sz w:val="22"/>
          <w:szCs w:val="22"/>
        </w:rPr>
      </w:pPr>
      <w:r w:rsidRPr="000C19D7">
        <w:rPr>
          <w:rFonts w:ascii="Arial" w:hAnsi="Arial" w:cs="Arial"/>
          <w:sz w:val="22"/>
          <w:szCs w:val="22"/>
        </w:rPr>
        <w:t>Stirling engine micro</w:t>
      </w:r>
      <w:r w:rsidRPr="000C19D7">
        <w:rPr>
          <w:rFonts w:ascii="Arial" w:hAnsi="Arial" w:cs="Arial"/>
          <w:sz w:val="22"/>
          <w:szCs w:val="22"/>
        </w:rPr>
        <w:noBreakHyphen/>
        <w:t>CHP typically will convert under 10% of the energy to electricity and the remainder goes to heat. The overall system is likely to be in excess of 90% efficient.</w:t>
      </w:r>
    </w:p>
    <w:p w:rsidR="00BB7F81" w:rsidRPr="000C19D7" w:rsidRDefault="00BB7F81" w:rsidP="000C19D7">
      <w:pPr>
        <w:spacing w:before="0" w:after="120" w:line="240" w:lineRule="auto"/>
        <w:rPr>
          <w:rStyle w:val="Hyperlink"/>
          <w:rFonts w:cs="Arial"/>
          <w:szCs w:val="22"/>
        </w:rPr>
      </w:pPr>
      <w:r w:rsidRPr="000C19D7">
        <w:rPr>
          <w:rFonts w:cs="Arial"/>
          <w:szCs w:val="22"/>
        </w:rPr>
        <w:t xml:space="preserve">An animation of the operation of a </w:t>
      </w:r>
      <w:proofErr w:type="gramStart"/>
      <w:r w:rsidRPr="000C19D7">
        <w:rPr>
          <w:rFonts w:cs="Arial"/>
          <w:szCs w:val="22"/>
        </w:rPr>
        <w:t>stirling</w:t>
      </w:r>
      <w:proofErr w:type="gramEnd"/>
      <w:r w:rsidRPr="000C19D7">
        <w:rPr>
          <w:rFonts w:cs="Arial"/>
          <w:szCs w:val="22"/>
        </w:rPr>
        <w:t xml:space="preserve"> engine can be found at the website: </w:t>
      </w:r>
      <w:hyperlink r:id="rId15" w:history="1">
        <w:r w:rsidRPr="000C19D7">
          <w:rPr>
            <w:rStyle w:val="Hyperlink"/>
            <w:rFonts w:cs="Arial"/>
            <w:szCs w:val="22"/>
          </w:rPr>
          <w:t>http://www.animatedengines.com/stirling.html</w:t>
        </w:r>
      </w:hyperlink>
    </w:p>
    <w:p w:rsidR="00BB7F81" w:rsidRPr="00FD1664" w:rsidRDefault="00BB7F81" w:rsidP="00FD1664">
      <w:pPr>
        <w:pStyle w:val="Heading2"/>
        <w:spacing w:before="360" w:after="120" w:line="240" w:lineRule="auto"/>
        <w:rPr>
          <w:rFonts w:cs="Arial"/>
          <w:sz w:val="22"/>
          <w:szCs w:val="22"/>
        </w:rPr>
      </w:pPr>
      <w:r w:rsidRPr="00FD1664">
        <w:rPr>
          <w:rFonts w:cs="Arial"/>
          <w:sz w:val="22"/>
          <w:szCs w:val="22"/>
        </w:rPr>
        <w:t>Installation location</w:t>
      </w:r>
    </w:p>
    <w:p w:rsidR="00BB7F81" w:rsidRPr="000C19D7" w:rsidRDefault="00BB7F81" w:rsidP="000C19D7">
      <w:pPr>
        <w:spacing w:before="0" w:after="120" w:line="240" w:lineRule="auto"/>
        <w:rPr>
          <w:rFonts w:cs="Arial"/>
          <w:szCs w:val="22"/>
        </w:rPr>
      </w:pPr>
      <w:r w:rsidRPr="000C19D7">
        <w:rPr>
          <w:rFonts w:cs="Arial"/>
          <w:szCs w:val="22"/>
        </w:rPr>
        <w:t>Most micro</w:t>
      </w:r>
      <w:r w:rsidRPr="000C19D7">
        <w:rPr>
          <w:rFonts w:cs="Arial"/>
          <w:szCs w:val="22"/>
        </w:rPr>
        <w:noBreakHyphen/>
        <w:t>CHP systems are only marginally bigger than a standard gas central heating boiler so the installation requirements are the same including the following:</w:t>
      </w:r>
    </w:p>
    <w:p w:rsidR="00BB7F81" w:rsidRPr="000C19D7" w:rsidRDefault="00B3523C" w:rsidP="006330C3">
      <w:pPr>
        <w:pStyle w:val="ColorfulList-Accent11"/>
        <w:numPr>
          <w:ilvl w:val="0"/>
          <w:numId w:val="15"/>
        </w:numPr>
        <w:spacing w:before="0" w:after="120" w:line="240" w:lineRule="auto"/>
        <w:contextualSpacing w:val="0"/>
        <w:rPr>
          <w:rFonts w:cs="Arial"/>
          <w:szCs w:val="22"/>
        </w:rPr>
      </w:pPr>
      <w:r w:rsidRPr="000C19D7">
        <w:rPr>
          <w:rFonts w:cs="Arial"/>
          <w:szCs w:val="22"/>
        </w:rPr>
        <w:t>a</w:t>
      </w:r>
      <w:r w:rsidR="00BB7F81" w:rsidRPr="000C19D7">
        <w:rPr>
          <w:rFonts w:cs="Arial"/>
          <w:szCs w:val="22"/>
        </w:rPr>
        <w:t>ppropriate gas supply</w:t>
      </w:r>
    </w:p>
    <w:p w:rsidR="00BB7F81" w:rsidRPr="000C19D7" w:rsidRDefault="00B3523C" w:rsidP="006330C3">
      <w:pPr>
        <w:pStyle w:val="ColorfulList-Accent11"/>
        <w:numPr>
          <w:ilvl w:val="0"/>
          <w:numId w:val="15"/>
        </w:numPr>
        <w:spacing w:before="0" w:after="120" w:line="240" w:lineRule="auto"/>
        <w:contextualSpacing w:val="0"/>
        <w:rPr>
          <w:rFonts w:cs="Arial"/>
          <w:szCs w:val="22"/>
        </w:rPr>
      </w:pPr>
      <w:r w:rsidRPr="000C19D7">
        <w:rPr>
          <w:rFonts w:cs="Arial"/>
          <w:szCs w:val="22"/>
        </w:rPr>
        <w:t>a</w:t>
      </w:r>
      <w:r w:rsidR="00BB7F81" w:rsidRPr="000C19D7">
        <w:rPr>
          <w:rFonts w:cs="Arial"/>
          <w:szCs w:val="22"/>
        </w:rPr>
        <w:t>dequate access and space for installation and maintenance</w:t>
      </w:r>
    </w:p>
    <w:p w:rsidR="00BB7F81" w:rsidRPr="000C19D7" w:rsidRDefault="00B3523C" w:rsidP="006330C3">
      <w:pPr>
        <w:pStyle w:val="ColorfulList-Accent11"/>
        <w:numPr>
          <w:ilvl w:val="0"/>
          <w:numId w:val="15"/>
        </w:numPr>
        <w:spacing w:before="0" w:after="120" w:line="240" w:lineRule="auto"/>
        <w:contextualSpacing w:val="0"/>
        <w:rPr>
          <w:rFonts w:cs="Arial"/>
          <w:szCs w:val="22"/>
        </w:rPr>
      </w:pPr>
      <w:proofErr w:type="gramStart"/>
      <w:r w:rsidRPr="000C19D7">
        <w:rPr>
          <w:rFonts w:cs="Arial"/>
          <w:szCs w:val="22"/>
        </w:rPr>
        <w:t>an</w:t>
      </w:r>
      <w:proofErr w:type="gramEnd"/>
      <w:r w:rsidRPr="000C19D7">
        <w:rPr>
          <w:rFonts w:cs="Arial"/>
          <w:szCs w:val="22"/>
        </w:rPr>
        <w:t xml:space="preserve"> appropriate flue.</w:t>
      </w:r>
    </w:p>
    <w:p w:rsidR="00BB7F81" w:rsidRPr="000C19D7" w:rsidRDefault="00BB7F81" w:rsidP="000C19D7">
      <w:pPr>
        <w:spacing w:before="0" w:after="120" w:line="240" w:lineRule="auto"/>
        <w:rPr>
          <w:rFonts w:cs="Arial"/>
          <w:szCs w:val="22"/>
        </w:rPr>
      </w:pPr>
      <w:r w:rsidRPr="000C19D7">
        <w:rPr>
          <w:rFonts w:cs="Arial"/>
          <w:szCs w:val="22"/>
        </w:rPr>
        <w:t>Additionally, there must be a means of connecting the output from the micro</w:t>
      </w:r>
      <w:r w:rsidRPr="000C19D7">
        <w:rPr>
          <w:rFonts w:cs="Arial"/>
          <w:szCs w:val="22"/>
        </w:rPr>
        <w:noBreakHyphen/>
        <w:t>CHP system to the building’s electricity system and, where appropriate, the provision of feed</w:t>
      </w:r>
      <w:r w:rsidRPr="000C19D7">
        <w:rPr>
          <w:rFonts w:cs="Arial"/>
          <w:szCs w:val="22"/>
        </w:rPr>
        <w:noBreakHyphen/>
        <w:t>in tariff equipment.</w:t>
      </w:r>
    </w:p>
    <w:p w:rsidR="00BB7F81" w:rsidRPr="000C19D7" w:rsidRDefault="00BB7F81" w:rsidP="00FD1664">
      <w:pPr>
        <w:pStyle w:val="Heading2"/>
        <w:spacing w:before="360" w:after="120" w:line="240" w:lineRule="auto"/>
        <w:rPr>
          <w:rFonts w:cs="Arial"/>
          <w:sz w:val="22"/>
          <w:szCs w:val="22"/>
        </w:rPr>
      </w:pPr>
      <w:r w:rsidRPr="000C19D7">
        <w:rPr>
          <w:rFonts w:cs="Arial"/>
          <w:sz w:val="22"/>
          <w:szCs w:val="22"/>
        </w:rPr>
        <w:t>Planning requirements</w:t>
      </w:r>
    </w:p>
    <w:p w:rsidR="00BB7F81" w:rsidRPr="000C19D7" w:rsidRDefault="00BB7F81" w:rsidP="000C19D7">
      <w:pPr>
        <w:pStyle w:val="NormalWeb"/>
        <w:spacing w:before="0" w:beforeAutospacing="0" w:after="120" w:afterAutospacing="0"/>
        <w:rPr>
          <w:rFonts w:ascii="Arial" w:hAnsi="Arial" w:cs="Arial"/>
          <w:sz w:val="22"/>
          <w:szCs w:val="22"/>
        </w:rPr>
      </w:pPr>
      <w:r w:rsidRPr="000C19D7">
        <w:rPr>
          <w:rFonts w:ascii="Arial" w:hAnsi="Arial" w:cs="Arial"/>
          <w:sz w:val="22"/>
          <w:szCs w:val="22"/>
        </w:rPr>
        <w:t>Planning permission is not normally needed when installing a micro-combined heat and power syste</w:t>
      </w:r>
      <w:r w:rsidR="00B3523C" w:rsidRPr="000C19D7">
        <w:rPr>
          <w:rFonts w:ascii="Arial" w:hAnsi="Arial" w:cs="Arial"/>
          <w:sz w:val="22"/>
          <w:szCs w:val="22"/>
        </w:rPr>
        <w:t xml:space="preserve">m in a house, if the work is all </w:t>
      </w:r>
      <w:r w:rsidRPr="000C19D7">
        <w:rPr>
          <w:rFonts w:ascii="Arial" w:hAnsi="Arial" w:cs="Arial"/>
          <w:sz w:val="22"/>
          <w:szCs w:val="22"/>
        </w:rPr>
        <w:t>internal. If the installation requires a flue outside, however, it will normally be permitted development if the conditions outlined below are met:</w:t>
      </w:r>
    </w:p>
    <w:p w:rsidR="00BB7F81" w:rsidRPr="006330C3" w:rsidRDefault="00BB7F81" w:rsidP="006330C3">
      <w:pPr>
        <w:pStyle w:val="ListParagraph"/>
        <w:numPr>
          <w:ilvl w:val="0"/>
          <w:numId w:val="17"/>
        </w:numPr>
        <w:spacing w:before="0" w:after="120" w:line="240" w:lineRule="auto"/>
        <w:ind w:left="714" w:hanging="357"/>
        <w:contextualSpacing w:val="0"/>
        <w:rPr>
          <w:rFonts w:cs="Arial"/>
          <w:szCs w:val="22"/>
        </w:rPr>
      </w:pPr>
      <w:r w:rsidRPr="006330C3">
        <w:rPr>
          <w:rFonts w:cs="Arial"/>
          <w:szCs w:val="22"/>
        </w:rPr>
        <w:t>Flues on the rear or side elevation of the building are allowed to a maximum of one metre above the highest part of the roof.</w:t>
      </w:r>
    </w:p>
    <w:p w:rsidR="00BB7F81" w:rsidRPr="006330C3" w:rsidRDefault="00BB7F81" w:rsidP="006330C3">
      <w:pPr>
        <w:pStyle w:val="ListParagraph"/>
        <w:numPr>
          <w:ilvl w:val="0"/>
          <w:numId w:val="17"/>
        </w:numPr>
        <w:spacing w:before="0" w:after="120" w:line="240" w:lineRule="auto"/>
        <w:ind w:left="714" w:hanging="357"/>
        <w:contextualSpacing w:val="0"/>
        <w:rPr>
          <w:rFonts w:cs="Arial"/>
          <w:szCs w:val="22"/>
        </w:rPr>
      </w:pPr>
      <w:r w:rsidRPr="006330C3">
        <w:rPr>
          <w:rFonts w:cs="Arial"/>
          <w:szCs w:val="22"/>
        </w:rPr>
        <w:t>If the building is listed or in a designated area even if you enjoy permitted development rights it is advisable to check with your local planning authority before a flue is fitted. Consent is also likely to be needed for internal alterations.</w:t>
      </w:r>
    </w:p>
    <w:p w:rsidR="00BB7F81" w:rsidRPr="006330C3" w:rsidRDefault="00BB7F81" w:rsidP="006330C3">
      <w:pPr>
        <w:pStyle w:val="ListParagraph"/>
        <w:numPr>
          <w:ilvl w:val="0"/>
          <w:numId w:val="17"/>
        </w:numPr>
        <w:spacing w:before="0" w:after="120" w:line="240" w:lineRule="auto"/>
        <w:ind w:left="714" w:hanging="357"/>
        <w:contextualSpacing w:val="0"/>
        <w:rPr>
          <w:rFonts w:cs="Arial"/>
          <w:szCs w:val="22"/>
        </w:rPr>
      </w:pPr>
      <w:r w:rsidRPr="006330C3">
        <w:rPr>
          <w:rFonts w:cs="Arial"/>
          <w:szCs w:val="22"/>
        </w:rPr>
        <w:t>In a conservati</w:t>
      </w:r>
      <w:r w:rsidR="00B3523C" w:rsidRPr="006330C3">
        <w:rPr>
          <w:rFonts w:cs="Arial"/>
          <w:szCs w:val="22"/>
        </w:rPr>
        <w:t>on area or in a World Heritage S</w:t>
      </w:r>
      <w:r w:rsidRPr="006330C3">
        <w:rPr>
          <w:rFonts w:cs="Arial"/>
          <w:szCs w:val="22"/>
        </w:rPr>
        <w:t>ite the flue should not be fitted on the principal or side elevation if it would be visible from a highway.</w:t>
      </w:r>
    </w:p>
    <w:p w:rsidR="00BB7F81" w:rsidRPr="000C19D7" w:rsidRDefault="00BB7F81" w:rsidP="00FD1664">
      <w:pPr>
        <w:pStyle w:val="Heading2"/>
        <w:spacing w:before="360" w:after="120" w:line="240" w:lineRule="auto"/>
        <w:rPr>
          <w:rFonts w:cs="Arial"/>
          <w:sz w:val="22"/>
          <w:szCs w:val="22"/>
        </w:rPr>
      </w:pPr>
      <w:r w:rsidRPr="000C19D7">
        <w:rPr>
          <w:rFonts w:cs="Arial"/>
          <w:sz w:val="22"/>
          <w:szCs w:val="22"/>
        </w:rPr>
        <w:t>Building Regulations requirements</w:t>
      </w:r>
    </w:p>
    <w:p w:rsidR="00BB7F81" w:rsidRPr="000C19D7" w:rsidRDefault="00BB7F81" w:rsidP="000C19D7">
      <w:pPr>
        <w:pStyle w:val="NormalWeb"/>
        <w:spacing w:before="0" w:beforeAutospacing="0" w:after="120" w:afterAutospacing="0"/>
        <w:rPr>
          <w:rFonts w:ascii="Arial" w:hAnsi="Arial" w:cs="Arial"/>
          <w:sz w:val="22"/>
          <w:szCs w:val="22"/>
        </w:rPr>
      </w:pPr>
      <w:r w:rsidRPr="000C19D7">
        <w:rPr>
          <w:rFonts w:ascii="Arial" w:hAnsi="Arial" w:cs="Arial"/>
          <w:sz w:val="22"/>
          <w:szCs w:val="22"/>
        </w:rPr>
        <w:t>The ‘Low or Zero Carbon Energy Sources: Strategic Guide (LZC)’ supports the inclusion of low or zero carbon energy sources in Part L of the Building Regulation and Approved Documents L1A, L1B, L2A and 2B. Chapter 4 deals with micro-CHP.</w:t>
      </w:r>
    </w:p>
    <w:p w:rsidR="00BB7F81" w:rsidRPr="000C19D7" w:rsidRDefault="00BB7F81" w:rsidP="000C19D7">
      <w:pPr>
        <w:pStyle w:val="NormalWeb"/>
        <w:spacing w:before="0" w:beforeAutospacing="0" w:after="120" w:afterAutospacing="0"/>
        <w:rPr>
          <w:rFonts w:ascii="Arial" w:hAnsi="Arial" w:cs="Arial"/>
          <w:sz w:val="22"/>
          <w:szCs w:val="22"/>
        </w:rPr>
      </w:pPr>
      <w:r w:rsidRPr="000C19D7">
        <w:rPr>
          <w:rFonts w:ascii="Arial" w:hAnsi="Arial" w:cs="Arial"/>
          <w:sz w:val="22"/>
          <w:szCs w:val="22"/>
        </w:rPr>
        <w:t>As micro-CHP systems operate within the context of the building, the equipment, installation and testing must all comply with the relevant standards. Details of these standards are set out in full in the LZC guide.</w:t>
      </w:r>
    </w:p>
    <w:p w:rsidR="00BB7F81" w:rsidRPr="000C19D7" w:rsidRDefault="00BB7F81" w:rsidP="000C19D7">
      <w:pPr>
        <w:pStyle w:val="NormalWeb"/>
        <w:spacing w:before="0" w:beforeAutospacing="0" w:after="120" w:afterAutospacing="0"/>
        <w:rPr>
          <w:rFonts w:ascii="Arial" w:hAnsi="Arial" w:cs="Arial"/>
          <w:sz w:val="22"/>
          <w:szCs w:val="22"/>
        </w:rPr>
      </w:pPr>
      <w:r w:rsidRPr="000C19D7">
        <w:rPr>
          <w:rFonts w:ascii="Arial" w:hAnsi="Arial" w:cs="Arial"/>
          <w:sz w:val="22"/>
          <w:szCs w:val="22"/>
        </w:rPr>
        <w:lastRenderedPageBreak/>
        <w:t>The guide also sets out the factors to be considered for the purposes of calculating the potential of a micro-CHP system to contribute towards lowering the carbon dioxide emissions of a building in order for it to meet the compliance requirements of Part L.</w:t>
      </w:r>
    </w:p>
    <w:p w:rsidR="00BB7F81" w:rsidRPr="000C19D7" w:rsidRDefault="00BB7F81" w:rsidP="006330C3">
      <w:pPr>
        <w:pStyle w:val="NormalWeb"/>
        <w:spacing w:before="0" w:beforeAutospacing="0" w:after="0" w:afterAutospacing="0"/>
        <w:rPr>
          <w:rFonts w:ascii="Arial" w:hAnsi="Arial" w:cs="Arial"/>
          <w:sz w:val="22"/>
          <w:szCs w:val="22"/>
        </w:rPr>
      </w:pPr>
      <w:r w:rsidRPr="000C19D7">
        <w:rPr>
          <w:rFonts w:ascii="Arial" w:hAnsi="Arial" w:cs="Arial"/>
          <w:sz w:val="22"/>
          <w:szCs w:val="22"/>
        </w:rPr>
        <w:t>Building regulations also apply to other aspects of the work such as electrical installation and plumbing work.</w:t>
      </w:r>
    </w:p>
    <w:p w:rsidR="006330C3" w:rsidRDefault="006330C3" w:rsidP="006330C3">
      <w:pPr>
        <w:pStyle w:val="NormalWeb"/>
        <w:spacing w:before="0" w:beforeAutospacing="0" w:after="0" w:afterAutospacing="0"/>
        <w:rPr>
          <w:rFonts w:ascii="Arial" w:hAnsi="Arial" w:cs="Arial"/>
          <w:sz w:val="22"/>
          <w:szCs w:val="22"/>
        </w:rPr>
      </w:pPr>
    </w:p>
    <w:tbl>
      <w:tblPr>
        <w:tblW w:w="9634" w:type="dxa"/>
        <w:tblLayout w:type="fixed"/>
        <w:tblLook w:val="04A0" w:firstRow="1" w:lastRow="0" w:firstColumn="1" w:lastColumn="0" w:noHBand="0" w:noVBand="1"/>
      </w:tblPr>
      <w:tblGrid>
        <w:gridCol w:w="6658"/>
        <w:gridCol w:w="2976"/>
      </w:tblGrid>
      <w:tr w:rsidR="00BB7F81" w:rsidRPr="000C19D7" w:rsidTr="006330C3">
        <w:tc>
          <w:tcPr>
            <w:tcW w:w="6658" w:type="dxa"/>
            <w:shd w:val="clear" w:color="auto" w:fill="auto"/>
            <w:tcMar>
              <w:left w:w="0" w:type="dxa"/>
            </w:tcMar>
          </w:tcPr>
          <w:p w:rsidR="00BB7F81" w:rsidRPr="00FD1664" w:rsidRDefault="00BB7F81" w:rsidP="00FD1664">
            <w:pPr>
              <w:pStyle w:val="Heading2"/>
              <w:spacing w:before="360" w:after="120" w:line="240" w:lineRule="auto"/>
              <w:rPr>
                <w:rFonts w:cs="Arial"/>
                <w:sz w:val="22"/>
                <w:szCs w:val="22"/>
              </w:rPr>
            </w:pPr>
            <w:r w:rsidRPr="00FD1664">
              <w:rPr>
                <w:rFonts w:cs="Arial"/>
                <w:sz w:val="22"/>
                <w:szCs w:val="22"/>
              </w:rPr>
              <w:t>Advantages of micro</w:t>
            </w:r>
            <w:r w:rsidRPr="00FD1664">
              <w:rPr>
                <w:rFonts w:cs="Arial"/>
                <w:sz w:val="22"/>
                <w:szCs w:val="22"/>
              </w:rPr>
              <w:noBreakHyphen/>
              <w:t>CHP</w:t>
            </w:r>
          </w:p>
          <w:p w:rsidR="00BB7F81" w:rsidRPr="000C19D7" w:rsidRDefault="00BB7F81" w:rsidP="006330C3">
            <w:pPr>
              <w:pStyle w:val="ColorfulList-Accent11"/>
              <w:numPr>
                <w:ilvl w:val="0"/>
                <w:numId w:val="19"/>
              </w:numPr>
              <w:shd w:val="clear" w:color="auto" w:fill="FFFFFF"/>
              <w:spacing w:before="0" w:after="120" w:line="240" w:lineRule="auto"/>
              <w:contextualSpacing w:val="0"/>
              <w:rPr>
                <w:rFonts w:eastAsia="Times New Roman" w:cs="Arial"/>
                <w:szCs w:val="22"/>
                <w:lang w:eastAsia="en-GB"/>
              </w:rPr>
            </w:pPr>
            <w:r w:rsidRPr="000C19D7">
              <w:rPr>
                <w:rFonts w:eastAsia="Times New Roman" w:cs="Arial"/>
                <w:szCs w:val="22"/>
                <w:lang w:eastAsia="en-GB"/>
              </w:rPr>
              <w:t>When the micro-CHP is generating heat, the unit will also generate electricity to be used in the home (or exported).</w:t>
            </w:r>
          </w:p>
          <w:p w:rsidR="00BB7F81" w:rsidRPr="000C19D7" w:rsidRDefault="00BB7F81" w:rsidP="006330C3">
            <w:pPr>
              <w:pStyle w:val="ColorfulList-Accent11"/>
              <w:numPr>
                <w:ilvl w:val="0"/>
                <w:numId w:val="19"/>
              </w:numPr>
              <w:shd w:val="clear" w:color="auto" w:fill="FFFFFF"/>
              <w:spacing w:before="0" w:after="120" w:line="240" w:lineRule="auto"/>
              <w:contextualSpacing w:val="0"/>
              <w:rPr>
                <w:rFonts w:eastAsia="Times New Roman" w:cs="Arial"/>
                <w:szCs w:val="22"/>
                <w:lang w:eastAsia="en-GB"/>
              </w:rPr>
            </w:pPr>
            <w:r w:rsidRPr="000C19D7">
              <w:rPr>
                <w:rFonts w:eastAsia="Times New Roman" w:cs="Arial"/>
                <w:szCs w:val="22"/>
                <w:lang w:eastAsia="en-GB"/>
              </w:rPr>
              <w:t>By generating electricity on-site the consumer could be saving carbon dioxide compared with using grid electricity and a standard heating boiler.</w:t>
            </w:r>
          </w:p>
          <w:p w:rsidR="00BB7F81" w:rsidRPr="000C19D7" w:rsidRDefault="00BB7F81" w:rsidP="006330C3">
            <w:pPr>
              <w:pStyle w:val="ColorfulList-Accent11"/>
              <w:numPr>
                <w:ilvl w:val="0"/>
                <w:numId w:val="19"/>
              </w:numPr>
              <w:shd w:val="clear" w:color="auto" w:fill="FFFFFF"/>
              <w:spacing w:before="0" w:after="120" w:line="240" w:lineRule="auto"/>
              <w:contextualSpacing w:val="0"/>
              <w:rPr>
                <w:rFonts w:eastAsia="Times New Roman" w:cs="Arial"/>
                <w:szCs w:val="22"/>
                <w:lang w:eastAsia="en-GB"/>
              </w:rPr>
            </w:pPr>
            <w:r w:rsidRPr="000C19D7">
              <w:rPr>
                <w:rFonts w:eastAsia="Times New Roman" w:cs="Arial"/>
                <w:szCs w:val="22"/>
                <w:lang w:eastAsia="en-GB"/>
              </w:rPr>
              <w:t xml:space="preserve">Micro-CHP is eligible for feed-in tariffs. Please note that the Feed </w:t>
            </w:r>
            <w:proofErr w:type="gramStart"/>
            <w:r w:rsidRPr="000C19D7">
              <w:rPr>
                <w:rFonts w:eastAsia="Times New Roman" w:cs="Arial"/>
                <w:szCs w:val="22"/>
                <w:lang w:eastAsia="en-GB"/>
              </w:rPr>
              <w:t>In</w:t>
            </w:r>
            <w:proofErr w:type="gramEnd"/>
            <w:r w:rsidRPr="000C19D7">
              <w:rPr>
                <w:rFonts w:eastAsia="Times New Roman" w:cs="Arial"/>
                <w:szCs w:val="22"/>
                <w:lang w:eastAsia="en-GB"/>
              </w:rPr>
              <w:t xml:space="preserve"> Tariff is not available in Northern Ireland.</w:t>
            </w:r>
          </w:p>
          <w:p w:rsidR="00BB7F81" w:rsidRPr="000C19D7" w:rsidRDefault="00BB7F81" w:rsidP="006330C3">
            <w:pPr>
              <w:pStyle w:val="ColorfulList-Accent11"/>
              <w:numPr>
                <w:ilvl w:val="0"/>
                <w:numId w:val="19"/>
              </w:numPr>
              <w:shd w:val="clear" w:color="auto" w:fill="FFFFFF"/>
              <w:spacing w:before="0" w:after="120" w:line="240" w:lineRule="auto"/>
              <w:contextualSpacing w:val="0"/>
              <w:rPr>
                <w:rFonts w:eastAsia="Times New Roman" w:cs="Arial"/>
                <w:szCs w:val="22"/>
                <w:lang w:eastAsia="en-GB"/>
              </w:rPr>
            </w:pPr>
            <w:r w:rsidRPr="000C19D7">
              <w:rPr>
                <w:rFonts w:eastAsia="Times New Roman" w:cs="Arial"/>
                <w:szCs w:val="22"/>
                <w:lang w:eastAsia="en-GB"/>
              </w:rPr>
              <w:t>For the householder, there is very little difference between a micro-CHP installation and a standard boiler. If the consumer already has a conventional boiler then a micro-CHP unit should be able to replace it as it’s roughly the same size. However, the installer must be approved under the Microgeneration Certification Scheme.</w:t>
            </w:r>
          </w:p>
          <w:p w:rsidR="00B3523C" w:rsidRPr="006330C3" w:rsidRDefault="00BB7F81" w:rsidP="006330C3">
            <w:pPr>
              <w:pStyle w:val="ColorfulList-Accent11"/>
              <w:numPr>
                <w:ilvl w:val="0"/>
                <w:numId w:val="19"/>
              </w:numPr>
              <w:shd w:val="clear" w:color="auto" w:fill="FFFFFF"/>
              <w:spacing w:before="0" w:after="120" w:line="240" w:lineRule="auto"/>
              <w:contextualSpacing w:val="0"/>
              <w:rPr>
                <w:rFonts w:eastAsia="Times New Roman" w:cs="Arial"/>
                <w:szCs w:val="22"/>
                <w:lang w:eastAsia="en-GB"/>
              </w:rPr>
            </w:pPr>
            <w:r w:rsidRPr="000C19D7">
              <w:rPr>
                <w:rFonts w:eastAsia="Times New Roman" w:cs="Arial"/>
                <w:bCs/>
                <w:szCs w:val="22"/>
                <w:lang w:eastAsia="en-GB"/>
              </w:rPr>
              <w:t>Servicing costs and maintenance</w:t>
            </w:r>
            <w:r w:rsidRPr="000C19D7">
              <w:rPr>
                <w:rStyle w:val="apple-converted-space"/>
                <w:rFonts w:eastAsia="Times New Roman" w:cs="Arial"/>
                <w:szCs w:val="22"/>
                <w:lang w:eastAsia="en-GB"/>
              </w:rPr>
              <w:t xml:space="preserve"> </w:t>
            </w:r>
            <w:r w:rsidRPr="000C19D7">
              <w:rPr>
                <w:rFonts w:eastAsia="Times New Roman" w:cs="Arial"/>
                <w:szCs w:val="22"/>
                <w:lang w:eastAsia="en-GB"/>
              </w:rPr>
              <w:t>are estimated to be similar to a standard boiler – although a specialist will be required.</w:t>
            </w:r>
          </w:p>
        </w:tc>
        <w:tc>
          <w:tcPr>
            <w:tcW w:w="2976" w:type="dxa"/>
            <w:shd w:val="clear" w:color="auto" w:fill="auto"/>
            <w:vAlign w:val="center"/>
          </w:tcPr>
          <w:p w:rsidR="00BB7F81" w:rsidRPr="000C19D7" w:rsidRDefault="00D72D60" w:rsidP="000C19D7">
            <w:pPr>
              <w:pStyle w:val="NormalWeb"/>
              <w:spacing w:before="0" w:beforeAutospacing="0" w:after="120" w:afterAutospacing="0"/>
              <w:jc w:val="right"/>
              <w:rPr>
                <w:rFonts w:ascii="Arial" w:hAnsi="Arial" w:cs="Arial"/>
                <w:sz w:val="22"/>
                <w:szCs w:val="22"/>
              </w:rPr>
            </w:pPr>
            <w:r w:rsidRPr="000C19D7">
              <w:rPr>
                <w:rFonts w:ascii="Arial" w:hAnsi="Arial" w:cs="Arial"/>
                <w:noProof/>
                <w:sz w:val="22"/>
                <w:szCs w:val="22"/>
              </w:rPr>
              <w:drawing>
                <wp:inline distT="0" distB="0" distL="0" distR="0">
                  <wp:extent cx="1752600" cy="2333625"/>
                  <wp:effectExtent l="0" t="0" r="0" b="9525"/>
                  <wp:docPr id="6" name="Picture 3" descr="Description: 08 Micro c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08 Micro ch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2333625"/>
                          </a:xfrm>
                          <a:prstGeom prst="rect">
                            <a:avLst/>
                          </a:prstGeom>
                          <a:noFill/>
                          <a:ln>
                            <a:noFill/>
                          </a:ln>
                        </pic:spPr>
                      </pic:pic>
                    </a:graphicData>
                  </a:graphic>
                </wp:inline>
              </w:drawing>
            </w:r>
          </w:p>
        </w:tc>
      </w:tr>
      <w:tr w:rsidR="00BB7F81" w:rsidRPr="000C19D7" w:rsidTr="006330C3">
        <w:trPr>
          <w:trHeight w:val="1138"/>
        </w:trPr>
        <w:tc>
          <w:tcPr>
            <w:tcW w:w="6658" w:type="dxa"/>
            <w:shd w:val="clear" w:color="auto" w:fill="auto"/>
            <w:tcMar>
              <w:left w:w="0" w:type="dxa"/>
            </w:tcMar>
          </w:tcPr>
          <w:p w:rsidR="00BB7F81" w:rsidRPr="00FD1664" w:rsidRDefault="00BB7F81" w:rsidP="00FD1664">
            <w:pPr>
              <w:pStyle w:val="Heading2"/>
              <w:spacing w:before="360" w:after="120" w:line="240" w:lineRule="auto"/>
              <w:rPr>
                <w:rFonts w:cs="Arial"/>
                <w:sz w:val="22"/>
                <w:szCs w:val="22"/>
              </w:rPr>
            </w:pPr>
            <w:bookmarkStart w:id="0" w:name="_GoBack"/>
            <w:r w:rsidRPr="00FD1664">
              <w:rPr>
                <w:rFonts w:cs="Arial"/>
                <w:sz w:val="22"/>
                <w:szCs w:val="22"/>
              </w:rPr>
              <w:t>Disadvantages of micro</w:t>
            </w:r>
            <w:r w:rsidRPr="00FD1664">
              <w:rPr>
                <w:rFonts w:cs="Arial"/>
                <w:sz w:val="22"/>
                <w:szCs w:val="22"/>
              </w:rPr>
              <w:noBreakHyphen/>
              <w:t>CHP</w:t>
            </w:r>
          </w:p>
          <w:bookmarkEnd w:id="0"/>
          <w:p w:rsidR="00BB7F81" w:rsidRPr="000C19D7" w:rsidRDefault="00BB7F81" w:rsidP="006330C3">
            <w:pPr>
              <w:pStyle w:val="Default"/>
              <w:numPr>
                <w:ilvl w:val="0"/>
                <w:numId w:val="18"/>
              </w:numPr>
              <w:spacing w:after="120"/>
              <w:rPr>
                <w:color w:val="auto"/>
                <w:sz w:val="22"/>
                <w:szCs w:val="22"/>
                <w:lang w:eastAsia="en-GB"/>
              </w:rPr>
            </w:pPr>
            <w:r w:rsidRPr="000C19D7">
              <w:rPr>
                <w:color w:val="auto"/>
                <w:sz w:val="22"/>
                <w:szCs w:val="22"/>
                <w:lang w:eastAsia="en-GB"/>
              </w:rPr>
              <w:t>Micro CHP’s are still in the ‘early adaptors’ phase, meaning that prices are still relatively high and that the systems are still being adjusted.</w:t>
            </w:r>
          </w:p>
          <w:p w:rsidR="00BB7F81" w:rsidRPr="000C19D7" w:rsidRDefault="00BB7F81" w:rsidP="006330C3">
            <w:pPr>
              <w:pStyle w:val="Default"/>
              <w:numPr>
                <w:ilvl w:val="0"/>
                <w:numId w:val="18"/>
              </w:numPr>
              <w:spacing w:after="120"/>
              <w:rPr>
                <w:color w:val="auto"/>
                <w:sz w:val="22"/>
                <w:szCs w:val="22"/>
                <w:lang w:eastAsia="en-GB"/>
              </w:rPr>
            </w:pPr>
            <w:r w:rsidRPr="000C19D7">
              <w:rPr>
                <w:color w:val="auto"/>
                <w:sz w:val="22"/>
                <w:szCs w:val="22"/>
                <w:lang w:eastAsia="en-GB"/>
              </w:rPr>
              <w:t>Noise production of micro CHP’s is a relatively large problem.</w:t>
            </w:r>
          </w:p>
          <w:p w:rsidR="00BB7F81" w:rsidRPr="000C19D7" w:rsidRDefault="00BB7F81" w:rsidP="006330C3">
            <w:pPr>
              <w:pStyle w:val="Default"/>
              <w:numPr>
                <w:ilvl w:val="0"/>
                <w:numId w:val="18"/>
              </w:numPr>
              <w:spacing w:after="120"/>
              <w:rPr>
                <w:color w:val="auto"/>
                <w:sz w:val="22"/>
                <w:szCs w:val="22"/>
                <w:lang w:eastAsia="en-GB"/>
              </w:rPr>
            </w:pPr>
            <w:r w:rsidRPr="000C19D7">
              <w:rPr>
                <w:color w:val="auto"/>
                <w:sz w:val="22"/>
                <w:szCs w:val="22"/>
                <w:lang w:eastAsia="en-GB"/>
              </w:rPr>
              <w:t>Payback times – payback time are still quite high, between 7</w:t>
            </w:r>
            <w:r w:rsidR="00B3523C" w:rsidRPr="000C19D7">
              <w:rPr>
                <w:color w:val="auto"/>
                <w:sz w:val="22"/>
                <w:szCs w:val="22"/>
                <w:lang w:eastAsia="en-GB"/>
              </w:rPr>
              <w:t>–</w:t>
            </w:r>
            <w:r w:rsidRPr="000C19D7">
              <w:rPr>
                <w:color w:val="auto"/>
                <w:sz w:val="22"/>
                <w:szCs w:val="22"/>
                <w:lang w:eastAsia="en-GB"/>
              </w:rPr>
              <w:t>15 years depending on use and if the system can export electricity to the national grid.</w:t>
            </w:r>
          </w:p>
          <w:p w:rsidR="00BB7F81" w:rsidRPr="000C19D7" w:rsidRDefault="00BB7F81" w:rsidP="006330C3">
            <w:pPr>
              <w:pStyle w:val="Default"/>
              <w:numPr>
                <w:ilvl w:val="0"/>
                <w:numId w:val="18"/>
              </w:numPr>
              <w:spacing w:after="120"/>
              <w:rPr>
                <w:color w:val="auto"/>
                <w:sz w:val="22"/>
                <w:szCs w:val="22"/>
                <w:lang w:eastAsia="en-GB"/>
              </w:rPr>
            </w:pPr>
            <w:r w:rsidRPr="000C19D7">
              <w:rPr>
                <w:color w:val="auto"/>
                <w:sz w:val="22"/>
                <w:szCs w:val="22"/>
                <w:lang w:eastAsia="en-GB"/>
              </w:rPr>
              <w:t>Not completely renewable – A CHP system is still reliant on the use of natural gas. However there are boilers on the market, which utilise a renewable source such as biomass or solar thermal.</w:t>
            </w:r>
          </w:p>
          <w:p w:rsidR="00BB7F81" w:rsidRPr="000C19D7" w:rsidRDefault="00B3523C" w:rsidP="006330C3">
            <w:pPr>
              <w:pStyle w:val="Default"/>
              <w:numPr>
                <w:ilvl w:val="0"/>
                <w:numId w:val="18"/>
              </w:numPr>
              <w:spacing w:after="120"/>
              <w:rPr>
                <w:color w:val="auto"/>
                <w:sz w:val="22"/>
                <w:szCs w:val="22"/>
                <w:lang w:eastAsia="en-GB"/>
              </w:rPr>
            </w:pPr>
            <w:r w:rsidRPr="000C19D7">
              <w:rPr>
                <w:color w:val="auto"/>
                <w:sz w:val="22"/>
                <w:szCs w:val="22"/>
                <w:lang w:eastAsia="en-GB"/>
              </w:rPr>
              <w:t>S</w:t>
            </w:r>
            <w:r w:rsidR="00BB7F81" w:rsidRPr="000C19D7">
              <w:rPr>
                <w:color w:val="auto"/>
                <w:sz w:val="22"/>
                <w:szCs w:val="22"/>
                <w:lang w:eastAsia="en-GB"/>
              </w:rPr>
              <w:t xml:space="preserve">easonal variations </w:t>
            </w:r>
            <w:r w:rsidRPr="000C19D7">
              <w:rPr>
                <w:color w:val="auto"/>
                <w:sz w:val="22"/>
                <w:szCs w:val="22"/>
                <w:lang w:eastAsia="en-GB"/>
              </w:rPr>
              <w:t>–</w:t>
            </w:r>
            <w:r w:rsidR="00BB7F81" w:rsidRPr="000C19D7">
              <w:rPr>
                <w:color w:val="auto"/>
                <w:sz w:val="22"/>
                <w:szCs w:val="22"/>
                <w:lang w:eastAsia="en-GB"/>
              </w:rPr>
              <w:t xml:space="preserve"> </w:t>
            </w:r>
            <w:r w:rsidRPr="000C19D7">
              <w:rPr>
                <w:color w:val="auto"/>
                <w:sz w:val="22"/>
                <w:szCs w:val="22"/>
                <w:lang w:eastAsia="en-GB"/>
              </w:rPr>
              <w:t>m</w:t>
            </w:r>
            <w:r w:rsidR="00BB7F81" w:rsidRPr="000C19D7">
              <w:rPr>
                <w:color w:val="auto"/>
                <w:sz w:val="22"/>
                <w:szCs w:val="22"/>
                <w:lang w:eastAsia="en-GB"/>
              </w:rPr>
              <w:t>ay be ineffectual in responding to dynamic requirements of users particularly coping with seasonal variations; often producing excess heat during the summer period.</w:t>
            </w:r>
          </w:p>
        </w:tc>
        <w:tc>
          <w:tcPr>
            <w:tcW w:w="2976" w:type="dxa"/>
            <w:shd w:val="clear" w:color="auto" w:fill="auto"/>
            <w:vAlign w:val="center"/>
          </w:tcPr>
          <w:p w:rsidR="00BB7F81" w:rsidRPr="000C19D7" w:rsidRDefault="00D72D60" w:rsidP="000C19D7">
            <w:pPr>
              <w:pStyle w:val="NormalWeb"/>
              <w:spacing w:before="0" w:beforeAutospacing="0" w:after="120" w:afterAutospacing="0"/>
              <w:jc w:val="right"/>
              <w:rPr>
                <w:rFonts w:ascii="Arial" w:hAnsi="Arial" w:cs="Arial"/>
                <w:sz w:val="22"/>
                <w:szCs w:val="22"/>
              </w:rPr>
            </w:pPr>
            <w:r w:rsidRPr="000C19D7">
              <w:rPr>
                <w:rFonts w:ascii="Arial" w:hAnsi="Arial" w:cs="Arial"/>
                <w:noProof/>
                <w:sz w:val="22"/>
                <w:szCs w:val="22"/>
              </w:rPr>
              <w:drawing>
                <wp:inline distT="0" distB="0" distL="0" distR="0">
                  <wp:extent cx="1733550" cy="2800350"/>
                  <wp:effectExtent l="0" t="0" r="0" b="0"/>
                  <wp:docPr id="7" name="Picture 17" descr="Description: 05 Micro c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05 Micro ch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2800350"/>
                          </a:xfrm>
                          <a:prstGeom prst="rect">
                            <a:avLst/>
                          </a:prstGeom>
                          <a:noFill/>
                          <a:ln>
                            <a:noFill/>
                          </a:ln>
                        </pic:spPr>
                      </pic:pic>
                    </a:graphicData>
                  </a:graphic>
                </wp:inline>
              </w:drawing>
            </w:r>
          </w:p>
        </w:tc>
      </w:tr>
    </w:tbl>
    <w:p w:rsidR="006330C3" w:rsidRDefault="006330C3" w:rsidP="000C19D7">
      <w:pPr>
        <w:spacing w:before="0" w:after="120" w:line="240" w:lineRule="auto"/>
        <w:rPr>
          <w:rFonts w:cs="Arial"/>
          <w:szCs w:val="22"/>
        </w:rPr>
      </w:pPr>
    </w:p>
    <w:sectPr w:rsidR="006330C3" w:rsidSect="000C19D7">
      <w:headerReference w:type="default" r:id="rId18"/>
      <w:footerReference w:type="default" r:id="rId19"/>
      <w:pgSz w:w="11900" w:h="16840"/>
      <w:pgMar w:top="1644" w:right="1134" w:bottom="1134" w:left="1134" w:header="567" w:footer="62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2C1" w:rsidRDefault="005842C1">
      <w:pPr>
        <w:spacing w:before="0" w:after="0"/>
      </w:pPr>
      <w:r>
        <w:separator/>
      </w:r>
    </w:p>
  </w:endnote>
  <w:endnote w:type="continuationSeparator" w:id="0">
    <w:p w:rsidR="005842C1" w:rsidRDefault="005842C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0B" w:rsidRDefault="00D72D60" w:rsidP="00110217">
    <w:pPr>
      <w:pStyle w:val="Footer"/>
    </w:pP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-794519</wp:posOffset>
              </wp:positionH>
              <wp:positionV relativeFrom="paragraph">
                <wp:posOffset>-99651</wp:posOffset>
              </wp:positionV>
              <wp:extent cx="7708605" cy="821690"/>
              <wp:effectExtent l="0" t="0" r="6985" b="165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605" cy="82169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tbl>
                          <w:tblPr>
                            <w:tblW w:w="12084" w:type="dxa"/>
                            <w:tblLook w:val="0000" w:firstRow="0" w:lastRow="0" w:firstColumn="0" w:lastColumn="0" w:noHBand="0" w:noVBand="0"/>
                          </w:tblPr>
                          <w:tblGrid>
                            <w:gridCol w:w="12084"/>
                          </w:tblGrid>
                          <w:tr w:rsidR="00BD360B" w:rsidTr="00FD1664">
                            <w:trPr>
                              <w:trHeight w:val="567"/>
                            </w:trPr>
                            <w:tc>
                              <w:tcPr>
                                <w:tcW w:w="12084" w:type="dxa"/>
                                <w:shd w:val="clear" w:color="auto" w:fill="D9D9D9"/>
                              </w:tcPr>
                              <w:p w:rsidR="00BD360B" w:rsidRPr="001C75AD" w:rsidRDefault="00BD360B" w:rsidP="00110217">
                                <w:pPr>
                                  <w:pStyle w:val="Footer"/>
                                  <w:spacing w:before="120"/>
                                  <w:rPr>
                                    <w:rFonts w:cs="Arial"/>
                                  </w:rPr>
                                </w:pPr>
                                <w:r w:rsidRPr="001C75AD">
                                  <w:rPr>
                                    <w:rFonts w:cs="Arial"/>
                                  </w:rPr>
                                  <w:t xml:space="preserve">© </w:t>
                                </w:r>
                                <w:r w:rsidR="00716399" w:rsidRPr="001C75AD">
                                  <w:rPr>
                                    <w:rFonts w:cs="Arial"/>
                                  </w:rPr>
                                  <w:fldChar w:fldCharType="begin"/>
                                </w:r>
                                <w:r w:rsidRPr="001C75AD">
                                  <w:rPr>
                                    <w:rFonts w:cs="Arial"/>
                                  </w:rPr>
                                  <w:instrText xml:space="preserve"> DATE \@ "yyyy" \* MERGEFORMAT </w:instrText>
                                </w:r>
                                <w:r w:rsidR="00716399" w:rsidRPr="001C75AD">
                                  <w:rPr>
                                    <w:rFonts w:cs="Arial"/>
                                  </w:rPr>
                                  <w:fldChar w:fldCharType="separate"/>
                                </w:r>
                                <w:r w:rsidR="00797AA3">
                                  <w:rPr>
                                    <w:rFonts w:cs="Arial"/>
                                    <w:noProof/>
                                  </w:rPr>
                                  <w:t>2015</w:t>
                                </w:r>
                                <w:r w:rsidR="00716399"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007755B7">
                                  <w:fldChar w:fldCharType="begin"/>
                                </w:r>
                                <w:r w:rsidR="007755B7">
                                  <w:instrText xml:space="preserve"> PAGE   \* MERGEFORMAT </w:instrText>
                                </w:r>
                                <w:r w:rsidR="007755B7">
                                  <w:fldChar w:fldCharType="separate"/>
                                </w:r>
                                <w:r w:rsidR="00797AA3" w:rsidRPr="00797AA3">
                                  <w:rPr>
                                    <w:rFonts w:cs="Arial"/>
                                    <w:noProof/>
                                  </w:rPr>
                                  <w:t>3</w:t>
                                </w:r>
                                <w:r w:rsidR="007755B7">
                                  <w:rPr>
                                    <w:rFonts w:cs="Arial"/>
                                    <w:noProof/>
                                  </w:rPr>
                                  <w:fldChar w:fldCharType="end"/>
                                </w:r>
                                <w:r w:rsidRPr="001C75AD">
                                  <w:rPr>
                                    <w:rFonts w:cs="Arial"/>
                                  </w:rPr>
                                  <w:t xml:space="preserve"> of </w:t>
                                </w:r>
                                <w:r w:rsidR="00797AA3">
                                  <w:fldChar w:fldCharType="begin"/>
                                </w:r>
                                <w:r w:rsidR="00797AA3">
                                  <w:instrText xml:space="preserve"> NUMPAGES   \* MERGEFORMAT </w:instrText>
                                </w:r>
                                <w:r w:rsidR="00797AA3">
                                  <w:fldChar w:fldCharType="separate"/>
                                </w:r>
                                <w:r w:rsidR="00797AA3" w:rsidRPr="00797AA3">
                                  <w:rPr>
                                    <w:rFonts w:cs="Arial"/>
                                    <w:noProof/>
                                  </w:rPr>
                                  <w:t>4</w:t>
                                </w:r>
                                <w:r w:rsidR="00797AA3">
                                  <w:rPr>
                                    <w:rFonts w:cs="Arial"/>
                                    <w:noProof/>
                                  </w:rPr>
                                  <w:fldChar w:fldCharType="end"/>
                                </w:r>
                              </w:p>
                            </w:tc>
                          </w:tr>
                          <w:tr w:rsidR="00BD360B" w:rsidTr="00FD1664">
                            <w:trPr>
                              <w:trHeight w:val="680"/>
                            </w:trPr>
                            <w:tc>
                              <w:tcPr>
                                <w:tcW w:w="12084" w:type="dxa"/>
                                <w:shd w:val="clear" w:color="auto" w:fill="E30613"/>
                              </w:tcPr>
                              <w:p w:rsidR="00BD360B" w:rsidRPr="00BD28AC" w:rsidRDefault="00BD360B" w:rsidP="00110217">
                                <w:r>
                                  <w:br/>
                                </w:r>
                              </w:p>
                            </w:tc>
                          </w:tr>
                          <w:tr w:rsidR="00BD360B" w:rsidTr="00FD1664">
                            <w:trPr>
                              <w:trHeight w:val="993"/>
                            </w:trPr>
                            <w:tc>
                              <w:tcPr>
                                <w:tcW w:w="12084" w:type="dxa"/>
                                <w:shd w:val="clear" w:color="auto" w:fill="D9D9D9"/>
                              </w:tcPr>
                              <w:p w:rsidR="00BD360B" w:rsidRPr="001C75AD" w:rsidRDefault="00BD360B" w:rsidP="00110217">
                                <w:pPr>
                                  <w:pStyle w:val="Footer"/>
                                  <w:spacing w:before="20"/>
                                  <w:rPr>
                                    <w:rFonts w:cs="Arial"/>
                                  </w:rPr>
                                </w:pPr>
                                <w:r w:rsidRPr="001C75AD">
                                  <w:rPr>
                                    <w:rFonts w:cs="Arial"/>
                                  </w:rPr>
                                  <w:tab/>
                                </w:r>
                              </w:p>
                            </w:tc>
                          </w:tr>
                        </w:tbl>
                        <w:p w:rsidR="00BD360B" w:rsidRDefault="00BD36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62.55pt;margin-top:-7.85pt;width:607pt;height:64.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" filled="f" stroked="f">
              <v:textbox inset="0,0,0,0">
                <w:txbxContent>
                  <w:tbl>
                    <w:tblPr>
                      <w:tblW w:w="12084" w:type="dxa"/>
                      <w:tblLook w:val="0000" w:firstRow="0" w:lastRow="0" w:firstColumn="0" w:lastColumn="0" w:noHBand="0" w:noVBand="0"/>
                    </w:tblPr>
                    <w:tblGrid>
                      <w:gridCol w:w="12084"/>
                    </w:tblGrid>
                    <w:tr w:rsidR="00BD360B" w:rsidTr="00FD1664">
                      <w:trPr>
                        <w:trHeight w:val="567"/>
                      </w:trPr>
                      <w:tc>
                        <w:tcPr>
                          <w:tcW w:w="12084" w:type="dxa"/>
                          <w:shd w:val="clear" w:color="auto" w:fill="D9D9D9"/>
                        </w:tcPr>
                        <w:p w:rsidR="00BD360B" w:rsidRPr="001C75AD" w:rsidRDefault="00BD360B" w:rsidP="00110217">
                          <w:pPr>
                            <w:pStyle w:val="Footer"/>
                            <w:spacing w:before="120"/>
                            <w:rPr>
                              <w:rFonts w:cs="Arial"/>
                            </w:rPr>
                          </w:pPr>
                          <w:r w:rsidRPr="001C75AD">
                            <w:rPr>
                              <w:rFonts w:cs="Arial"/>
                            </w:rPr>
                            <w:t xml:space="preserve">© </w:t>
                          </w:r>
                          <w:r w:rsidR="00716399" w:rsidRPr="001C75AD">
                            <w:rPr>
                              <w:rFonts w:cs="Arial"/>
                            </w:rPr>
                            <w:fldChar w:fldCharType="begin"/>
                          </w:r>
                          <w:r w:rsidRPr="001C75AD">
                            <w:rPr>
                              <w:rFonts w:cs="Arial"/>
                            </w:rPr>
                            <w:instrText xml:space="preserve"> DATE \@ "yyyy" \* MERGEFORMAT </w:instrText>
                          </w:r>
                          <w:r w:rsidR="00716399" w:rsidRPr="001C75AD">
                            <w:rPr>
                              <w:rFonts w:cs="Arial"/>
                            </w:rPr>
                            <w:fldChar w:fldCharType="separate"/>
                          </w:r>
                          <w:r w:rsidR="00797AA3">
                            <w:rPr>
                              <w:rFonts w:cs="Arial"/>
                              <w:noProof/>
                            </w:rPr>
                            <w:t>2015</w:t>
                          </w:r>
                          <w:r w:rsidR="00716399"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007755B7">
                            <w:fldChar w:fldCharType="begin"/>
                          </w:r>
                          <w:r w:rsidR="007755B7">
                            <w:instrText xml:space="preserve"> PAGE   \* MERGEFORMAT </w:instrText>
                          </w:r>
                          <w:r w:rsidR="007755B7">
                            <w:fldChar w:fldCharType="separate"/>
                          </w:r>
                          <w:r w:rsidR="00797AA3" w:rsidRPr="00797AA3">
                            <w:rPr>
                              <w:rFonts w:cs="Arial"/>
                              <w:noProof/>
                            </w:rPr>
                            <w:t>3</w:t>
                          </w:r>
                          <w:r w:rsidR="007755B7">
                            <w:rPr>
                              <w:rFonts w:cs="Arial"/>
                              <w:noProof/>
                            </w:rPr>
                            <w:fldChar w:fldCharType="end"/>
                          </w:r>
                          <w:r w:rsidRPr="001C75AD">
                            <w:rPr>
                              <w:rFonts w:cs="Arial"/>
                            </w:rPr>
                            <w:t xml:space="preserve"> of </w:t>
                          </w:r>
                          <w:r w:rsidR="00797AA3">
                            <w:fldChar w:fldCharType="begin"/>
                          </w:r>
                          <w:r w:rsidR="00797AA3">
                            <w:instrText xml:space="preserve"> NUMPAGES   \* MERGEFORMAT </w:instrText>
                          </w:r>
                          <w:r w:rsidR="00797AA3">
                            <w:fldChar w:fldCharType="separate"/>
                          </w:r>
                          <w:r w:rsidR="00797AA3" w:rsidRPr="00797AA3">
                            <w:rPr>
                              <w:rFonts w:cs="Arial"/>
                              <w:noProof/>
                            </w:rPr>
                            <w:t>4</w:t>
                          </w:r>
                          <w:r w:rsidR="00797AA3">
                            <w:rPr>
                              <w:rFonts w:cs="Arial"/>
                              <w:noProof/>
                            </w:rPr>
                            <w:fldChar w:fldCharType="end"/>
                          </w:r>
                        </w:p>
                      </w:tc>
                    </w:tr>
                    <w:tr w:rsidR="00BD360B" w:rsidTr="00FD1664">
                      <w:trPr>
                        <w:trHeight w:val="680"/>
                      </w:trPr>
                      <w:tc>
                        <w:tcPr>
                          <w:tcW w:w="12084" w:type="dxa"/>
                          <w:shd w:val="clear" w:color="auto" w:fill="E30613"/>
                        </w:tcPr>
                        <w:p w:rsidR="00BD360B" w:rsidRPr="00BD28AC" w:rsidRDefault="00BD360B" w:rsidP="00110217">
                          <w:r>
                            <w:br/>
                          </w:r>
                        </w:p>
                      </w:tc>
                    </w:tr>
                    <w:tr w:rsidR="00BD360B" w:rsidTr="00FD1664">
                      <w:trPr>
                        <w:trHeight w:val="993"/>
                      </w:trPr>
                      <w:tc>
                        <w:tcPr>
                          <w:tcW w:w="12084" w:type="dxa"/>
                          <w:shd w:val="clear" w:color="auto" w:fill="D9D9D9"/>
                        </w:tcPr>
                        <w:p w:rsidR="00BD360B" w:rsidRPr="001C75AD" w:rsidRDefault="00BD360B" w:rsidP="00110217">
                          <w:pPr>
                            <w:pStyle w:val="Footer"/>
                            <w:spacing w:before="20"/>
                            <w:rPr>
                              <w:rFonts w:cs="Arial"/>
                            </w:rPr>
                          </w:pPr>
                          <w:r w:rsidRPr="001C75AD">
                            <w:rPr>
                              <w:rFonts w:cs="Arial"/>
                            </w:rPr>
                            <w:tab/>
                          </w:r>
                        </w:p>
                      </w:tc>
                    </w:tr>
                  </w:tbl>
                  <w:p w:rsidR="00BD360B" w:rsidRDefault="00BD360B"/>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2C1" w:rsidRDefault="005842C1">
      <w:pPr>
        <w:spacing w:before="0" w:after="0"/>
      </w:pPr>
      <w:r>
        <w:separator/>
      </w:r>
    </w:p>
  </w:footnote>
  <w:footnote w:type="continuationSeparator" w:id="0">
    <w:p w:rsidR="005842C1" w:rsidRDefault="005842C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0B" w:rsidRDefault="00D72D60" w:rsidP="00641004">
    <w:r>
      <w:rPr>
        <w:noProof/>
        <w:lang w:eastAsia="en-GB"/>
      </w:rPr>
      <w:drawing>
        <wp:anchor distT="0" distB="0" distL="114300" distR="114300" simplePos="0" relativeHeight="251658752" behindDoc="0" locked="0" layoutInCell="1" allowOverlap="1">
          <wp:simplePos x="0" y="0"/>
          <wp:positionH relativeFrom="margin">
            <wp:posOffset>4373083</wp:posOffset>
          </wp:positionH>
          <wp:positionV relativeFrom="margin">
            <wp:posOffset>-1010285</wp:posOffset>
          </wp:positionV>
          <wp:extent cx="2437130" cy="62992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7130" cy="62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7728" behindDoc="1" locked="0" layoutInCell="1" allowOverlap="1">
              <wp:simplePos x="0" y="0"/>
              <wp:positionH relativeFrom="page">
                <wp:posOffset>0</wp:posOffset>
              </wp:positionH>
              <wp:positionV relativeFrom="page">
                <wp:posOffset>-3175</wp:posOffset>
              </wp:positionV>
              <wp:extent cx="7560310" cy="1080135"/>
              <wp:effectExtent l="0" t="0" r="2540" b="571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080135"/>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tbl>
                          <w:tblPr>
                            <w:tblW w:w="11907" w:type="dxa"/>
                            <w:jc w:val="center"/>
                            <w:tblLook w:val="00A0" w:firstRow="1" w:lastRow="0" w:firstColumn="1" w:lastColumn="0" w:noHBand="0" w:noVBand="0"/>
                          </w:tblPr>
                          <w:tblGrid>
                            <w:gridCol w:w="7938"/>
                            <w:gridCol w:w="3969"/>
                          </w:tblGrid>
                          <w:tr w:rsidR="00BD360B" w:rsidRPr="006D4994">
                            <w:trPr>
                              <w:trHeight w:hRule="exact" w:val="1077"/>
                              <w:jc w:val="center"/>
                            </w:trPr>
                            <w:tc>
                              <w:tcPr>
                                <w:tcW w:w="7938" w:type="dxa"/>
                                <w:shd w:val="clear" w:color="auto" w:fill="E30613"/>
                                <w:tcMar>
                                  <w:top w:w="57" w:type="dxa"/>
                                  <w:left w:w="0" w:type="dxa"/>
                                  <w:right w:w="0" w:type="dxa"/>
                                </w:tcMar>
                                <w:vAlign w:val="center"/>
                              </w:tcPr>
                              <w:p w:rsidR="00974298" w:rsidRDefault="003A0902" w:rsidP="00E75EEB">
                                <w:pPr>
                                  <w:spacing w:before="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BD360B" w:rsidRPr="006D4994" w:rsidRDefault="003A0902" w:rsidP="00E75EEB">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BD360B" w:rsidRPr="009B740D" w:rsidRDefault="00BD360B" w:rsidP="00BD360B">
                                <w:pPr>
                                  <w:spacing w:before="320" w:after="160"/>
                                  <w:jc w:val="center"/>
                                  <w:rPr>
                                    <w:b/>
                                    <w:color w:val="CCCCCC"/>
                                    <w:sz w:val="40"/>
                                  </w:rPr>
                                </w:pPr>
                              </w:p>
                            </w:tc>
                          </w:tr>
                          <w:tr w:rsidR="00BD360B" w:rsidRPr="006D4994">
                            <w:trPr>
                              <w:trHeight w:val="284"/>
                              <w:jc w:val="center"/>
                            </w:trPr>
                            <w:tc>
                              <w:tcPr>
                                <w:tcW w:w="3969" w:type="dxa"/>
                                <w:gridSpan w:val="2"/>
                                <w:shd w:val="clear" w:color="auto" w:fill="D9D9D9"/>
                              </w:tcPr>
                              <w:p w:rsidR="00BD360B" w:rsidRPr="00882FCE" w:rsidRDefault="00BD360B" w:rsidP="00CC0E8D">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E75EEB">
                                  <w:rPr>
                                    <w:b/>
                                    <w:sz w:val="24"/>
                                  </w:rPr>
                                  <w:t>301</w:t>
                                </w:r>
                                <w:r w:rsidRPr="00882FCE">
                                  <w:rPr>
                                    <w:b/>
                                    <w:sz w:val="24"/>
                                  </w:rPr>
                                  <w:t xml:space="preserve"> </w:t>
                                </w:r>
                                <w:r w:rsidR="002A0B85">
                                  <w:rPr>
                                    <w:b/>
                                    <w:color w:val="595959"/>
                                    <w:sz w:val="24"/>
                                  </w:rPr>
                                  <w:t>Handout</w:t>
                                </w:r>
                                <w:r w:rsidRPr="001C75AD">
                                  <w:rPr>
                                    <w:b/>
                                    <w:color w:val="7F7F7F"/>
                                    <w:sz w:val="24"/>
                                  </w:rPr>
                                  <w:t xml:space="preserve"> </w:t>
                                </w:r>
                                <w:r w:rsidR="00BB7F81">
                                  <w:rPr>
                                    <w:b/>
                                    <w:sz w:val="24"/>
                                  </w:rPr>
                                  <w:t>8</w:t>
                                </w:r>
                              </w:p>
                            </w:tc>
                          </w:tr>
                        </w:tbl>
                        <w:p w:rsidR="00BD360B" w:rsidRPr="006D4994" w:rsidRDefault="00BD360B" w:rsidP="00641004">
                          <w:pPr>
                            <w:ind w:left="567"/>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25pt;width:595.3pt;height:85.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" filled="f" stroked="f">
              <v:textbox inset="0,0,0,0">
                <w:txbxContent>
                  <w:tbl>
                    <w:tblPr>
                      <w:tblW w:w="11907" w:type="dxa"/>
                      <w:jc w:val="center"/>
                      <w:tblLook w:val="00A0" w:firstRow="1" w:lastRow="0" w:firstColumn="1" w:lastColumn="0" w:noHBand="0" w:noVBand="0"/>
                    </w:tblPr>
                    <w:tblGrid>
                      <w:gridCol w:w="7938"/>
                      <w:gridCol w:w="3969"/>
                    </w:tblGrid>
                    <w:tr w:rsidR="00BD360B" w:rsidRPr="006D4994">
                      <w:trPr>
                        <w:trHeight w:hRule="exact" w:val="1077"/>
                        <w:jc w:val="center"/>
                      </w:trPr>
                      <w:tc>
                        <w:tcPr>
                          <w:tcW w:w="7938" w:type="dxa"/>
                          <w:shd w:val="clear" w:color="auto" w:fill="E30613"/>
                          <w:tcMar>
                            <w:top w:w="57" w:type="dxa"/>
                            <w:left w:w="0" w:type="dxa"/>
                            <w:right w:w="0" w:type="dxa"/>
                          </w:tcMar>
                          <w:vAlign w:val="center"/>
                        </w:tcPr>
                        <w:p w:rsidR="00974298" w:rsidRDefault="003A0902" w:rsidP="00E75EEB">
                          <w:pPr>
                            <w:spacing w:before="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BD360B" w:rsidRPr="006D4994" w:rsidRDefault="003A0902" w:rsidP="00E75EEB">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BD360B" w:rsidRPr="009B740D" w:rsidRDefault="00BD360B" w:rsidP="00BD360B">
                          <w:pPr>
                            <w:spacing w:before="320" w:after="160"/>
                            <w:jc w:val="center"/>
                            <w:rPr>
                              <w:b/>
                              <w:color w:val="CCCCCC"/>
                              <w:sz w:val="40"/>
                            </w:rPr>
                          </w:pPr>
                        </w:p>
                      </w:tc>
                    </w:tr>
                    <w:tr w:rsidR="00BD360B" w:rsidRPr="006D4994">
                      <w:trPr>
                        <w:trHeight w:val="284"/>
                        <w:jc w:val="center"/>
                      </w:trPr>
                      <w:tc>
                        <w:tcPr>
                          <w:tcW w:w="3969" w:type="dxa"/>
                          <w:gridSpan w:val="2"/>
                          <w:shd w:val="clear" w:color="auto" w:fill="D9D9D9"/>
                        </w:tcPr>
                        <w:p w:rsidR="00BD360B" w:rsidRPr="00882FCE" w:rsidRDefault="00BD360B" w:rsidP="00CC0E8D">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E75EEB">
                            <w:rPr>
                              <w:b/>
                              <w:sz w:val="24"/>
                            </w:rPr>
                            <w:t>301</w:t>
                          </w:r>
                          <w:r w:rsidRPr="00882FCE">
                            <w:rPr>
                              <w:b/>
                              <w:sz w:val="24"/>
                            </w:rPr>
                            <w:t xml:space="preserve"> </w:t>
                          </w:r>
                          <w:r w:rsidR="002A0B85">
                            <w:rPr>
                              <w:b/>
                              <w:color w:val="595959"/>
                              <w:sz w:val="24"/>
                            </w:rPr>
                            <w:t>Handout</w:t>
                          </w:r>
                          <w:r w:rsidRPr="001C75AD">
                            <w:rPr>
                              <w:b/>
                              <w:color w:val="7F7F7F"/>
                              <w:sz w:val="24"/>
                            </w:rPr>
                            <w:t xml:space="preserve"> </w:t>
                          </w:r>
                          <w:r w:rsidR="00BB7F81">
                            <w:rPr>
                              <w:b/>
                              <w:sz w:val="24"/>
                            </w:rPr>
                            <w:t>8</w:t>
                          </w:r>
                        </w:p>
                      </w:tc>
                    </w:tr>
                  </w:tbl>
                  <w:p w:rsidR="00BD360B" w:rsidRPr="006D4994" w:rsidRDefault="00BD360B" w:rsidP="00641004">
                    <w:pPr>
                      <w:ind w:left="567"/>
                      <w:rPr>
                        <w:sz w:val="1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56274"/>
    <w:multiLevelType w:val="hybridMultilevel"/>
    <w:tmpl w:val="B40A5ADA"/>
    <w:lvl w:ilvl="0" w:tplc="D68A0FE0">
      <w:start w:val="1"/>
      <w:numFmt w:val="bullet"/>
      <w:pStyle w:val="Normalbulletlist"/>
      <w:lvlText w:val="•"/>
      <w:lvlJc w:val="left"/>
      <w:pPr>
        <w:tabs>
          <w:tab w:val="num" w:pos="284"/>
        </w:tabs>
        <w:ind w:left="284" w:hanging="284"/>
      </w:pPr>
      <w:rPr>
        <w:rFonts w:ascii="Arial" w:hAnsi="Arial" w:hint="default"/>
        <w:b w:val="0"/>
        <w:i w:val="0"/>
        <w:caps w:val="0"/>
        <w:strike w:val="0"/>
        <w:dstrike w:val="0"/>
        <w:vanish w:val="0"/>
        <w:color w:val="E30613"/>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D0E01"/>
    <w:multiLevelType w:val="hybridMultilevel"/>
    <w:tmpl w:val="EF6CB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5A744F"/>
    <w:multiLevelType w:val="multilevel"/>
    <w:tmpl w:val="B20AC1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BFE07D3"/>
    <w:multiLevelType w:val="hybridMultilevel"/>
    <w:tmpl w:val="B9B29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912D71"/>
    <w:multiLevelType w:val="hybridMultilevel"/>
    <w:tmpl w:val="1D385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F766A4"/>
    <w:multiLevelType w:val="hybridMultilevel"/>
    <w:tmpl w:val="E92AA606"/>
    <w:lvl w:ilvl="0" w:tplc="50E0374C">
      <w:start w:val="1"/>
      <w:numFmt w:val="bullet"/>
      <w:lvlText w:val=""/>
      <w:lvlJc w:val="left"/>
      <w:pPr>
        <w:ind w:left="360" w:hanging="360"/>
      </w:pPr>
      <w:rPr>
        <w:rFonts w:ascii="Symbol" w:hAnsi="Symbol" w:cs="Symbol" w:hint="default"/>
        <w:color w:val="FF000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637861"/>
    <w:multiLevelType w:val="hybridMultilevel"/>
    <w:tmpl w:val="CFCA1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942D7B"/>
    <w:multiLevelType w:val="hybridMultilevel"/>
    <w:tmpl w:val="1F8EF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EF72DD"/>
    <w:multiLevelType w:val="hybridMultilevel"/>
    <w:tmpl w:val="C29C9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D956AF5"/>
    <w:multiLevelType w:val="hybridMultilevel"/>
    <w:tmpl w:val="0F8A6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842095"/>
    <w:multiLevelType w:val="hybridMultilevel"/>
    <w:tmpl w:val="D5DA8688"/>
    <w:lvl w:ilvl="0" w:tplc="71FEA192">
      <w:start w:val="1"/>
      <w:numFmt w:val="decimal"/>
      <w:pStyle w:val="Normalnumberedlist"/>
      <w:lvlText w:val="%1."/>
      <w:lvlJc w:val="left"/>
      <w:pPr>
        <w:ind w:left="357" w:hanging="35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844352"/>
    <w:multiLevelType w:val="multilevel"/>
    <w:tmpl w:val="2F3EE1A0"/>
    <w:lvl w:ilvl="0">
      <w:start w:val="1"/>
      <w:numFmt w:val="decimal"/>
      <w:lvlText w:val="%1."/>
      <w:lvlJc w:val="left"/>
      <w:pPr>
        <w:ind w:left="397" w:hanging="39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4C343C6D"/>
    <w:multiLevelType w:val="hybridMultilevel"/>
    <w:tmpl w:val="D8E44AE4"/>
    <w:lvl w:ilvl="0" w:tplc="50E0374C">
      <w:start w:val="1"/>
      <w:numFmt w:val="bullet"/>
      <w:lvlText w:val=""/>
      <w:lvlJc w:val="left"/>
      <w:pPr>
        <w:ind w:left="360" w:hanging="360"/>
      </w:pPr>
      <w:rPr>
        <w:rFonts w:ascii="Symbol" w:hAnsi="Symbol" w:cs="Symbol" w:hint="default"/>
        <w:color w:val="FF000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0975C26"/>
    <w:multiLevelType w:val="multilevel"/>
    <w:tmpl w:val="F2EC0C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C030D37"/>
    <w:multiLevelType w:val="hybridMultilevel"/>
    <w:tmpl w:val="74EC1FB2"/>
    <w:lvl w:ilvl="0" w:tplc="50E0374C">
      <w:start w:val="1"/>
      <w:numFmt w:val="bullet"/>
      <w:lvlText w:val=""/>
      <w:lvlJc w:val="left"/>
      <w:pPr>
        <w:ind w:left="360" w:hanging="360"/>
      </w:pPr>
      <w:rPr>
        <w:rFonts w:ascii="Symbol" w:hAnsi="Symbol" w:cs="Symbol" w:hint="default"/>
        <w:color w:val="FF000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D8B423A"/>
    <w:multiLevelType w:val="hybridMultilevel"/>
    <w:tmpl w:val="9800C530"/>
    <w:lvl w:ilvl="0" w:tplc="369EBE9A">
      <w:start w:val="1"/>
      <w:numFmt w:val="lowerRoman"/>
      <w:pStyle w:val="Answerlinesnumbered"/>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FC41FB"/>
    <w:multiLevelType w:val="multilevel"/>
    <w:tmpl w:val="F2E2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4E0035"/>
    <w:multiLevelType w:val="hybridMultilevel"/>
    <w:tmpl w:val="1E38B6F4"/>
    <w:lvl w:ilvl="0" w:tplc="50E0374C">
      <w:start w:val="1"/>
      <w:numFmt w:val="bullet"/>
      <w:lvlText w:val=""/>
      <w:lvlJc w:val="left"/>
      <w:pPr>
        <w:ind w:left="360" w:hanging="360"/>
      </w:pPr>
      <w:rPr>
        <w:rFonts w:ascii="Symbol" w:hAnsi="Symbol" w:cs="Symbol" w:hint="default"/>
        <w:color w:val="FF000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16"/>
  </w:num>
  <w:num w:numId="4">
    <w:abstractNumId w:val="9"/>
  </w:num>
  <w:num w:numId="5">
    <w:abstractNumId w:val="12"/>
  </w:num>
  <w:num w:numId="6">
    <w:abstractNumId w:val="1"/>
  </w:num>
  <w:num w:numId="7">
    <w:abstractNumId w:val="4"/>
  </w:num>
  <w:num w:numId="8">
    <w:abstractNumId w:val="17"/>
  </w:num>
  <w:num w:numId="9">
    <w:abstractNumId w:val="14"/>
  </w:num>
  <w:num w:numId="10">
    <w:abstractNumId w:val="2"/>
  </w:num>
  <w:num w:numId="11">
    <w:abstractNumId w:val="13"/>
  </w:num>
  <w:num w:numId="12">
    <w:abstractNumId w:val="5"/>
  </w:num>
  <w:num w:numId="13">
    <w:abstractNumId w:val="18"/>
  </w:num>
  <w:num w:numId="14">
    <w:abstractNumId w:val="15"/>
  </w:num>
  <w:num w:numId="15">
    <w:abstractNumId w:val="8"/>
  </w:num>
  <w:num w:numId="16">
    <w:abstractNumId w:val="10"/>
  </w:num>
  <w:num w:numId="17">
    <w:abstractNumId w:val="6"/>
  </w:num>
  <w:num w:numId="18">
    <w:abstractNumId w:val="7"/>
  </w:num>
  <w:num w:numId="19">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94"/>
    <w:rsid w:val="00005683"/>
    <w:rsid w:val="00035BA7"/>
    <w:rsid w:val="0004326D"/>
    <w:rsid w:val="00094517"/>
    <w:rsid w:val="000C19D7"/>
    <w:rsid w:val="000E194B"/>
    <w:rsid w:val="00110217"/>
    <w:rsid w:val="001200E1"/>
    <w:rsid w:val="00136B1A"/>
    <w:rsid w:val="001579CA"/>
    <w:rsid w:val="001B2060"/>
    <w:rsid w:val="00254200"/>
    <w:rsid w:val="00265C73"/>
    <w:rsid w:val="002A0B85"/>
    <w:rsid w:val="002B51FC"/>
    <w:rsid w:val="002C3C12"/>
    <w:rsid w:val="00310237"/>
    <w:rsid w:val="00315240"/>
    <w:rsid w:val="00357813"/>
    <w:rsid w:val="003A0902"/>
    <w:rsid w:val="00400FE6"/>
    <w:rsid w:val="00404B31"/>
    <w:rsid w:val="00425AD2"/>
    <w:rsid w:val="004578AA"/>
    <w:rsid w:val="004B653E"/>
    <w:rsid w:val="00537CA9"/>
    <w:rsid w:val="00564B7C"/>
    <w:rsid w:val="0057178F"/>
    <w:rsid w:val="005842C1"/>
    <w:rsid w:val="00590B3B"/>
    <w:rsid w:val="006330C3"/>
    <w:rsid w:val="00641004"/>
    <w:rsid w:val="00692A45"/>
    <w:rsid w:val="006D4994"/>
    <w:rsid w:val="00716399"/>
    <w:rsid w:val="00716647"/>
    <w:rsid w:val="0075707B"/>
    <w:rsid w:val="007755B7"/>
    <w:rsid w:val="00795F50"/>
    <w:rsid w:val="00797AA3"/>
    <w:rsid w:val="007B1F27"/>
    <w:rsid w:val="007C1199"/>
    <w:rsid w:val="007F5E5F"/>
    <w:rsid w:val="00811B38"/>
    <w:rsid w:val="00880568"/>
    <w:rsid w:val="008E636E"/>
    <w:rsid w:val="00911FC4"/>
    <w:rsid w:val="00974298"/>
    <w:rsid w:val="00984527"/>
    <w:rsid w:val="00A36D7E"/>
    <w:rsid w:val="00AA27C7"/>
    <w:rsid w:val="00AD5D63"/>
    <w:rsid w:val="00B3523C"/>
    <w:rsid w:val="00B61062"/>
    <w:rsid w:val="00B64B88"/>
    <w:rsid w:val="00B8101B"/>
    <w:rsid w:val="00BB7F81"/>
    <w:rsid w:val="00BD360B"/>
    <w:rsid w:val="00C01D20"/>
    <w:rsid w:val="00C668ED"/>
    <w:rsid w:val="00C7632A"/>
    <w:rsid w:val="00CC0E8D"/>
    <w:rsid w:val="00CD0B89"/>
    <w:rsid w:val="00CD1EB0"/>
    <w:rsid w:val="00CD5161"/>
    <w:rsid w:val="00CF48AF"/>
    <w:rsid w:val="00D72D60"/>
    <w:rsid w:val="00E47C55"/>
    <w:rsid w:val="00E75EEB"/>
    <w:rsid w:val="00E91A9D"/>
    <w:rsid w:val="00F80BD6"/>
    <w:rsid w:val="00F903B5"/>
    <w:rsid w:val="00FD166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chartTrackingRefBased/>
  <w15:docId w15:val="{DD14A95A-AF37-491C-8F4F-77636404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B24"/>
    <w:pPr>
      <w:spacing w:before="80" w:after="80" w:line="260" w:lineRule="exact"/>
    </w:pPr>
    <w:rPr>
      <w:rFonts w:ascii="Arial" w:hAnsi="Arial"/>
      <w:sz w:val="22"/>
      <w:szCs w:val="24"/>
      <w:lang w:eastAsia="en-US"/>
    </w:rPr>
  </w:style>
  <w:style w:type="paragraph" w:styleId="Heading1">
    <w:name w:val="heading 1"/>
    <w:basedOn w:val="Normal"/>
    <w:next w:val="Normal"/>
    <w:link w:val="Heading1Char"/>
    <w:uiPriority w:val="99"/>
    <w:qFormat/>
    <w:rsid w:val="001B2060"/>
    <w:pPr>
      <w:pBdr>
        <w:bottom w:val="single" w:sz="4" w:space="6" w:color="E30613"/>
      </w:pBdr>
      <w:spacing w:before="0" w:after="360" w:line="320" w:lineRule="exact"/>
      <w:outlineLvl w:val="0"/>
    </w:pPr>
    <w:rPr>
      <w:rFonts w:eastAsia="Times New Roman" w:cs="Arial"/>
      <w:b/>
      <w:bCs/>
      <w:color w:val="E30613"/>
      <w:sz w:val="28"/>
    </w:rPr>
  </w:style>
  <w:style w:type="paragraph" w:styleId="Heading2">
    <w:name w:val="heading 2"/>
    <w:basedOn w:val="Normal"/>
    <w:next w:val="Normal"/>
    <w:link w:val="Heading2Char"/>
    <w:qFormat/>
    <w:rsid w:val="00692A45"/>
    <w:pPr>
      <w:keepNext/>
      <w:spacing w:before="0" w:after="160"/>
      <w:outlineLvl w:val="1"/>
    </w:pPr>
    <w:rPr>
      <w:rFonts w:eastAsia="Times New Roman"/>
      <w:b/>
      <w:bCs/>
      <w:sz w:val="26"/>
    </w:rPr>
  </w:style>
  <w:style w:type="paragraph" w:styleId="Heading3">
    <w:name w:val="heading 3"/>
    <w:basedOn w:val="Normal"/>
    <w:next w:val="Normal"/>
    <w:link w:val="Heading3Char"/>
    <w:qFormat/>
    <w:rsid w:val="00692A45"/>
    <w:pPr>
      <w:keepNext/>
      <w:spacing w:before="0" w:after="200"/>
      <w:outlineLvl w:val="2"/>
    </w:pPr>
    <w:rPr>
      <w:rFonts w:eastAsia="Times New Roman"/>
      <w:b/>
      <w:bCs/>
      <w:color w:val="E3061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B2060"/>
    <w:rPr>
      <w:rFonts w:ascii="Arial" w:eastAsia="Times New Roman" w:hAnsi="Arial" w:cs="Arial"/>
      <w:b/>
      <w:bCs/>
      <w:color w:val="E30613"/>
      <w:sz w:val="28"/>
    </w:rPr>
  </w:style>
  <w:style w:type="paragraph" w:styleId="Footer">
    <w:name w:val="footer"/>
    <w:basedOn w:val="Normal"/>
    <w:link w:val="FooterChar"/>
    <w:unhideWhenUsed/>
    <w:rsid w:val="004F066B"/>
    <w:pPr>
      <w:tabs>
        <w:tab w:val="right" w:pos="9639"/>
        <w:tab w:val="right" w:pos="11199"/>
      </w:tabs>
      <w:spacing w:before="160" w:after="0"/>
      <w:ind w:left="567"/>
    </w:pPr>
    <w:rPr>
      <w:sz w:val="18"/>
      <w:szCs w:val="20"/>
    </w:rPr>
  </w:style>
  <w:style w:type="character" w:customStyle="1" w:styleId="FooterChar">
    <w:name w:val="Footer Char"/>
    <w:link w:val="Footer"/>
    <w:rsid w:val="004F066B"/>
    <w:rPr>
      <w:rFonts w:ascii="Arial" w:hAnsi="Arial" w:cs="Arial"/>
      <w:sz w:val="18"/>
    </w:rPr>
  </w:style>
  <w:style w:type="character" w:customStyle="1" w:styleId="Heading3Char">
    <w:name w:val="Heading 3 Char"/>
    <w:link w:val="Heading3"/>
    <w:rsid w:val="00692A45"/>
    <w:rPr>
      <w:rFonts w:ascii="Arial" w:eastAsia="Times New Roman" w:hAnsi="Arial"/>
      <w:b/>
      <w:bCs/>
      <w:color w:val="E30613"/>
      <w:sz w:val="24"/>
      <w:szCs w:val="24"/>
    </w:rPr>
  </w:style>
  <w:style w:type="character" w:customStyle="1" w:styleId="Heading2Char">
    <w:name w:val="Heading 2 Char"/>
    <w:link w:val="Heading2"/>
    <w:rsid w:val="00692A45"/>
    <w:rPr>
      <w:rFonts w:ascii="Arial" w:eastAsia="Times New Roman" w:hAnsi="Arial"/>
      <w:b/>
      <w:bCs/>
      <w:sz w:val="26"/>
    </w:rPr>
  </w:style>
  <w:style w:type="paragraph" w:customStyle="1" w:styleId="Normalbulletlist">
    <w:name w:val="Normal bullet list"/>
    <w:basedOn w:val="Normal"/>
    <w:rsid w:val="00902B24"/>
    <w:pPr>
      <w:numPr>
        <w:numId w:val="1"/>
      </w:numPr>
    </w:pPr>
    <w:rPr>
      <w:rFonts w:eastAsia="Times New Roman"/>
      <w:bCs/>
    </w:rPr>
  </w:style>
  <w:style w:type="paragraph" w:customStyle="1" w:styleId="Normalbulletsublist">
    <w:name w:val="Normal bullet sublist"/>
    <w:basedOn w:val="Normal"/>
    <w:rsid w:val="00902B24"/>
    <w:pPr>
      <w:contextualSpacing/>
    </w:pPr>
    <w:rPr>
      <w:rFonts w:eastAsia="Times New Roman"/>
      <w:bCs/>
    </w:rPr>
  </w:style>
  <w:style w:type="paragraph" w:customStyle="1" w:styleId="Normalheadingblack">
    <w:name w:val="Normal heading black"/>
    <w:basedOn w:val="Normal"/>
    <w:qFormat/>
    <w:rsid w:val="00902B24"/>
    <w:rPr>
      <w:b/>
    </w:rPr>
  </w:style>
  <w:style w:type="paragraph" w:customStyle="1" w:styleId="Normalheadingred">
    <w:name w:val="Normal heading red"/>
    <w:basedOn w:val="Normal"/>
    <w:qFormat/>
    <w:rsid w:val="00902B24"/>
    <w:rPr>
      <w:b/>
      <w:color w:val="E30613"/>
    </w:rPr>
  </w:style>
  <w:style w:type="paragraph" w:customStyle="1" w:styleId="Normalnumberedlist">
    <w:name w:val="Normal numbered list"/>
    <w:basedOn w:val="Normal"/>
    <w:qFormat/>
    <w:rsid w:val="00F80BD6"/>
    <w:pPr>
      <w:numPr>
        <w:numId w:val="2"/>
      </w:numPr>
    </w:pPr>
  </w:style>
  <w:style w:type="paragraph" w:customStyle="1" w:styleId="Unittitle">
    <w:name w:val="Unit title"/>
    <w:basedOn w:val="Normal"/>
    <w:rsid w:val="00911FC4"/>
    <w:pPr>
      <w:spacing w:after="240" w:line="360" w:lineRule="exact"/>
    </w:pPr>
    <w:rPr>
      <w:rFonts w:eastAsia="Times New Roman" w:cs="Arial"/>
      <w:b/>
      <w:sz w:val="32"/>
      <w:szCs w:val="28"/>
    </w:rPr>
  </w:style>
  <w:style w:type="paragraph" w:customStyle="1" w:styleId="Answerlines">
    <w:name w:val="Answer lines"/>
    <w:basedOn w:val="Normal"/>
    <w:qFormat/>
    <w:rsid w:val="00BD360B"/>
    <w:pPr>
      <w:spacing w:before="260" w:after="260"/>
    </w:pPr>
  </w:style>
  <w:style w:type="paragraph" w:customStyle="1" w:styleId="Answerlinesnumbered">
    <w:name w:val="Answer lines numbered"/>
    <w:basedOn w:val="Answerlines"/>
    <w:qFormat/>
    <w:rsid w:val="00B61062"/>
    <w:pPr>
      <w:numPr>
        <w:numId w:val="3"/>
      </w:numPr>
    </w:pPr>
  </w:style>
  <w:style w:type="paragraph" w:styleId="Header">
    <w:name w:val="header"/>
    <w:basedOn w:val="Normal"/>
    <w:link w:val="HeaderChar"/>
    <w:rsid w:val="00AA27C7"/>
    <w:pPr>
      <w:tabs>
        <w:tab w:val="center" w:pos="4320"/>
        <w:tab w:val="right" w:pos="8640"/>
      </w:tabs>
      <w:spacing w:before="0" w:after="0" w:line="240" w:lineRule="auto"/>
    </w:pPr>
  </w:style>
  <w:style w:type="character" w:customStyle="1" w:styleId="HeaderChar">
    <w:name w:val="Header Char"/>
    <w:link w:val="Header"/>
    <w:rsid w:val="00AA27C7"/>
    <w:rPr>
      <w:rFonts w:ascii="Arial" w:hAnsi="Arial"/>
      <w:sz w:val="22"/>
    </w:rPr>
  </w:style>
  <w:style w:type="paragraph" w:styleId="BalloonText">
    <w:name w:val="Balloon Text"/>
    <w:basedOn w:val="Normal"/>
    <w:link w:val="BalloonTextChar"/>
    <w:rsid w:val="007755B7"/>
    <w:pPr>
      <w:spacing w:before="0" w:after="0" w:line="240" w:lineRule="auto"/>
    </w:pPr>
    <w:rPr>
      <w:rFonts w:ascii="Tahoma" w:hAnsi="Tahoma" w:cs="Tahoma"/>
      <w:sz w:val="16"/>
      <w:szCs w:val="16"/>
    </w:rPr>
  </w:style>
  <w:style w:type="character" w:customStyle="1" w:styleId="BalloonTextChar">
    <w:name w:val="Balloon Text Char"/>
    <w:link w:val="BalloonText"/>
    <w:rsid w:val="007755B7"/>
    <w:rPr>
      <w:rFonts w:ascii="Tahoma" w:hAnsi="Tahoma" w:cs="Tahoma"/>
      <w:sz w:val="16"/>
      <w:szCs w:val="16"/>
    </w:rPr>
  </w:style>
  <w:style w:type="paragraph" w:customStyle="1" w:styleId="ColorfulList-Accent11">
    <w:name w:val="Colorful List - Accent 11"/>
    <w:basedOn w:val="Normal"/>
    <w:uiPriority w:val="34"/>
    <w:qFormat/>
    <w:rsid w:val="0057178F"/>
    <w:pPr>
      <w:ind w:left="720"/>
      <w:contextualSpacing/>
    </w:pPr>
  </w:style>
  <w:style w:type="character" w:styleId="CommentReference">
    <w:name w:val="annotation reference"/>
    <w:rsid w:val="00C7632A"/>
    <w:rPr>
      <w:sz w:val="18"/>
      <w:szCs w:val="18"/>
    </w:rPr>
  </w:style>
  <w:style w:type="paragraph" w:styleId="CommentText">
    <w:name w:val="annotation text"/>
    <w:basedOn w:val="Normal"/>
    <w:link w:val="CommentTextChar"/>
    <w:rsid w:val="00C7632A"/>
    <w:pPr>
      <w:spacing w:line="240" w:lineRule="auto"/>
    </w:pPr>
    <w:rPr>
      <w:sz w:val="24"/>
    </w:rPr>
  </w:style>
  <w:style w:type="character" w:customStyle="1" w:styleId="CommentTextChar">
    <w:name w:val="Comment Text Char"/>
    <w:link w:val="CommentText"/>
    <w:rsid w:val="00C7632A"/>
    <w:rPr>
      <w:rFonts w:ascii="Arial" w:hAnsi="Arial"/>
    </w:rPr>
  </w:style>
  <w:style w:type="paragraph" w:styleId="CommentSubject">
    <w:name w:val="annotation subject"/>
    <w:basedOn w:val="CommentText"/>
    <w:next w:val="CommentText"/>
    <w:link w:val="CommentSubjectChar"/>
    <w:rsid w:val="00C7632A"/>
    <w:rPr>
      <w:b/>
      <w:bCs/>
      <w:sz w:val="20"/>
      <w:szCs w:val="20"/>
    </w:rPr>
  </w:style>
  <w:style w:type="character" w:customStyle="1" w:styleId="CommentSubjectChar">
    <w:name w:val="Comment Subject Char"/>
    <w:link w:val="CommentSubject"/>
    <w:rsid w:val="00C7632A"/>
    <w:rPr>
      <w:rFonts w:ascii="Arial" w:hAnsi="Arial"/>
      <w:b/>
      <w:bCs/>
      <w:sz w:val="20"/>
      <w:szCs w:val="20"/>
    </w:rPr>
  </w:style>
  <w:style w:type="table" w:styleId="TableGrid">
    <w:name w:val="Table Grid"/>
    <w:basedOn w:val="TableNormal"/>
    <w:uiPriority w:val="59"/>
    <w:rsid w:val="00E75EE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75EEB"/>
    <w:pPr>
      <w:autoSpaceDE w:val="0"/>
      <w:autoSpaceDN w:val="0"/>
      <w:adjustRightInd w:val="0"/>
    </w:pPr>
    <w:rPr>
      <w:rFonts w:ascii="Arial" w:hAnsi="Arial" w:cs="Arial"/>
      <w:color w:val="000000"/>
      <w:sz w:val="24"/>
      <w:szCs w:val="24"/>
      <w:lang w:eastAsia="en-US"/>
    </w:rPr>
  </w:style>
  <w:style w:type="paragraph" w:styleId="NormalWeb">
    <w:name w:val="Normal (Web)"/>
    <w:basedOn w:val="Normal"/>
    <w:uiPriority w:val="99"/>
    <w:unhideWhenUsed/>
    <w:rsid w:val="00E75EEB"/>
    <w:pPr>
      <w:spacing w:before="100" w:beforeAutospacing="1" w:after="100" w:afterAutospacing="1" w:line="240" w:lineRule="auto"/>
    </w:pPr>
    <w:rPr>
      <w:rFonts w:ascii="Times New Roman" w:eastAsia="Times New Roman" w:hAnsi="Times New Roman"/>
      <w:sz w:val="24"/>
      <w:lang w:eastAsia="en-GB"/>
    </w:rPr>
  </w:style>
  <w:style w:type="paragraph" w:styleId="BodyTextIndent">
    <w:name w:val="Body Text Indent"/>
    <w:basedOn w:val="Normal"/>
    <w:link w:val="BodyTextIndentChar"/>
    <w:rsid w:val="00CC0E8D"/>
    <w:pPr>
      <w:spacing w:before="0" w:after="0" w:line="240" w:lineRule="auto"/>
      <w:ind w:left="1080"/>
    </w:pPr>
    <w:rPr>
      <w:rFonts w:eastAsia="Times New Roman"/>
      <w:sz w:val="20"/>
      <w:szCs w:val="20"/>
    </w:rPr>
  </w:style>
  <w:style w:type="character" w:customStyle="1" w:styleId="BodyTextIndentChar">
    <w:name w:val="Body Text Indent Char"/>
    <w:link w:val="BodyTextIndent"/>
    <w:rsid w:val="00CC0E8D"/>
    <w:rPr>
      <w:rFonts w:ascii="Arial" w:eastAsia="Times New Roman" w:hAnsi="Arial"/>
      <w:sz w:val="20"/>
      <w:szCs w:val="20"/>
    </w:rPr>
  </w:style>
  <w:style w:type="character" w:styleId="Hyperlink">
    <w:name w:val="Hyperlink"/>
    <w:uiPriority w:val="99"/>
    <w:rsid w:val="00CC0E8D"/>
    <w:rPr>
      <w:rFonts w:cs="Times New Roman"/>
      <w:color w:val="0000FF"/>
      <w:u w:val="single"/>
    </w:rPr>
  </w:style>
  <w:style w:type="character" w:customStyle="1" w:styleId="instancename">
    <w:name w:val="instancename"/>
    <w:basedOn w:val="DefaultParagraphFont"/>
    <w:rsid w:val="00CC0E8D"/>
  </w:style>
  <w:style w:type="character" w:customStyle="1" w:styleId="apple-converted-space">
    <w:name w:val="apple-converted-space"/>
    <w:basedOn w:val="DefaultParagraphFont"/>
    <w:rsid w:val="002A0B85"/>
  </w:style>
  <w:style w:type="character" w:styleId="Strong">
    <w:name w:val="Strong"/>
    <w:uiPriority w:val="22"/>
    <w:qFormat/>
    <w:rsid w:val="002A0B85"/>
    <w:rPr>
      <w:b/>
      <w:bCs/>
    </w:rPr>
  </w:style>
  <w:style w:type="paragraph" w:customStyle="1" w:styleId="crosshead">
    <w:name w:val="crosshead"/>
    <w:basedOn w:val="Normal"/>
    <w:rsid w:val="002A0B85"/>
    <w:pPr>
      <w:spacing w:before="100" w:beforeAutospacing="1" w:after="100" w:afterAutospacing="1" w:line="240" w:lineRule="auto"/>
    </w:pPr>
    <w:rPr>
      <w:rFonts w:ascii="Times New Roman" w:eastAsia="Times New Roman" w:hAnsi="Times New Roman"/>
      <w:sz w:val="24"/>
      <w:lang w:eastAsia="en-GB"/>
    </w:rPr>
  </w:style>
  <w:style w:type="character" w:customStyle="1" w:styleId="lightbox-class">
    <w:name w:val="lightbox-class"/>
    <w:basedOn w:val="DefaultParagraphFont"/>
    <w:rsid w:val="00CD5161"/>
  </w:style>
  <w:style w:type="paragraph" w:styleId="ListParagraph">
    <w:name w:val="List Paragraph"/>
    <w:basedOn w:val="Normal"/>
    <w:qFormat/>
    <w:rsid w:val="00633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animatedengines.com/stirling.html" TargetMode="External"/><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City &amp; Guilds</Company>
  <LinksUpToDate>false</LinksUpToDate>
  <CharactersWithSpaces>9223</CharactersWithSpaces>
  <SharedDoc>false</SharedDoc>
  <HLinks>
    <vt:vector size="6" baseType="variant">
      <vt:variant>
        <vt:i4>1572930</vt:i4>
      </vt:variant>
      <vt:variant>
        <vt:i4>0</vt:i4>
      </vt:variant>
      <vt:variant>
        <vt:i4>0</vt:i4>
      </vt:variant>
      <vt:variant>
        <vt:i4>5</vt:i4>
      </vt:variant>
      <vt:variant>
        <vt:lpwstr>http://www.animatedengines.com/stirling.html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HP</dc:creator>
  <cp:keywords/>
  <cp:lastModifiedBy>Lauren Cubbage</cp:lastModifiedBy>
  <cp:revision>7</cp:revision>
  <cp:lastPrinted>2015-05-12T10:45:00Z</cp:lastPrinted>
  <dcterms:created xsi:type="dcterms:W3CDTF">2015-03-29T11:08:00Z</dcterms:created>
  <dcterms:modified xsi:type="dcterms:W3CDTF">2015-05-12T10:45:00Z</dcterms:modified>
</cp:coreProperties>
</file>